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
      </w:pPr>
    </w:p>
    <w:p>
      <w:pPr>
        <w:spacing w:after="60"/>
        <w:jc w:val="center"/>
      </w:pPr>
      <w:r>
        <w:rPr>
          <w:b/>
          <w:bCs/>
          <w:color w:val="1F3864"/>
          <w:sz w:val="40"/>
          <w:szCs w:val="40"/>
        </w:rPr>
        <w:t xml:space="preserve">DELIVERABLE C</w:t>
      </w:r>
    </w:p>
    <w:p>
      <w:pPr>
        <w:spacing w:after="200"/>
        <w:jc w:val="center"/>
      </w:pPr>
      <w:r>
        <w:rPr>
          <w:b/>
          <w:bCs/>
          <w:color w:val="2E75B6"/>
          <w:sz w:val="28"/>
          <w:szCs w:val="28"/>
        </w:rPr>
        <w:t xml:space="preserve">Teknik Presentasi — Naskah Sprint Review</w:t>
      </w:r>
    </w:p>
    <w:p>
      <w:pPr>
        <w:spacing w:after="40"/>
        <w:jc w:val="center"/>
      </w:pPr>
      <w:r>
        <w:rPr>
          <w:color w:val="595959"/>
          <w:sz w:val="21"/>
          <w:szCs w:val="21"/>
        </w:rPr>
        <w:t xml:space="preserve">Studi Kasus: Penyelamatan Proyek “Aplikasi Mobile Kantin Pintar Kampus”</w:t>
      </w:r>
    </w:p>
    <w:p>
      <w:pPr>
        <w:spacing w:after="300"/>
        <w:jc w:val="center"/>
      </w:pPr>
      <w:r>
        <w:rPr>
          <w:color w:val="595959"/>
          <w:sz w:val="21"/>
          <w:szCs w:val="21"/>
        </w:rPr>
        <w:t xml:space="preserve">Sesi: Sprint Review kepada Product Owner (Klien)  |  Durasi: ±15 menit  |  Tim: 3 Orang</w:t>
      </w:r>
    </w:p>
    <w:p>
      <w:pPr>
        <w:spacing w:after="200"/>
        <w:jc w:val="both"/>
      </w:pPr>
      <w:r>
        <w:rPr>
          <w:sz w:val="20"/>
          <w:szCs w:val="20"/>
        </w:rPr>
        <w:t xml:space="preserve">Dokumen ini adalah naskah presentasi (script) yang digunakan tim untuk mempresentasikan hasil kerja Sprint kepada Product Owner di akhir periode 2 minggu. Tujuannya adalah memulihkan kepercayaan klien yang sebelumnya kecewa akibat progres yang stagnan di 50% tanpa komunikasi yang jelas dari tim sebelumnya. Naskah ini melengkapi Deliverable A (Manajemen Tim &amp; Kerja Sama) dan Deliverable B (Komunikasi Tertulis &amp; Resolusi Konflik).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2"/>
              <w:left w:val="single" w:color="CCCCCC" w:sz="2"/>
              <w:bottom w:val="single" w:color="CCCCCC" w:sz="2"/>
              <w:right w:val="single" w:color="CCCCCC" w:sz="2"/>
            </w:tcBorders>
            <w:shd w:fill="1F3864" w:val="clear"/>
            <w:tcMar>
              <w:top w:type="dxa" w:w="80"/>
              <w:left w:type="dxa" w:w="100"/>
              <w:bottom w:type="dxa" w:w="80"/>
              <w:right w:type="dxa" w:w="100"/>
            </w:tcMar>
            <w:vAlign w:val="center"/>
          </w:tcPr>
          <w:p>
            <w:pPr>
              <w:spacing w:after="40" w:before="40"/>
              <w:jc w:val="center"/>
            </w:pPr>
            <w:r>
              <w:rPr>
                <w:b/>
                <w:bCs/>
                <w:color w:val="FFFFFF"/>
                <w:sz w:val="18"/>
                <w:szCs w:val="18"/>
              </w:rPr>
              <w:t xml:space="preserve">Anggota</w:t>
            </w:r>
          </w:p>
        </w:tc>
        <w:tc>
          <w:tcPr>
            <w:tcW w:type="dxa" w:w="3120"/>
            <w:tcBorders>
              <w:top w:val="single" w:color="CCCCCC" w:sz="2"/>
              <w:left w:val="single" w:color="CCCCCC" w:sz="2"/>
              <w:bottom w:val="single" w:color="CCCCCC" w:sz="2"/>
              <w:right w:val="single" w:color="CCCCCC" w:sz="2"/>
            </w:tcBorders>
            <w:shd w:fill="1F3864" w:val="clear"/>
            <w:tcMar>
              <w:top w:type="dxa" w:w="80"/>
              <w:left w:type="dxa" w:w="100"/>
              <w:bottom w:type="dxa" w:w="80"/>
              <w:right w:type="dxa" w:w="100"/>
            </w:tcMar>
            <w:vAlign w:val="center"/>
          </w:tcPr>
          <w:p>
            <w:pPr>
              <w:spacing w:after="40" w:before="40"/>
              <w:jc w:val="center"/>
            </w:pPr>
            <w:r>
              <w:rPr>
                <w:b/>
                <w:bCs/>
                <w:color w:val="FFFFFF"/>
                <w:sz w:val="18"/>
                <w:szCs w:val="18"/>
              </w:rPr>
              <w:t xml:space="preserve">Peran</w:t>
            </w:r>
          </w:p>
        </w:tc>
        <w:tc>
          <w:tcPr>
            <w:tcW w:type="dxa" w:w="3120"/>
            <w:tcBorders>
              <w:top w:val="single" w:color="CCCCCC" w:sz="2"/>
              <w:left w:val="single" w:color="CCCCCC" w:sz="2"/>
              <w:bottom w:val="single" w:color="CCCCCC" w:sz="2"/>
              <w:right w:val="single" w:color="CCCCCC" w:sz="2"/>
            </w:tcBorders>
            <w:shd w:fill="1F3864" w:val="clear"/>
            <w:tcMar>
              <w:top w:type="dxa" w:w="80"/>
              <w:left w:type="dxa" w:w="100"/>
              <w:bottom w:type="dxa" w:w="80"/>
              <w:right w:type="dxa" w:w="100"/>
            </w:tcMar>
            <w:vAlign w:val="center"/>
          </w:tcPr>
          <w:p>
            <w:pPr>
              <w:spacing w:after="40" w:before="40"/>
              <w:jc w:val="center"/>
            </w:pPr>
            <w:r>
              <w:rPr>
                <w:b/>
                <w:bCs/>
                <w:color w:val="FFFFFF"/>
                <w:sz w:val="18"/>
                <w:szCs w:val="18"/>
              </w:rPr>
              <w:t xml:space="preserve">Bagian Presentasi</w:t>
            </w:r>
          </w:p>
        </w:tc>
      </w:tr>
      <w:tr>
        <w:tc>
          <w:tcPr>
            <w:tcW w:type="dxa" w:w="3120"/>
            <w:tcBorders>
              <w:top w:val="single" w:color="CCCCCC" w:sz="2"/>
              <w:left w:val="single" w:color="CCCCCC" w:sz="2"/>
              <w:bottom w:val="single" w:color="CCCCCC" w:sz="2"/>
              <w:right w:val="single" w:color="CCCCCC" w:sz="2"/>
            </w:tcBorders>
            <w:shd w:fill="F2F2F2" w:val="clear"/>
            <w:tcMar>
              <w:top w:type="dxa" w:w="80"/>
              <w:left w:type="dxa" w:w="100"/>
              <w:bottom w:type="dxa" w:w="80"/>
              <w:right w:type="dxa" w:w="100"/>
            </w:tcMar>
            <w:vAlign w:val="center"/>
          </w:tcPr>
          <w:p>
            <w:pPr>
              <w:spacing w:after="40" w:before="40"/>
              <w:jc w:val="center"/>
            </w:pPr>
            <w:r>
              <w:rPr>
                <w:b w:val="false"/>
                <w:bCs w:val="false"/>
                <w:color w:val="000000"/>
                <w:sz w:val="18"/>
                <w:szCs w:val="18"/>
              </w:rPr>
              <w:t xml:space="preserve">Anggota 1</w:t>
            </w:r>
          </w:p>
        </w:tc>
        <w:tc>
          <w:tcPr>
            <w:tcW w:type="dxa" w:w="3120"/>
            <w:tcBorders>
              <w:top w:val="single" w:color="CCCCCC" w:sz="2"/>
              <w:left w:val="single" w:color="CCCCCC" w:sz="2"/>
              <w:bottom w:val="single" w:color="CCCCCC" w:sz="2"/>
              <w:right w:val="single" w:color="CCCCCC" w:sz="2"/>
            </w:tcBorders>
            <w:shd w:fill="F2F2F2" w:val="clear"/>
            <w:tcMar>
              <w:top w:type="dxa" w:w="80"/>
              <w:left w:type="dxa" w:w="100"/>
              <w:bottom w:type="dxa" w:w="80"/>
              <w:right w:type="dxa" w:w="100"/>
            </w:tcMar>
            <w:vAlign w:val="center"/>
          </w:tcPr>
          <w:p>
            <w:pPr>
              <w:spacing w:after="40" w:before="40"/>
              <w:jc w:val="center"/>
            </w:pPr>
            <w:r>
              <w:rPr>
                <w:b w:val="false"/>
                <w:bCs w:val="false"/>
                <w:color w:val="000000"/>
                <w:sz w:val="18"/>
                <w:szCs w:val="18"/>
              </w:rPr>
              <w:t xml:space="preserve">Backend Developer</w:t>
            </w:r>
          </w:p>
        </w:tc>
        <w:tc>
          <w:tcPr>
            <w:tcW w:type="dxa" w:w="3120"/>
            <w:tcBorders>
              <w:top w:val="single" w:color="CCCCCC" w:sz="2"/>
              <w:left w:val="single" w:color="CCCCCC" w:sz="2"/>
              <w:bottom w:val="single" w:color="CCCCCC" w:sz="2"/>
              <w:right w:val="single" w:color="CCCCCC" w:sz="2"/>
            </w:tcBorders>
            <w:shd w:fill="F2F2F2" w:val="clear"/>
            <w:tcMar>
              <w:top w:type="dxa" w:w="80"/>
              <w:left w:type="dxa" w:w="100"/>
              <w:bottom w:type="dxa" w:w="80"/>
              <w:right w:type="dxa" w:w="100"/>
            </w:tcMar>
            <w:vAlign w:val="center"/>
          </w:tcPr>
          <w:p>
            <w:pPr>
              <w:spacing w:after="40" w:before="40"/>
              <w:jc w:val="left"/>
            </w:pPr>
            <w:r>
              <w:rPr>
                <w:b w:val="false"/>
                <w:bCs w:val="false"/>
                <w:color w:val="000000"/>
                <w:sz w:val="18"/>
                <w:szCs w:val="18"/>
              </w:rPr>
              <w:t xml:space="preserve">Demo teknis &amp; progres backend</w:t>
            </w:r>
          </w:p>
        </w:tc>
      </w:tr>
      <w:tr>
        <w:tc>
          <w:tcPr>
            <w:tcW w:type="dxa" w:w="312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vAlign w:val="center"/>
          </w:tcPr>
          <w:p>
            <w:pPr>
              <w:spacing w:after="40" w:before="40"/>
              <w:jc w:val="center"/>
            </w:pPr>
            <w:r>
              <w:rPr>
                <w:b w:val="false"/>
                <w:bCs w:val="false"/>
                <w:color w:val="000000"/>
                <w:sz w:val="18"/>
                <w:szCs w:val="18"/>
              </w:rPr>
              <w:t xml:space="preserve">Anggota 2</w:t>
            </w:r>
          </w:p>
        </w:tc>
        <w:tc>
          <w:tcPr>
            <w:tcW w:type="dxa" w:w="312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vAlign w:val="center"/>
          </w:tcPr>
          <w:p>
            <w:pPr>
              <w:spacing w:after="40" w:before="40"/>
              <w:jc w:val="center"/>
            </w:pPr>
            <w:r>
              <w:rPr>
                <w:b w:val="false"/>
                <w:bCs w:val="false"/>
                <w:color w:val="000000"/>
                <w:sz w:val="18"/>
                <w:szCs w:val="18"/>
              </w:rPr>
              <w:t xml:space="preserve">Frontend Developer</w:t>
            </w:r>
          </w:p>
        </w:tc>
        <w:tc>
          <w:tcPr>
            <w:tcW w:type="dxa" w:w="312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vAlign w:val="center"/>
          </w:tcPr>
          <w:p>
            <w:pPr>
              <w:spacing w:after="40" w:before="40"/>
              <w:jc w:val="left"/>
            </w:pPr>
            <w:r>
              <w:rPr>
                <w:b w:val="false"/>
                <w:bCs w:val="false"/>
                <w:color w:val="000000"/>
                <w:sz w:val="18"/>
                <w:szCs w:val="18"/>
              </w:rPr>
              <w:t xml:space="preserve">Demo tampilan aplikasi &amp; UX</w:t>
            </w:r>
          </w:p>
        </w:tc>
      </w:tr>
      <w:tr>
        <w:tc>
          <w:tcPr>
            <w:tcW w:type="dxa" w:w="3120"/>
            <w:tcBorders>
              <w:top w:val="single" w:color="CCCCCC" w:sz="2"/>
              <w:left w:val="single" w:color="CCCCCC" w:sz="2"/>
              <w:bottom w:val="single" w:color="CCCCCC" w:sz="2"/>
              <w:right w:val="single" w:color="CCCCCC" w:sz="2"/>
            </w:tcBorders>
            <w:shd w:fill="F2F2F2" w:val="clear"/>
            <w:tcMar>
              <w:top w:type="dxa" w:w="80"/>
              <w:left w:type="dxa" w:w="100"/>
              <w:bottom w:type="dxa" w:w="80"/>
              <w:right w:type="dxa" w:w="100"/>
            </w:tcMar>
            <w:vAlign w:val="center"/>
          </w:tcPr>
          <w:p>
            <w:pPr>
              <w:spacing w:after="40" w:before="40"/>
              <w:jc w:val="center"/>
            </w:pPr>
            <w:r>
              <w:rPr>
                <w:b w:val="false"/>
                <w:bCs w:val="false"/>
                <w:color w:val="000000"/>
                <w:sz w:val="18"/>
                <w:szCs w:val="18"/>
              </w:rPr>
              <w:t xml:space="preserve">Anggota 3</w:t>
            </w:r>
          </w:p>
        </w:tc>
        <w:tc>
          <w:tcPr>
            <w:tcW w:type="dxa" w:w="3120"/>
            <w:tcBorders>
              <w:top w:val="single" w:color="CCCCCC" w:sz="2"/>
              <w:left w:val="single" w:color="CCCCCC" w:sz="2"/>
              <w:bottom w:val="single" w:color="CCCCCC" w:sz="2"/>
              <w:right w:val="single" w:color="CCCCCC" w:sz="2"/>
            </w:tcBorders>
            <w:shd w:fill="F2F2F2" w:val="clear"/>
            <w:tcMar>
              <w:top w:type="dxa" w:w="80"/>
              <w:left w:type="dxa" w:w="100"/>
              <w:bottom w:type="dxa" w:w="80"/>
              <w:right w:type="dxa" w:w="100"/>
            </w:tcMar>
            <w:vAlign w:val="center"/>
          </w:tcPr>
          <w:p>
            <w:pPr>
              <w:spacing w:after="40" w:before="40"/>
              <w:jc w:val="center"/>
            </w:pPr>
            <w:r>
              <w:rPr>
                <w:b w:val="false"/>
                <w:bCs w:val="false"/>
                <w:color w:val="000000"/>
                <w:sz w:val="18"/>
                <w:szCs w:val="18"/>
              </w:rPr>
              <w:t xml:space="preserve">Scrum Master &amp; QA</w:t>
            </w:r>
          </w:p>
        </w:tc>
        <w:tc>
          <w:tcPr>
            <w:tcW w:type="dxa" w:w="3120"/>
            <w:tcBorders>
              <w:top w:val="single" w:color="CCCCCC" w:sz="2"/>
              <w:left w:val="single" w:color="CCCCCC" w:sz="2"/>
              <w:bottom w:val="single" w:color="CCCCCC" w:sz="2"/>
              <w:right w:val="single" w:color="CCCCCC" w:sz="2"/>
            </w:tcBorders>
            <w:shd w:fill="F2F2F2" w:val="clear"/>
            <w:tcMar>
              <w:top w:type="dxa" w:w="80"/>
              <w:left w:type="dxa" w:w="100"/>
              <w:bottom w:type="dxa" w:w="80"/>
              <w:right w:type="dxa" w:w="100"/>
            </w:tcMar>
            <w:vAlign w:val="center"/>
          </w:tcPr>
          <w:p>
            <w:pPr>
              <w:spacing w:after="40" w:before="40"/>
              <w:jc w:val="left"/>
            </w:pPr>
            <w:r>
              <w:rPr>
                <w:b w:val="false"/>
                <w:bCs w:val="false"/>
                <w:color w:val="000000"/>
                <w:sz w:val="18"/>
                <w:szCs w:val="18"/>
              </w:rPr>
              <w:t xml:space="preserve">Pembuka, ringkasan progres, penutup &amp; Q&amp;A</w:t>
            </w:r>
          </w:p>
        </w:tc>
      </w:tr>
    </w:tbl>
    <w:p>
      <w:r>
        <w:br w:type="page"/>
      </w:r>
    </w:p>
    <w:p>
      <w:pPr>
        <w:pStyle w:val="Heading1"/>
      </w:pPr>
      <w:r>
        <w:t xml:space="preserve">1. Prinsip Teknik Presentasi yang Digunakan</w:t>
      </w:r>
    </w:p>
    <w:p>
      <w:pPr>
        <w:spacing w:after="120"/>
        <w:jc w:val="both"/>
      </w:pPr>
      <w:r>
        <w:rPr>
          <w:i w:val="false"/>
          <w:iCs w:val="false"/>
          <w:sz w:val="20"/>
          <w:szCs w:val="20"/>
        </w:rPr>
        <w:t xml:space="preserve">Mengingat Product Owner sebelumnya kecewa karena merasa tidak mendapat informasi yang jujur dan jelas, presentasi Sprint Review ini dirancang mengikuti empat prinsip berikut:</w:t>
      </w:r>
    </w:p>
    <w:p>
      <w:pPr>
        <w:pStyle w:val="ListParagraph"/>
        <w:numPr>
          <w:ilvl w:val="0"/>
          <w:numId w:val="2"/>
        </w:numPr>
        <w:spacing w:after="60"/>
      </w:pPr>
      <w:r>
        <w:rPr>
          <w:b w:val="false"/>
          <w:bCs w:val="false"/>
          <w:sz w:val="20"/>
          <w:szCs w:val="20"/>
        </w:rPr>
        <w:t xml:space="preserve">Transparansi dulu, baru pencapaian — tim membuka presentasi dengan mengakui kondisi awal yang sulit sebelum memamerkan hasil, agar klien merasa dihargai kejujurannya.</w:t>
      </w:r>
    </w:p>
    <w:p>
      <w:pPr>
        <w:pStyle w:val="ListParagraph"/>
        <w:numPr>
          <w:ilvl w:val="0"/>
          <w:numId w:val="2"/>
        </w:numPr>
        <w:spacing w:after="60"/>
      </w:pPr>
      <w:r>
        <w:rPr>
          <w:b w:val="false"/>
          <w:bCs w:val="false"/>
          <w:sz w:val="20"/>
          <w:szCs w:val="20"/>
        </w:rPr>
        <w:t xml:space="preserve">Show, don't just tell — sebanyak mungkin poin didukung demo langsung pada aplikasi, bukan hanya klaim verbal.</w:t>
      </w:r>
    </w:p>
    <w:p>
      <w:pPr>
        <w:pStyle w:val="ListParagraph"/>
        <w:numPr>
          <w:ilvl w:val="0"/>
          <w:numId w:val="2"/>
        </w:numPr>
        <w:spacing w:after="60"/>
      </w:pPr>
      <w:r>
        <w:rPr>
          <w:b w:val="false"/>
          <w:bCs w:val="false"/>
          <w:sz w:val="20"/>
          <w:szCs w:val="20"/>
        </w:rPr>
        <w:t xml:space="preserve">Bahasa non-teknis untuk klien — istilah seperti “sprint”, “backlog”, atau “endpoint” dijelaskan ulang dengan analogi sederhana, karena Product Owner belum tentu familiar dengan terminologi Scrum.</w:t>
      </w:r>
    </w:p>
    <w:p>
      <w:pPr>
        <w:pStyle w:val="ListParagraph"/>
        <w:numPr>
          <w:ilvl w:val="0"/>
          <w:numId w:val="2"/>
        </w:numPr>
        <w:spacing w:after="60"/>
      </w:pPr>
      <w:r>
        <w:rPr>
          <w:b w:val="false"/>
          <w:bCs w:val="false"/>
          <w:sz w:val="20"/>
          <w:szCs w:val="20"/>
        </w:rPr>
        <w:t xml:space="preserve">Akhiri dengan kejelasan langkah berikutnya — presentasi tidak ditutup dengan permintaan maaf, tetapi dengan rencana konkret ke depan, untuk membangun kembali rasa percaya klien.</w:t>
      </w:r>
    </w:p>
    <w:p>
      <w:pPr>
        <w:pStyle w:val="Heading1"/>
      </w:pPr>
      <w:r>
        <w:t xml:space="preserve">2. Struktur Presentasi (±15 Menit)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1600"/>
        <w:gridCol w:w="3560"/>
      </w:tblGrid>
      <w:tr>
        <w:tc>
          <w:tcPr>
            <w:tcW w:type="dxa" w:w="1400"/>
            <w:tcBorders>
              <w:top w:val="single" w:color="CCCCCC" w:sz="2"/>
              <w:left w:val="single" w:color="CCCCCC" w:sz="2"/>
              <w:bottom w:val="single" w:color="CCCCCC" w:sz="2"/>
              <w:right w:val="single" w:color="CCCCCC" w:sz="2"/>
            </w:tcBorders>
            <w:shd w:fill="1F3864" w:val="clear"/>
            <w:tcMar>
              <w:top w:type="dxa" w:w="80"/>
              <w:left w:type="dxa" w:w="100"/>
              <w:bottom w:type="dxa" w:w="80"/>
              <w:right w:type="dxa" w:w="100"/>
            </w:tcMar>
            <w:vAlign w:val="center"/>
          </w:tcPr>
          <w:p>
            <w:pPr>
              <w:spacing w:after="40" w:before="40"/>
              <w:jc w:val="center"/>
            </w:pPr>
            <w:r>
              <w:rPr>
                <w:b/>
                <w:bCs/>
                <w:color w:val="FFFFFF"/>
                <w:sz w:val="18"/>
                <w:szCs w:val="18"/>
              </w:rPr>
              <w:t xml:space="preserve">Durasi</w:t>
            </w:r>
          </w:p>
        </w:tc>
        <w:tc>
          <w:tcPr>
            <w:tcW w:type="dxa" w:w="2800"/>
            <w:tcBorders>
              <w:top w:val="single" w:color="CCCCCC" w:sz="2"/>
              <w:left w:val="single" w:color="CCCCCC" w:sz="2"/>
              <w:bottom w:val="single" w:color="CCCCCC" w:sz="2"/>
              <w:right w:val="single" w:color="CCCCCC" w:sz="2"/>
            </w:tcBorders>
            <w:shd w:fill="1F3864" w:val="clear"/>
            <w:tcMar>
              <w:top w:type="dxa" w:w="80"/>
              <w:left w:type="dxa" w:w="100"/>
              <w:bottom w:type="dxa" w:w="80"/>
              <w:right w:type="dxa" w:w="100"/>
            </w:tcMar>
            <w:vAlign w:val="center"/>
          </w:tcPr>
          <w:p>
            <w:pPr>
              <w:spacing w:after="40" w:before="40"/>
              <w:jc w:val="center"/>
            </w:pPr>
            <w:r>
              <w:rPr>
                <w:b/>
                <w:bCs/>
                <w:color w:val="FFFFFF"/>
                <w:sz w:val="18"/>
                <w:szCs w:val="18"/>
              </w:rPr>
              <w:t xml:space="preserve">Segmen</w:t>
            </w:r>
          </w:p>
        </w:tc>
        <w:tc>
          <w:tcPr>
            <w:tcW w:type="dxa" w:w="1600"/>
            <w:tcBorders>
              <w:top w:val="single" w:color="CCCCCC" w:sz="2"/>
              <w:left w:val="single" w:color="CCCCCC" w:sz="2"/>
              <w:bottom w:val="single" w:color="CCCCCC" w:sz="2"/>
              <w:right w:val="single" w:color="CCCCCC" w:sz="2"/>
            </w:tcBorders>
            <w:shd w:fill="1F3864" w:val="clear"/>
            <w:tcMar>
              <w:top w:type="dxa" w:w="80"/>
              <w:left w:type="dxa" w:w="100"/>
              <w:bottom w:type="dxa" w:w="80"/>
              <w:right w:type="dxa" w:w="100"/>
            </w:tcMar>
            <w:vAlign w:val="center"/>
          </w:tcPr>
          <w:p>
            <w:pPr>
              <w:spacing w:after="40" w:before="40"/>
              <w:jc w:val="center"/>
            </w:pPr>
            <w:r>
              <w:rPr>
                <w:b/>
                <w:bCs/>
                <w:color w:val="FFFFFF"/>
                <w:sz w:val="18"/>
                <w:szCs w:val="18"/>
              </w:rPr>
              <w:t xml:space="preserve">Pembicara</w:t>
            </w:r>
          </w:p>
        </w:tc>
        <w:tc>
          <w:tcPr>
            <w:tcW w:type="dxa" w:w="3560"/>
            <w:tcBorders>
              <w:top w:val="single" w:color="CCCCCC" w:sz="2"/>
              <w:left w:val="single" w:color="CCCCCC" w:sz="2"/>
              <w:bottom w:val="single" w:color="CCCCCC" w:sz="2"/>
              <w:right w:val="single" w:color="CCCCCC" w:sz="2"/>
            </w:tcBorders>
            <w:shd w:fill="1F3864" w:val="clear"/>
            <w:tcMar>
              <w:top w:type="dxa" w:w="80"/>
              <w:left w:type="dxa" w:w="100"/>
              <w:bottom w:type="dxa" w:w="80"/>
              <w:right w:type="dxa" w:w="100"/>
            </w:tcMar>
            <w:vAlign w:val="center"/>
          </w:tcPr>
          <w:p>
            <w:pPr>
              <w:spacing w:after="40" w:before="40"/>
              <w:jc w:val="center"/>
            </w:pPr>
            <w:r>
              <w:rPr>
                <w:b/>
                <w:bCs/>
                <w:color w:val="FFFFFF"/>
                <w:sz w:val="18"/>
                <w:szCs w:val="18"/>
              </w:rPr>
              <w:t xml:space="preserve">Tujuan</w:t>
            </w:r>
          </w:p>
        </w:tc>
      </w:tr>
      <w:tr>
        <w:tc>
          <w:tcPr>
            <w:tcW w:type="dxa" w:w="1400"/>
            <w:tcBorders>
              <w:top w:val="single" w:color="CCCCCC" w:sz="2"/>
              <w:left w:val="single" w:color="CCCCCC" w:sz="2"/>
              <w:bottom w:val="single" w:color="CCCCCC" w:sz="2"/>
              <w:right w:val="single" w:color="CCCCCC" w:sz="2"/>
            </w:tcBorders>
            <w:shd w:fill="F2F2F2" w:val="clear"/>
            <w:tcMar>
              <w:top w:type="dxa" w:w="80"/>
              <w:left w:type="dxa" w:w="100"/>
              <w:bottom w:type="dxa" w:w="80"/>
              <w:right w:type="dxa" w:w="100"/>
            </w:tcMar>
            <w:vAlign w:val="center"/>
          </w:tcPr>
          <w:p>
            <w:pPr>
              <w:spacing w:after="40" w:before="40"/>
              <w:jc w:val="center"/>
            </w:pPr>
            <w:r>
              <w:rPr>
                <w:b w:val="false"/>
                <w:bCs w:val="false"/>
                <w:color w:val="000000"/>
                <w:sz w:val="18"/>
                <w:szCs w:val="18"/>
              </w:rPr>
              <w:t xml:space="preserve">2 menit</w:t>
            </w:r>
          </w:p>
        </w:tc>
        <w:tc>
          <w:tcPr>
            <w:tcW w:type="dxa" w:w="2800"/>
            <w:tcBorders>
              <w:top w:val="single" w:color="CCCCCC" w:sz="2"/>
              <w:left w:val="single" w:color="CCCCCC" w:sz="2"/>
              <w:bottom w:val="single" w:color="CCCCCC" w:sz="2"/>
              <w:right w:val="single" w:color="CCCCCC" w:sz="2"/>
            </w:tcBorders>
            <w:shd w:fill="F2F2F2" w:val="clear"/>
            <w:tcMar>
              <w:top w:type="dxa" w:w="80"/>
              <w:left w:type="dxa" w:w="100"/>
              <w:bottom w:type="dxa" w:w="80"/>
              <w:right w:type="dxa" w:w="100"/>
            </w:tcMar>
            <w:vAlign w:val="center"/>
          </w:tcPr>
          <w:p>
            <w:pPr>
              <w:spacing w:after="40" w:before="40"/>
              <w:jc w:val="left"/>
            </w:pPr>
            <w:r>
              <w:rPr>
                <w:b w:val="false"/>
                <w:bCs w:val="false"/>
                <w:color w:val="000000"/>
                <w:sz w:val="18"/>
                <w:szCs w:val="18"/>
              </w:rPr>
              <w:t xml:space="preserve">Pembukaan &amp; Konteks</w:t>
            </w:r>
          </w:p>
        </w:tc>
        <w:tc>
          <w:tcPr>
            <w:tcW w:type="dxa" w:w="1600"/>
            <w:tcBorders>
              <w:top w:val="single" w:color="CCCCCC" w:sz="2"/>
              <w:left w:val="single" w:color="CCCCCC" w:sz="2"/>
              <w:bottom w:val="single" w:color="CCCCCC" w:sz="2"/>
              <w:right w:val="single" w:color="CCCCCC" w:sz="2"/>
            </w:tcBorders>
            <w:shd w:fill="F2F2F2" w:val="clear"/>
            <w:tcMar>
              <w:top w:type="dxa" w:w="80"/>
              <w:left w:type="dxa" w:w="100"/>
              <w:bottom w:type="dxa" w:w="80"/>
              <w:right w:type="dxa" w:w="100"/>
            </w:tcMar>
            <w:vAlign w:val="center"/>
          </w:tcPr>
          <w:p>
            <w:pPr>
              <w:spacing w:after="40" w:before="40"/>
              <w:jc w:val="center"/>
            </w:pPr>
            <w:r>
              <w:rPr>
                <w:b w:val="false"/>
                <w:bCs w:val="false"/>
                <w:color w:val="000000"/>
                <w:sz w:val="18"/>
                <w:szCs w:val="18"/>
              </w:rPr>
              <w:t xml:space="preserve">Anggota 3</w:t>
            </w:r>
          </w:p>
        </w:tc>
        <w:tc>
          <w:tcPr>
            <w:tcW w:type="dxa" w:w="3560"/>
            <w:tcBorders>
              <w:top w:val="single" w:color="CCCCCC" w:sz="2"/>
              <w:left w:val="single" w:color="CCCCCC" w:sz="2"/>
              <w:bottom w:val="single" w:color="CCCCCC" w:sz="2"/>
              <w:right w:val="single" w:color="CCCCCC" w:sz="2"/>
            </w:tcBorders>
            <w:shd w:fill="F2F2F2" w:val="clear"/>
            <w:tcMar>
              <w:top w:type="dxa" w:w="80"/>
              <w:left w:type="dxa" w:w="100"/>
              <w:bottom w:type="dxa" w:w="80"/>
              <w:right w:type="dxa" w:w="100"/>
            </w:tcMar>
            <w:vAlign w:val="center"/>
          </w:tcPr>
          <w:p>
            <w:pPr>
              <w:spacing w:after="40" w:before="40"/>
              <w:jc w:val="left"/>
            </w:pPr>
            <w:r>
              <w:rPr>
                <w:b w:val="false"/>
                <w:bCs w:val="false"/>
                <w:color w:val="000000"/>
                <w:sz w:val="18"/>
                <w:szCs w:val="18"/>
              </w:rPr>
              <w:t xml:space="preserve">Menetapkan ulang ekspektasi &amp; mengakui kondisi sebelumnya</w:t>
            </w:r>
          </w:p>
        </w:tc>
      </w:tr>
      <w:tr>
        <w:tc>
          <w:tcPr>
            <w:tcW w:type="dxa" w:w="140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vAlign w:val="center"/>
          </w:tcPr>
          <w:p>
            <w:pPr>
              <w:spacing w:after="40" w:before="40"/>
              <w:jc w:val="center"/>
            </w:pPr>
            <w:r>
              <w:rPr>
                <w:b w:val="false"/>
                <w:bCs w:val="false"/>
                <w:color w:val="000000"/>
                <w:sz w:val="18"/>
                <w:szCs w:val="18"/>
              </w:rPr>
              <w:t xml:space="preserve">5 menit</w:t>
            </w:r>
          </w:p>
        </w:tc>
        <w:tc>
          <w:tcPr>
            <w:tcW w:type="dxa" w:w="280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vAlign w:val="center"/>
          </w:tcPr>
          <w:p>
            <w:pPr>
              <w:spacing w:after="40" w:before="40"/>
              <w:jc w:val="left"/>
            </w:pPr>
            <w:r>
              <w:rPr>
                <w:b w:val="false"/>
                <w:bCs w:val="false"/>
                <w:color w:val="000000"/>
                <w:sz w:val="18"/>
                <w:szCs w:val="18"/>
              </w:rPr>
              <w:t xml:space="preserve">Demo Fitur (Login, Menu, Pembayaran)</w:t>
            </w:r>
          </w:p>
        </w:tc>
        <w:tc>
          <w:tcPr>
            <w:tcW w:type="dxa" w:w="160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vAlign w:val="center"/>
          </w:tcPr>
          <w:p>
            <w:pPr>
              <w:spacing w:after="40" w:before="40"/>
              <w:jc w:val="center"/>
            </w:pPr>
            <w:r>
              <w:rPr>
                <w:b w:val="false"/>
                <w:bCs w:val="false"/>
                <w:color w:val="000000"/>
                <w:sz w:val="18"/>
                <w:szCs w:val="18"/>
              </w:rPr>
              <w:t xml:space="preserve">Anggota 1 &amp; 2</w:t>
            </w:r>
          </w:p>
        </w:tc>
        <w:tc>
          <w:tcPr>
            <w:tcW w:type="dxa" w:w="356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vAlign w:val="center"/>
          </w:tcPr>
          <w:p>
            <w:pPr>
              <w:spacing w:after="40" w:before="40"/>
              <w:jc w:val="left"/>
            </w:pPr>
            <w:r>
              <w:rPr>
                <w:b w:val="false"/>
                <w:bCs w:val="false"/>
                <w:color w:val="000000"/>
                <w:sz w:val="18"/>
                <w:szCs w:val="18"/>
              </w:rPr>
              <w:t xml:space="preserve">Membuktikan progres nyata secara langsung di aplikasi</w:t>
            </w:r>
          </w:p>
        </w:tc>
      </w:tr>
      <w:tr>
        <w:tc>
          <w:tcPr>
            <w:tcW w:type="dxa" w:w="1400"/>
            <w:tcBorders>
              <w:top w:val="single" w:color="CCCCCC" w:sz="2"/>
              <w:left w:val="single" w:color="CCCCCC" w:sz="2"/>
              <w:bottom w:val="single" w:color="CCCCCC" w:sz="2"/>
              <w:right w:val="single" w:color="CCCCCC" w:sz="2"/>
            </w:tcBorders>
            <w:shd w:fill="F2F2F2" w:val="clear"/>
            <w:tcMar>
              <w:top w:type="dxa" w:w="80"/>
              <w:left w:type="dxa" w:w="100"/>
              <w:bottom w:type="dxa" w:w="80"/>
              <w:right w:type="dxa" w:w="100"/>
            </w:tcMar>
            <w:vAlign w:val="center"/>
          </w:tcPr>
          <w:p>
            <w:pPr>
              <w:spacing w:after="40" w:before="40"/>
              <w:jc w:val="center"/>
            </w:pPr>
            <w:r>
              <w:rPr>
                <w:b w:val="false"/>
                <w:bCs w:val="false"/>
                <w:color w:val="000000"/>
                <w:sz w:val="18"/>
                <w:szCs w:val="18"/>
              </w:rPr>
              <w:t xml:space="preserve">3 menit</w:t>
            </w:r>
          </w:p>
        </w:tc>
        <w:tc>
          <w:tcPr>
            <w:tcW w:type="dxa" w:w="2800"/>
            <w:tcBorders>
              <w:top w:val="single" w:color="CCCCCC" w:sz="2"/>
              <w:left w:val="single" w:color="CCCCCC" w:sz="2"/>
              <w:bottom w:val="single" w:color="CCCCCC" w:sz="2"/>
              <w:right w:val="single" w:color="CCCCCC" w:sz="2"/>
            </w:tcBorders>
            <w:shd w:fill="F2F2F2" w:val="clear"/>
            <w:tcMar>
              <w:top w:type="dxa" w:w="80"/>
              <w:left w:type="dxa" w:w="100"/>
              <w:bottom w:type="dxa" w:w="80"/>
              <w:right w:type="dxa" w:w="100"/>
            </w:tcMar>
            <w:vAlign w:val="center"/>
          </w:tcPr>
          <w:p>
            <w:pPr>
              <w:spacing w:after="40" w:before="40"/>
              <w:jc w:val="left"/>
            </w:pPr>
            <w:r>
              <w:rPr>
                <w:b w:val="false"/>
                <w:bCs w:val="false"/>
                <w:color w:val="000000"/>
                <w:sz w:val="18"/>
                <w:szCs w:val="18"/>
              </w:rPr>
              <w:t xml:space="preserve">Laporan Progres &amp; Transparansi Proses</w:t>
            </w:r>
          </w:p>
        </w:tc>
        <w:tc>
          <w:tcPr>
            <w:tcW w:type="dxa" w:w="1600"/>
            <w:tcBorders>
              <w:top w:val="single" w:color="CCCCCC" w:sz="2"/>
              <w:left w:val="single" w:color="CCCCCC" w:sz="2"/>
              <w:bottom w:val="single" w:color="CCCCCC" w:sz="2"/>
              <w:right w:val="single" w:color="CCCCCC" w:sz="2"/>
            </w:tcBorders>
            <w:shd w:fill="F2F2F2" w:val="clear"/>
            <w:tcMar>
              <w:top w:type="dxa" w:w="80"/>
              <w:left w:type="dxa" w:w="100"/>
              <w:bottom w:type="dxa" w:w="80"/>
              <w:right w:type="dxa" w:w="100"/>
            </w:tcMar>
            <w:vAlign w:val="center"/>
          </w:tcPr>
          <w:p>
            <w:pPr>
              <w:spacing w:after="40" w:before="40"/>
              <w:jc w:val="center"/>
            </w:pPr>
            <w:r>
              <w:rPr>
                <w:b w:val="false"/>
                <w:bCs w:val="false"/>
                <w:color w:val="000000"/>
                <w:sz w:val="18"/>
                <w:szCs w:val="18"/>
              </w:rPr>
              <w:t xml:space="preserve">Anggota 3</w:t>
            </w:r>
          </w:p>
        </w:tc>
        <w:tc>
          <w:tcPr>
            <w:tcW w:type="dxa" w:w="3560"/>
            <w:tcBorders>
              <w:top w:val="single" w:color="CCCCCC" w:sz="2"/>
              <w:left w:val="single" w:color="CCCCCC" w:sz="2"/>
              <w:bottom w:val="single" w:color="CCCCCC" w:sz="2"/>
              <w:right w:val="single" w:color="CCCCCC" w:sz="2"/>
            </w:tcBorders>
            <w:shd w:fill="F2F2F2" w:val="clear"/>
            <w:tcMar>
              <w:top w:type="dxa" w:w="80"/>
              <w:left w:type="dxa" w:w="100"/>
              <w:bottom w:type="dxa" w:w="80"/>
              <w:right w:type="dxa" w:w="100"/>
            </w:tcMar>
            <w:vAlign w:val="center"/>
          </w:tcPr>
          <w:p>
            <w:pPr>
              <w:spacing w:after="40" w:before="40"/>
              <w:jc w:val="left"/>
            </w:pPr>
            <w:r>
              <w:rPr>
                <w:b w:val="false"/>
                <w:bCs w:val="false"/>
                <w:color w:val="000000"/>
                <w:sz w:val="18"/>
                <w:szCs w:val="18"/>
              </w:rPr>
              <w:t xml:space="preserve">Menunjukkan Scrum Board &amp; story points sebagai bukti keteraturan kerja</w:t>
            </w:r>
          </w:p>
        </w:tc>
      </w:tr>
      <w:tr>
        <w:tc>
          <w:tcPr>
            <w:tcW w:type="dxa" w:w="140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vAlign w:val="center"/>
          </w:tcPr>
          <w:p>
            <w:pPr>
              <w:spacing w:after="40" w:before="40"/>
              <w:jc w:val="center"/>
            </w:pPr>
            <w:r>
              <w:rPr>
                <w:b w:val="false"/>
                <w:bCs w:val="false"/>
                <w:color w:val="000000"/>
                <w:sz w:val="18"/>
                <w:szCs w:val="18"/>
              </w:rPr>
              <w:t xml:space="preserve">3 menit</w:t>
            </w:r>
          </w:p>
        </w:tc>
        <w:tc>
          <w:tcPr>
            <w:tcW w:type="dxa" w:w="280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vAlign w:val="center"/>
          </w:tcPr>
          <w:p>
            <w:pPr>
              <w:spacing w:after="40" w:before="40"/>
              <w:jc w:val="left"/>
            </w:pPr>
            <w:r>
              <w:rPr>
                <w:b w:val="false"/>
                <w:bCs w:val="false"/>
                <w:color w:val="000000"/>
                <w:sz w:val="18"/>
                <w:szCs w:val="18"/>
              </w:rPr>
              <w:t xml:space="preserve">Rencana ke Depan &amp; Risiko</w:t>
            </w:r>
          </w:p>
        </w:tc>
        <w:tc>
          <w:tcPr>
            <w:tcW w:type="dxa" w:w="160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vAlign w:val="center"/>
          </w:tcPr>
          <w:p>
            <w:pPr>
              <w:spacing w:after="40" w:before="40"/>
              <w:jc w:val="center"/>
            </w:pPr>
            <w:r>
              <w:rPr>
                <w:b w:val="false"/>
                <w:bCs w:val="false"/>
                <w:color w:val="000000"/>
                <w:sz w:val="18"/>
                <w:szCs w:val="18"/>
              </w:rPr>
              <w:t xml:space="preserve">Anggota 3</w:t>
            </w:r>
          </w:p>
        </w:tc>
        <w:tc>
          <w:tcPr>
            <w:tcW w:type="dxa" w:w="356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vAlign w:val="center"/>
          </w:tcPr>
          <w:p>
            <w:pPr>
              <w:spacing w:after="40" w:before="40"/>
              <w:jc w:val="left"/>
            </w:pPr>
            <w:r>
              <w:rPr>
                <w:b w:val="false"/>
                <w:bCs w:val="false"/>
                <w:color w:val="000000"/>
                <w:sz w:val="18"/>
                <w:szCs w:val="18"/>
              </w:rPr>
              <w:t xml:space="preserve">Membangun kepercayaan lewat kejelasan rencana, bukan janji kosong</w:t>
            </w:r>
          </w:p>
        </w:tc>
      </w:tr>
      <w:tr>
        <w:tc>
          <w:tcPr>
            <w:tcW w:type="dxa" w:w="1400"/>
            <w:tcBorders>
              <w:top w:val="single" w:color="CCCCCC" w:sz="2"/>
              <w:left w:val="single" w:color="CCCCCC" w:sz="2"/>
              <w:bottom w:val="single" w:color="CCCCCC" w:sz="2"/>
              <w:right w:val="single" w:color="CCCCCC" w:sz="2"/>
            </w:tcBorders>
            <w:shd w:fill="F2F2F2" w:val="clear"/>
            <w:tcMar>
              <w:top w:type="dxa" w:w="80"/>
              <w:left w:type="dxa" w:w="100"/>
              <w:bottom w:type="dxa" w:w="80"/>
              <w:right w:type="dxa" w:w="100"/>
            </w:tcMar>
            <w:vAlign w:val="center"/>
          </w:tcPr>
          <w:p>
            <w:pPr>
              <w:spacing w:after="40" w:before="40"/>
              <w:jc w:val="center"/>
            </w:pPr>
            <w:r>
              <w:rPr>
                <w:b w:val="false"/>
                <w:bCs w:val="false"/>
                <w:color w:val="000000"/>
                <w:sz w:val="18"/>
                <w:szCs w:val="18"/>
              </w:rPr>
              <w:t xml:space="preserve">2 menit</w:t>
            </w:r>
          </w:p>
        </w:tc>
        <w:tc>
          <w:tcPr>
            <w:tcW w:type="dxa" w:w="2800"/>
            <w:tcBorders>
              <w:top w:val="single" w:color="CCCCCC" w:sz="2"/>
              <w:left w:val="single" w:color="CCCCCC" w:sz="2"/>
              <w:bottom w:val="single" w:color="CCCCCC" w:sz="2"/>
              <w:right w:val="single" w:color="CCCCCC" w:sz="2"/>
            </w:tcBorders>
            <w:shd w:fill="F2F2F2" w:val="clear"/>
            <w:tcMar>
              <w:top w:type="dxa" w:w="80"/>
              <w:left w:type="dxa" w:w="100"/>
              <w:bottom w:type="dxa" w:w="80"/>
              <w:right w:type="dxa" w:w="100"/>
            </w:tcMar>
            <w:vAlign w:val="center"/>
          </w:tcPr>
          <w:p>
            <w:pPr>
              <w:spacing w:after="40" w:before="40"/>
              <w:jc w:val="left"/>
            </w:pPr>
            <w:r>
              <w:rPr>
                <w:b w:val="false"/>
                <w:bCs w:val="false"/>
                <w:color w:val="000000"/>
                <w:sz w:val="18"/>
                <w:szCs w:val="18"/>
              </w:rPr>
              <w:t xml:space="preserve">Tanya Jawab (Q&amp;A)</w:t>
            </w:r>
          </w:p>
        </w:tc>
        <w:tc>
          <w:tcPr>
            <w:tcW w:type="dxa" w:w="1600"/>
            <w:tcBorders>
              <w:top w:val="single" w:color="CCCCCC" w:sz="2"/>
              <w:left w:val="single" w:color="CCCCCC" w:sz="2"/>
              <w:bottom w:val="single" w:color="CCCCCC" w:sz="2"/>
              <w:right w:val="single" w:color="CCCCCC" w:sz="2"/>
            </w:tcBorders>
            <w:shd w:fill="F2F2F2" w:val="clear"/>
            <w:tcMar>
              <w:top w:type="dxa" w:w="80"/>
              <w:left w:type="dxa" w:w="100"/>
              <w:bottom w:type="dxa" w:w="80"/>
              <w:right w:type="dxa" w:w="100"/>
            </w:tcMar>
            <w:vAlign w:val="center"/>
          </w:tcPr>
          <w:p>
            <w:pPr>
              <w:spacing w:after="40" w:before="40"/>
              <w:jc w:val="center"/>
            </w:pPr>
            <w:r>
              <w:rPr>
                <w:b w:val="false"/>
                <w:bCs w:val="false"/>
                <w:color w:val="000000"/>
                <w:sz w:val="18"/>
                <w:szCs w:val="18"/>
              </w:rPr>
              <w:t xml:space="preserve">Semua Anggota</w:t>
            </w:r>
          </w:p>
        </w:tc>
        <w:tc>
          <w:tcPr>
            <w:tcW w:type="dxa" w:w="3560"/>
            <w:tcBorders>
              <w:top w:val="single" w:color="CCCCCC" w:sz="2"/>
              <w:left w:val="single" w:color="CCCCCC" w:sz="2"/>
              <w:bottom w:val="single" w:color="CCCCCC" w:sz="2"/>
              <w:right w:val="single" w:color="CCCCCC" w:sz="2"/>
            </w:tcBorders>
            <w:shd w:fill="F2F2F2" w:val="clear"/>
            <w:tcMar>
              <w:top w:type="dxa" w:w="80"/>
              <w:left w:type="dxa" w:w="100"/>
              <w:bottom w:type="dxa" w:w="80"/>
              <w:right w:type="dxa" w:w="100"/>
            </w:tcMar>
            <w:vAlign w:val="center"/>
          </w:tcPr>
          <w:p>
            <w:pPr>
              <w:spacing w:after="40" w:before="40"/>
              <w:jc w:val="left"/>
            </w:pPr>
            <w:r>
              <w:rPr>
                <w:b w:val="false"/>
                <w:bCs w:val="false"/>
                <w:color w:val="000000"/>
                <w:sz w:val="18"/>
                <w:szCs w:val="18"/>
              </w:rPr>
              <w:t xml:space="preserve">Memberi ruang klien menyampaikan kekhawatiran secara langsung</w:t>
            </w:r>
          </w:p>
        </w:tc>
      </w:tr>
    </w:tbl>
    <w:p>
      <w:r>
        <w:br w:type="page"/>
      </w:r>
    </w:p>
    <w:p>
      <w:pPr>
        <w:pStyle w:val="Heading1"/>
      </w:pPr>
      <w:r>
        <w:t xml:space="preserve">3. Naskah Presentasi Lengkap</w:t>
      </w:r>
    </w:p>
    <w:p>
      <w:pPr>
        <w:pStyle w:val="Heading2"/>
      </w:pPr>
      <w:r>
        <w:t xml:space="preserve">3.1 Pembukaan &amp; Konteks (Anggota 3 — Scrum Master/QA)</w:t>
      </w:r>
    </w:p>
    <w:p>
      <w:pPr>
        <w:spacing w:after="40" w:before="100"/>
      </w:pPr>
      <w:r>
        <w:rPr>
          <w:b/>
          <w:bCs/>
          <w:i/>
          <w:iCs/>
          <w:color w:val="595959"/>
          <w:sz w:val="17"/>
          <w:szCs w:val="17"/>
        </w:rPr>
        <w:t xml:space="preserve">[Teknik: mengakui masalah sebelum menjual solusi, agar klien merasa didengar]</w:t>
      </w:r>
    </w:p>
    <w:p>
      <w:pPr>
        <w:spacing w:after="120" w:before="60"/>
      </w:pPr>
      <w:r>
        <w:rPr>
          <w:b/>
          <w:bCs/>
          <w:color w:val="1F3864"/>
          <w:sz w:val="20"/>
          <w:szCs w:val="20"/>
        </w:rPr>
        <w:t xml:space="preserve">Anggota 3: </w:t>
      </w:r>
      <w:r>
        <w:rPr>
          <w:sz w:val="20"/>
          <w:szCs w:val="20"/>
        </w:rPr>
        <w:t xml:space="preserve">Selamat siang, terima kasih atas waktunya. Sebelum kami menunjukkan progres, kami ingin terlebih dahulu mengakui bahwa dua minggu lalu, progres proyek ini stagnan di 50% dan itu adalah masalah yang nyata dan beralasan untuk membuat Anda khawatir.</w:t>
      </w:r>
    </w:p>
    <w:p>
      <w:pPr>
        <w:spacing w:after="120" w:before="60"/>
      </w:pPr>
      <w:r>
        <w:rPr>
          <w:b/>
          <w:bCs/>
          <w:color w:val="1F3864"/>
          <w:sz w:val="20"/>
          <w:szCs w:val="20"/>
        </w:rPr>
        <w:t xml:space="preserve">Anggota 3: </w:t>
      </w:r>
      <w:r>
        <w:rPr>
          <w:sz w:val="20"/>
          <w:szCs w:val="20"/>
        </w:rPr>
        <w:t xml:space="preserve">Tim kami masuk dua minggu lalu dengan satu fokus: bukan hanya menyelesaikan kode, tetapi memperbaiki cara tim bekerja sehingga hal ini tidak terulang. Hari ini kami akan menunjukkan tiga hal: fitur yang sudah berfungsi, bagaimana kami mengaturnya, dan rencana kami untuk sisa pekerjaan.</w:t>
      </w:r>
    </w:p>
    <w:p>
      <w:pPr>
        <w:pStyle w:val="Heading2"/>
      </w:pPr>
      <w:r>
        <w:t xml:space="preserve">3.2 Demo Fitur (Anggota 1 — Backend, Anggota 2 — Frontend)</w:t>
      </w:r>
    </w:p>
    <w:p>
      <w:pPr>
        <w:spacing w:after="40" w:before="100"/>
      </w:pPr>
      <w:r>
        <w:rPr>
          <w:b/>
          <w:bCs/>
          <w:i/>
          <w:iCs/>
          <w:color w:val="595959"/>
          <w:sz w:val="17"/>
          <w:szCs w:val="17"/>
        </w:rPr>
        <w:t xml:space="preserve">[Teknik: show-don't-tell; narasikan demo dengan kalimat yang fokus pada manfaat bagi pengguna, bukan detail teknis]</w:t>
      </w:r>
    </w:p>
    <w:p>
      <w:pPr>
        <w:spacing w:after="120" w:before="60"/>
      </w:pPr>
      <w:r>
        <w:rPr>
          <w:b/>
          <w:bCs/>
          <w:color w:val="2E75B6"/>
          <w:sz w:val="20"/>
          <w:szCs w:val="20"/>
        </w:rPr>
        <w:t xml:space="preserve">Anggota 2: </w:t>
      </w:r>
      <w:r>
        <w:rPr>
          <w:sz w:val="20"/>
          <w:szCs w:val="20"/>
        </w:rPr>
        <w:t xml:space="preserve">Saya akan menunjukkan langsung dari sudut pandang mahasiswa yang menggunakan aplikasi ini. Pertama, proses login.</w:t>
      </w:r>
    </w:p>
    <w:p>
      <w:pPr>
        <w:spacing w:after="80"/>
        <w:jc w:val="left"/>
      </w:pPr>
      <w:r>
        <w:rPr>
          <w:i/>
          <w:iCs/>
          <w:sz w:val="20"/>
          <w:szCs w:val="20"/>
        </w:rPr>
        <w:t xml:space="preserve">[DEMO: tunjukkan layar login, lalu berhasil masuk ke halaman utama]</w:t>
      </w:r>
    </w:p>
    <w:p>
      <w:pPr>
        <w:spacing w:after="120" w:before="60"/>
      </w:pPr>
      <w:r>
        <w:rPr>
          <w:b/>
          <w:bCs/>
          <w:color w:val="2E75B6"/>
          <w:sz w:val="20"/>
          <w:szCs w:val="20"/>
        </w:rPr>
        <w:t xml:space="preserve">Anggota 2: </w:t>
      </w:r>
      <w:r>
        <w:rPr>
          <w:sz w:val="20"/>
          <w:szCs w:val="20"/>
        </w:rPr>
        <w:t xml:space="preserve">Setelah login, mahasiswa langsung bisa melihat daftar menu kantin beserta kategorinya, lengkap dengan tampilan yang sudah kami sesuaikan agar mudah dipakai di HP.</w:t>
      </w:r>
    </w:p>
    <w:p>
      <w:pPr>
        <w:spacing w:after="80"/>
        <w:jc w:val="left"/>
      </w:pPr>
      <w:r>
        <w:rPr>
          <w:i/>
          <w:iCs/>
          <w:sz w:val="20"/>
          <w:szCs w:val="20"/>
        </w:rPr>
        <w:t xml:space="preserve">[DEMO: tunjukkan list menu &amp; filter kategori berjalan lancar]</w:t>
      </w:r>
    </w:p>
    <w:p>
      <w:pPr>
        <w:spacing w:after="120" w:before="60"/>
      </w:pPr>
      <w:r>
        <w:rPr>
          <w:b/>
          <w:bCs/>
          <w:color w:val="2E75B6"/>
          <w:sz w:val="20"/>
          <w:szCs w:val="20"/>
        </w:rPr>
        <w:t xml:space="preserve">Anggota 1: </w:t>
      </w:r>
      <w:r>
        <w:rPr>
          <w:sz w:val="20"/>
          <w:szCs w:val="20"/>
        </w:rPr>
        <w:t xml:space="preserve">Di balik tampilan ini, kami sudah merapikan seluruh data menu agar formatnya konsisten — ini salah satu sumber masalah utama sebelumnya, di mana data sering berubah-ubah tanpa pemberitahuan antar tim. Sekarang semua data menu mengikuti satu standar yang sudah kami dokumentasikan.</w:t>
      </w:r>
    </w:p>
    <w:p>
      <w:pPr>
        <w:spacing w:after="120" w:before="60"/>
      </w:pPr>
      <w:r>
        <w:rPr>
          <w:b/>
          <w:bCs/>
          <w:color w:val="2E75B6"/>
          <w:sz w:val="20"/>
          <w:szCs w:val="20"/>
        </w:rPr>
        <w:t xml:space="preserve">Anggota 2: </w:t>
      </w:r>
      <w:r>
        <w:rPr>
          <w:sz w:val="20"/>
          <w:szCs w:val="20"/>
        </w:rPr>
        <w:t xml:space="preserve">Terakhir, proses pemesanan dan pembayaran.</w:t>
      </w:r>
    </w:p>
    <w:p>
      <w:pPr>
        <w:spacing w:after="80"/>
        <w:jc w:val="left"/>
      </w:pPr>
      <w:r>
        <w:rPr>
          <w:i/>
          <w:iCs/>
          <w:sz w:val="20"/>
          <w:szCs w:val="20"/>
        </w:rPr>
        <w:t xml:space="preserve">[DEMO: tunjukkan alur keranjang hingga konfirmasi pembayaran sandbox]</w:t>
      </w:r>
    </w:p>
    <w:p>
      <w:pPr>
        <w:spacing w:after="120" w:before="60"/>
      </w:pPr>
      <w:r>
        <w:rPr>
          <w:b/>
          <w:bCs/>
          <w:color w:val="2E75B6"/>
          <w:sz w:val="20"/>
          <w:szCs w:val="20"/>
        </w:rPr>
        <w:t xml:space="preserve">Anggota 1: </w:t>
      </w:r>
      <w:r>
        <w:rPr>
          <w:sz w:val="20"/>
          <w:szCs w:val="20"/>
        </w:rPr>
        <w:t xml:space="preserve">Proses pembayaran ini sudah terhubung dengan sistem pembayaran dalam mode uji coba (sandbox), dan kami masih melakukan pengujian tambahan sebelum benar-benar live, demi memastikan tidak ada transaksi yang gagal di tangan pengguna nyata.</w:t>
      </w:r>
    </w:p>
    <w:p>
      <w:pPr>
        <w:pStyle w:val="Heading2"/>
      </w:pPr>
      <w:r>
        <w:t xml:space="preserve">3.3 Laporan Progres &amp; Transparansi Proses (Anggota 3)</w:t>
      </w:r>
    </w:p>
    <w:p>
      <w:pPr>
        <w:spacing w:after="40" w:before="100"/>
      </w:pPr>
      <w:r>
        <w:rPr>
          <w:b/>
          <w:bCs/>
          <w:i/>
          <w:iCs/>
          <w:color w:val="595959"/>
          <w:sz w:val="17"/>
          <w:szCs w:val="17"/>
        </w:rPr>
        <w:t xml:space="preserve">[Teknik: menerjemahkan istilah teknis Scrum ke bahasa awam, menggunakan visual board sebagai bukti keteraturan]</w:t>
      </w:r>
    </w:p>
    <w:p>
      <w:pPr>
        <w:spacing w:after="120" w:before="60"/>
      </w:pPr>
      <w:r>
        <w:rPr>
          <w:b/>
          <w:bCs/>
          <w:color w:val="1F3864"/>
          <w:sz w:val="20"/>
          <w:szCs w:val="20"/>
        </w:rPr>
        <w:t xml:space="preserve">Anggota 3: </w:t>
      </w:r>
      <w:r>
        <w:rPr>
          <w:sz w:val="20"/>
          <w:szCs w:val="20"/>
        </w:rPr>
        <w:t xml:space="preserve">Selain dari fitur yang sudah jalan, kami juga ingin menunjukkan bagaimana kami mengatur pekerjaan tim. Ini papan kerja kami — setiap kotak adalah satu tugas kecil, dan Anda bisa lihat statusnya: yang belum dikerjakan, yang sedang dikerjakan, yang sedang diperiksa, dan yang sudah selesai.</w:t>
      </w:r>
    </w:p>
    <w:p>
      <w:pPr>
        <w:spacing w:after="80"/>
        <w:jc w:val="left"/>
      </w:pPr>
      <w:r>
        <w:rPr>
          <w:i/>
          <w:iCs/>
          <w:sz w:val="20"/>
          <w:szCs w:val="20"/>
        </w:rPr>
        <w:t xml:space="preserve">[Tampilkan Scrum Board dari Deliverable A — boleh screenshot Trello/GitHub Projects]</w:t>
      </w:r>
    </w:p>
    <w:p>
      <w:pPr>
        <w:spacing w:after="120" w:before="60"/>
      </w:pPr>
      <w:r>
        <w:rPr>
          <w:b/>
          <w:bCs/>
          <w:color w:val="1F3864"/>
          <w:sz w:val="20"/>
          <w:szCs w:val="20"/>
        </w:rPr>
        <w:t xml:space="preserve">Anggota 3: </w:t>
      </w:r>
      <w:r>
        <w:rPr>
          <w:sz w:val="20"/>
          <w:szCs w:val="20"/>
        </w:rPr>
        <w:t xml:space="preserve">Dengan cara ini, setiap anggota tim tahu persis siapa mengerjakan apa, dan kami bisa melihat kemajuan setiap hari, bukan menunggu sampai akhir lalu kaget kalau ternyata terlambat.</w:t>
      </w:r>
    </w:p>
    <w:p>
      <w:pPr>
        <w:spacing w:after="120" w:before="60"/>
      </w:pPr>
      <w:r>
        <w:rPr>
          <w:b/>
          <w:bCs/>
          <w:color w:val="1F3864"/>
          <w:sz w:val="20"/>
          <w:szCs w:val="20"/>
        </w:rPr>
        <w:t xml:space="preserve">Anggota 3: </w:t>
      </w:r>
      <w:r>
        <w:rPr>
          <w:sz w:val="20"/>
          <w:szCs w:val="20"/>
        </w:rPr>
        <w:t xml:space="preserve">Singkatnya, dari sisa pekerjaan yang ada, sekitar 70% sudah berstatus selesai atau sedang diperiksa, dan sisanya sedang berjalan sesuai rencana.</w:t>
      </w:r>
    </w:p>
    <w:p>
      <w:pPr>
        <w:pStyle w:val="Heading2"/>
      </w:pPr>
      <w:r>
        <w:t xml:space="preserve">3.4 Rencana ke Depan &amp; Risiko (Anggota 3)</w:t>
      </w:r>
    </w:p>
    <w:p>
      <w:pPr>
        <w:spacing w:after="40" w:before="100"/>
      </w:pPr>
      <w:r>
        <w:rPr>
          <w:b/>
          <w:bCs/>
          <w:i/>
          <w:iCs/>
          <w:color w:val="595959"/>
          <w:sz w:val="17"/>
          <w:szCs w:val="17"/>
        </w:rPr>
        <w:t xml:space="preserve">[Teknik: kejujuran proaktif tentang risiko membangun kepercayaan lebih kuat daripada janji yang terlalu optimis]</w:t>
      </w:r>
    </w:p>
    <w:p>
      <w:pPr>
        <w:spacing w:after="120" w:before="60"/>
      </w:pPr>
      <w:r>
        <w:rPr>
          <w:b/>
          <w:bCs/>
          <w:color w:val="1F3864"/>
          <w:sz w:val="20"/>
          <w:szCs w:val="20"/>
        </w:rPr>
        <w:t xml:space="preserve">Anggota 3: </w:t>
      </w:r>
      <w:r>
        <w:rPr>
          <w:sz w:val="20"/>
          <w:szCs w:val="20"/>
        </w:rPr>
        <w:t xml:space="preserve">Untuk sisa waktu yang ada, fokus kami adalah menyelesaikan pengujian akhir di seluruh alur pembayaran, karena ini bagian paling kritis bagi pengguna.</w:t>
      </w:r>
    </w:p>
    <w:p>
      <w:pPr>
        <w:spacing w:after="120" w:before="60"/>
      </w:pPr>
      <w:r>
        <w:rPr>
          <w:b/>
          <w:bCs/>
          <w:color w:val="1F3864"/>
          <w:sz w:val="20"/>
          <w:szCs w:val="20"/>
        </w:rPr>
        <w:t xml:space="preserve">Anggota 3: </w:t>
      </w:r>
      <w:r>
        <w:rPr>
          <w:sz w:val="20"/>
          <w:szCs w:val="20"/>
        </w:rPr>
        <w:t xml:space="preserve">Kami juga ingin transparan: ada risiko kecil pada proses integrasi pembayaran karena melibatkan sistem pihak ketiga di luar kendali kami penuh. Namun kami sudah mengalokasikan waktu ekstra untuk pengujian bagian ini, dan akan mengirimkan update progres setiap akhir minggu, baik progres baik maupun jika ada hambatan.</w:t>
      </w:r>
    </w:p>
    <w:p>
      <w:pPr>
        <w:pStyle w:val="Heading2"/>
      </w:pPr>
      <w:r>
        <w:t xml:space="preserve">3.5 Tanya Jawab &amp; Penutup (Semua Anggota)</w:t>
      </w:r>
    </w:p>
    <w:p>
      <w:pPr>
        <w:spacing w:after="40" w:before="100"/>
      </w:pPr>
      <w:r>
        <w:rPr>
          <w:b/>
          <w:bCs/>
          <w:i/>
          <w:iCs/>
          <w:color w:val="595959"/>
          <w:sz w:val="17"/>
          <w:szCs w:val="17"/>
        </w:rPr>
        <w:t xml:space="preserve">[Teknik: menjawab pertanyaan sulit tanpa defensif — akui keterbatasan, fokus pada solusi]</w:t>
      </w:r>
    </w:p>
    <w:p>
      <w:pPr>
        <w:spacing w:after="120" w:before="60"/>
      </w:pPr>
      <w:r>
        <w:rPr>
          <w:b/>
          <w:bCs/>
          <w:color w:val="1F3864"/>
          <w:sz w:val="20"/>
          <w:szCs w:val="20"/>
        </w:rPr>
        <w:t xml:space="preserve">Anggota 3: </w:t>
      </w:r>
      <w:r>
        <w:rPr>
          <w:sz w:val="20"/>
          <w:szCs w:val="20"/>
        </w:rPr>
        <w:t xml:space="preserve">Sebelum kami tutup, kami ingin membuka kesempatan jika ada pertanyaan atau kekhawatiran dari Anda.</w:t>
      </w:r>
    </w:p>
    <w:p>
      <w:pPr>
        <w:spacing w:after="80"/>
        <w:jc w:val="left"/>
      </w:pPr>
      <w:r>
        <w:rPr>
          <w:i/>
          <w:iCs/>
          <w:sz w:val="20"/>
          <w:szCs w:val="20"/>
        </w:rPr>
        <w:t xml:space="preserve">[Jika klien bertanya hal sulit/skeptis, gunakan pola: akui kekhawatirannya → berikan fakta/data konkret → tawarkan langkah lanjutan]</w:t>
      </w:r>
    </w:p>
    <w:p>
      <w:pPr>
        <w:spacing w:after="120"/>
        <w:jc w:val="both"/>
      </w:pPr>
      <w:r>
        <w:rPr>
          <w:i/>
          <w:iCs/>
          <w:sz w:val="20"/>
          <w:szCs w:val="20"/>
        </w:rPr>
        <w:t xml:space="preserve">Contoh respons terhadap pertanyaan sulit: “Kami memahami kekhawatiran Anda mengingat pengalaman dua minggu sebelumnya. Yang bisa kami tunjukkan hari ini adalah data nyata di papan kerja kami serta demo langsung yang baru saja Anda lihat. Untuk memastikan ini berlanjut, kami akan mengirimkan laporan mingguan secara proaktif.”</w:t>
      </w:r>
    </w:p>
    <w:p>
      <w:pPr>
        <w:spacing w:after="120" w:before="60"/>
      </w:pPr>
      <w:r>
        <w:rPr>
          <w:b/>
          <w:bCs/>
          <w:color w:val="1F3864"/>
          <w:sz w:val="20"/>
          <w:szCs w:val="20"/>
        </w:rPr>
        <w:t xml:space="preserve">Anggota 3: </w:t>
      </w:r>
      <w:r>
        <w:rPr>
          <w:sz w:val="20"/>
          <w:szCs w:val="20"/>
        </w:rPr>
        <w:t xml:space="preserve">Terima kasih atas kepercayaan dan kesabarannya. Kami berkomitmen menyelesaikan sisa pekerjaan ini sesuai rencana yang sudah kami tunjukkan.</w:t>
      </w:r>
    </w:p>
    <w:p>
      <w:r>
        <w:br w:type="page"/>
      </w:r>
    </w:p>
    <w:p>
      <w:pPr>
        <w:pStyle w:val="Heading1"/>
      </w:pPr>
      <w:r>
        <w:t xml:space="preserve">4. Checklist Persiapan Presentasi</w:t>
      </w:r>
    </w:p>
    <w:p>
      <w:pPr>
        <w:spacing w:after="120"/>
        <w:jc w:val="both"/>
      </w:pPr>
      <w:r>
        <w:rPr>
          <w:i w:val="false"/>
          <w:iCs w:val="false"/>
          <w:sz w:val="20"/>
          <w:szCs w:val="20"/>
        </w:rPr>
        <w:t xml:space="preserve">Checklist ini digunakan tim sebelum sesi Sprint Review berlangsung, untuk memastikan teknik presentasi berjalan lancar:</w:t>
      </w:r>
    </w:p>
    <w:p>
      <w:pPr>
        <w:pStyle w:val="ListParagraph"/>
        <w:numPr>
          <w:ilvl w:val="0"/>
          <w:numId w:val="2"/>
        </w:numPr>
        <w:spacing w:after="60"/>
      </w:pPr>
      <w:r>
        <w:rPr>
          <w:b w:val="false"/>
          <w:bCs w:val="false"/>
          <w:sz w:val="20"/>
          <w:szCs w:val="20"/>
        </w:rPr>
        <w:t xml:space="preserve">Aplikasi sudah dites ulang tepat sebelum demo, untuk menghindari bug tak terduga saat presentasi langsung.</w:t>
      </w:r>
    </w:p>
    <w:p>
      <w:pPr>
        <w:pStyle w:val="ListParagraph"/>
        <w:numPr>
          <w:ilvl w:val="0"/>
          <w:numId w:val="2"/>
        </w:numPr>
        <w:spacing w:after="60"/>
      </w:pPr>
      <w:r>
        <w:rPr>
          <w:b w:val="false"/>
          <w:bCs w:val="false"/>
          <w:sz w:val="20"/>
          <w:szCs w:val="20"/>
        </w:rPr>
        <w:t xml:space="preserve">Koneksi internet &amp; device demo sudah dicek (siapkan rencana cadangan berupa rekaman video demo jika koneksi gagal).</w:t>
      </w:r>
    </w:p>
    <w:p>
      <w:pPr>
        <w:pStyle w:val="ListParagraph"/>
        <w:numPr>
          <w:ilvl w:val="0"/>
          <w:numId w:val="2"/>
        </w:numPr>
        <w:spacing w:after="60"/>
      </w:pPr>
      <w:r>
        <w:rPr>
          <w:b w:val="false"/>
          <w:bCs w:val="false"/>
          <w:sz w:val="20"/>
          <w:szCs w:val="20"/>
        </w:rPr>
        <w:t xml:space="preserve">Setiap anggota sudah berlatih bagiannya minimal 1 kali secara lengkap (run-through), termasuk transisi antar pembicara.</w:t>
      </w:r>
    </w:p>
    <w:p>
      <w:pPr>
        <w:pStyle w:val="ListParagraph"/>
        <w:numPr>
          <w:ilvl w:val="0"/>
          <w:numId w:val="2"/>
        </w:numPr>
        <w:spacing w:after="60"/>
      </w:pPr>
      <w:r>
        <w:rPr>
          <w:b w:val="false"/>
          <w:bCs w:val="false"/>
          <w:sz w:val="20"/>
          <w:szCs w:val="20"/>
        </w:rPr>
        <w:t xml:space="preserve">Istilah teknis (sprint, backlog, endpoint, JSON) sudah diterjemahkan ke bahasa yang dipahami klien non-teknis.</w:t>
      </w:r>
    </w:p>
    <w:p>
      <w:pPr>
        <w:pStyle w:val="ListParagraph"/>
        <w:numPr>
          <w:ilvl w:val="0"/>
          <w:numId w:val="2"/>
        </w:numPr>
        <w:spacing w:after="60"/>
      </w:pPr>
      <w:r>
        <w:rPr>
          <w:b w:val="false"/>
          <w:bCs w:val="false"/>
          <w:sz w:val="20"/>
          <w:szCs w:val="20"/>
        </w:rPr>
        <w:t xml:space="preserve">Tim sudah menyiapkan jawaban untuk 2-3 pertanyaan sulit yang paling mungkin diajukan klien (misalnya soal keterlambatan sebelumnya).</w:t>
      </w:r>
    </w:p>
    <w:p>
      <w:pPr>
        <w:pStyle w:val="ListParagraph"/>
        <w:numPr>
          <w:ilvl w:val="0"/>
          <w:numId w:val="2"/>
        </w:numPr>
        <w:spacing w:after="60"/>
      </w:pPr>
      <w:r>
        <w:rPr>
          <w:b w:val="false"/>
          <w:bCs w:val="false"/>
          <w:sz w:val="20"/>
          <w:szCs w:val="20"/>
        </w:rPr>
        <w:t xml:space="preserve">Scrum Board (dari Deliverable A) sudah dalam kondisi terbaru dan siap ditampilkan sebagai bukti visual.</w:t>
      </w:r>
    </w:p>
    <w:p>
      <w:pPr>
        <w:spacing w:before="300"/>
      </w:pPr>
      <w:r>
        <w:rPr>
          <w:i/>
          <w:iCs/>
          <w:color w:val="595959"/>
          <w:sz w:val="17"/>
          <w:szCs w:val="17"/>
        </w:rPr>
        <w:t xml:space="preserve">Dokumen ini adalah Deliverable C dari studi kasus penyelamatan proyek “Aplikasi Mobile Kantin Pintar Kampus”, melengkapi Deliverable A (Manajemen Tim &amp; Kerja Sama) dan Deliverable B (Komunikasi Tertulis &amp; Resolusi Konflik).</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color w:val="595959"/>
        <w:sz w:val="15"/>
        <w:szCs w:val="15"/>
      </w:rPr>
      <w:t xml:space="preserve">Tim Konsultan IT — Proyek Penyelamatan Kantin Pintar</w:t>
    </w:r>
    <w:r>
      <w:rPr>
        <w:sz w:val="15"/>
        <w:szCs w:val="15"/>
      </w:rPr>
      <w:t xml:space="preserve">	</w:t>
    </w:r>
    <w:r>
      <w:rPr>
        <w:color w:val="595959"/>
        <w:sz w:val="15"/>
        <w:szCs w:val="15"/>
      </w:rPr>
      <w:t xml:space="preserve">Halaman </w:t>
    </w:r>
    <w:r>
      <w:rPr>
        <w:color w:val="595959"/>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tabs>
        <w:tab w:val="right" w:pos="9026"/>
      </w:tabs>
    </w:pPr>
    <w:r>
      <w:rPr>
        <w:b/>
        <w:bCs/>
        <w:color w:val="1F3864"/>
        <w:sz w:val="16"/>
        <w:szCs w:val="16"/>
      </w:rPr>
      <w:t xml:space="preserve">DELIVERABLE C — TEKNIK PRESENTASI</w:t>
    </w:r>
    <w:r>
      <w:rPr>
        <w:color w:val="595959"/>
        <w:sz w:val="16"/>
        <w:szCs w:val="16"/>
      </w:rPr>
      <w:t xml:space="preserve">	Aplikasi Mobile Kantin Pintar Kampus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Calibri" w:cs="Calibri" w:eastAsia="Calibri" w:hAnsi="Calibri"/>
      <w:b/>
      <w:bCs/>
      <w:color w:val="1F3864"/>
      <w:sz w:val="30"/>
      <w:szCs w:val="30"/>
    </w:rPr>
  </w:style>
  <w:style w:type="paragraph" w:styleId="Heading2">
    <w:name w:val="Heading 2"/>
    <w:basedOn w:val="Normal"/>
    <w:next w:val="Normal"/>
    <w:qFormat/>
    <w:pPr>
      <w:spacing w:after="120" w:before="220"/>
      <w:outlineLvl w:val="1"/>
    </w:pPr>
    <w:rPr>
      <w:rFonts w:ascii="Calibri" w:cs="Calibri" w:eastAsia="Calibri" w:hAnsi="Calibri"/>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2026-06-29T05:25:18.753Z</dcterms:created>
  <dcterms:modified xsi:type="dcterms:W3CDTF">2026-06-29T05:25:18.754Z</dcterms:modified>
</cp:coreProperties>
</file>

<file path=docProps/custom.xml><?xml version="1.0" encoding="utf-8"?>
<Properties xmlns="http://schemas.openxmlformats.org/officeDocument/2006/custom-properties" xmlns:vt="http://schemas.openxmlformats.org/officeDocument/2006/docPropsVTypes"/>
</file>