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1" w:lineRule="exact" w:line="320"/>
        <w:ind w:left="523" w:right="528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TOD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CLAS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LIF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8"/>
          <w:szCs w:val="28"/>
        </w:rPr>
        <w:t>CYCL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WA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i/>
          <w:spacing w:val="2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UNTU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ENGE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BANGA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LU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MU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IME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144" w:right="315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BIN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296" w:right="33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Informatika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773" w:right="17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Dharma,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Yogyakarta,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Indonesia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3462" w:right="346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iwan@usd.ac.id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739" w:right="3744"/>
      </w:pP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Ab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3" w:lineRule="exact" w:line="260"/>
        <w:ind w:left="99" w:right="1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diperkenalkan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kepada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mahasiswa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jurusan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ilmu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komputer/teknik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informatika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melalui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" w:lineRule="exact" w:line="260"/>
        <w:ind w:left="99" w:right="1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suatu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matakuliah.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mengakibatkan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hampir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selalu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semua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" w:lineRule="exact" w:line="260"/>
        <w:ind w:left="99" w:right="1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dikembangkan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menggunakan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Penelitian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menggunakan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kualitatif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" w:lineRule="exact" w:line="260"/>
        <w:ind w:left="99" w:right="1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mendiskusikan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Hasilnya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diterapkan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exact" w:line="260"/>
        <w:ind w:left="120" w:right="1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karakteristik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berbeda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lainnya.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96" w:right="968" w:hanging="12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Katakunci:</w:t>
      </w:r>
      <w:r>
        <w:rPr>
          <w:rFonts w:cs="Times New Roman" w:hAnsi="Times New Roman" w:eastAsia="Times New Roman" w:ascii="Times New Roman"/>
          <w:b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classic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cycle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5922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PEN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ULU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classic</w:t>
      </w:r>
      <w:r>
        <w:rPr>
          <w:rFonts w:cs="Times New Roman" w:hAnsi="Times New Roman" w:eastAsia="Times New Roman" w:ascii="Times New Roman"/>
          <w:i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i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cycle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(Pressman,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terstruktur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" w:lineRule="exact" w:line="260"/>
        <w:ind w:left="99" w:right="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dikenal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hanya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lingkup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akademisi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disebabkan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82" w:right="8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(Huo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(Khalaf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Al-Jedaiah,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(Petersen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2009),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(Pressman,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82" w:right="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sebab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hampir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selalu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terutama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lingkup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akademisi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menyelesaikan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Akhirnya.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mengintegrasikan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dalamnya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sarana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peningkatan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kualitas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tarik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" w:lineRule="exact" w:line="260"/>
        <w:ind w:left="99" w:right="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menggabungkan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macam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makalah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mengintegrasikan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klasik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karakterisitik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berbeda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klasik.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disebabkan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kombinasi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" w:lineRule="exact" w:line="260"/>
        <w:ind w:left="99" w:right="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diam/foto/seni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grafis,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dimanipulasi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(Molina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Vilamil,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1997),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(French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Haynes,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2003),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67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(Vaughan,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mengamati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/>
        <w:sectPr>
          <w:pgNumType w:start="1"/>
          <w:pgMar w:footer="956" w:header="0" w:top="1380" w:bottom="280" w:left="1680" w:right="1680"/>
          <w:footerReference w:type="default" r:id="rId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terutama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kalangan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mahasiswa.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Penggunaan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kendala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implementasinya.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karakteristik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berbeda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klasik,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mestinya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kendala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1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berarti.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menganalisa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5044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kualitatif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penelitian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pustaka.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memusatkan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perhatian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selaku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matang.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Terutama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Somerville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keprihatinan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peneliti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penggunaan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peruntukannya.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313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ANAL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DA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INT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ERPRE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TAS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DAT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320"/>
        <w:ind w:left="120" w:right="6741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diperkenalkan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Royce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(Petersen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et.al.,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(tujuh)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berurut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walaupun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feedback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diperlukan,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terlihat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(Royce,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1970).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mengalami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perbaikan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diantaranya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(tujuh)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(lima)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(Pressman,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terlihat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2b.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dibahas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subbab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Sommerville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Pertimbangan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Sommerville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terbaru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tahapan-tahapan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45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Requirements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definition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404" w:right="83" w:firstLine="436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Layanan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kendala,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ditetapkan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konsultasi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pengguna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kemudian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didefinisikan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rinci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berfungsi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spesifikasi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54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404" w:right="83" w:firstLine="436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perancangan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mengalokasikan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kebutuhan-kebutuhan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baik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keras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maupun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membentuk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arsitektur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keseluruhan.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Perancangan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melibatkan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identifikasi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penggambaran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abstraksi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dasar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hubungannya.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50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tahap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ini,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perancangan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direalisasikan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404" w:right="83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serangkaian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program.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Pengujian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melibatkan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verifikasi</w:t>
      </w:r>
      <w:r>
        <w:rPr>
          <w:rFonts w:cs="Times New Roman" w:hAnsi="Times New Roman" w:eastAsia="Times New Roman" w:ascii="Times New Roman"/>
          <w:color w:val="191817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bahwa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setiap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memenuhi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spesifikasinya.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52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Integration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Unit-unit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individu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digabung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diuji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color w:val="191817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sebuah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exact" w:line="260"/>
        <w:ind w:left="404" w:right="83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lengkap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memastikan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apakah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kebutuhan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tidak.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pengujian,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dikirimkan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54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Operation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maintenance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Biasanya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(walaupun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191817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selalu),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191817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/>
      </w:pP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paling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panjang.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dipasang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nyata.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191817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Maintenance</w:t>
      </w:r>
      <w:r>
        <w:rPr>
          <w:rFonts w:cs="Times New Roman" w:hAnsi="Times New Roman" w:eastAsia="Times New Roman" w:ascii="Times New Roman"/>
          <w:i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melibatkan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pembetulan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kesalahan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ditemukan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tahapan-tahapan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sebelumnya,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meningkatkan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implementasi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sistem,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meningkatkan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layanan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kebutuhan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817"/>
          <w:spacing w:val="0"/>
          <w:w w:val="100"/>
          <w:sz w:val="24"/>
          <w:szCs w:val="24"/>
        </w:rPr>
        <w:t>baru.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 w:firstLine="720"/>
        <w:sectPr>
          <w:pgMar w:header="0" w:footer="956" w:top="13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prinsipnya,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setiap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menghasilkan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disetujui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(“ditandatangani”).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dimulai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selesai.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tataran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praktis,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tahapan-tahapan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tumpang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tindih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overlap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memberikan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informasi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6"/>
        <w:ind w:left="120" w:right="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perancangan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masalah-masalah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persyaratan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diidentifikasi.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pengkodean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ditemukan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perancangan,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walaupun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linier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sederhana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melibatkan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feedback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dihasilkan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setiap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kemungkinan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supaya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207" w:right="1531"/>
      </w:pPr>
      <w:r>
        <w:pict>
          <v:shape type="#_x0000_t75" style="position:absolute;margin-left:189.6pt;margin-top:-154.157pt;width:252pt;height:154.32pt;mso-position-horizontal-relative:page;mso-position-vertical-relative:paragraph;z-index:-188">
            <v:imagedata o:title="" r:id="rId4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Royce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(1970)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636" w:right="1680"/>
      </w:pPr>
      <w:r>
        <w:pict>
          <v:shape type="#_x0000_t75" style="position:absolute;margin-left:131.52pt;margin-top:-68.4769pt;width:331.68pt;height:68.64pt;mso-position-horizontal-relative:page;mso-position-vertical-relative:paragraph;z-index:-187">
            <v:imagedata o:title="" r:id="rId5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2a.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</w:t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00"/>
      </w:pPr>
      <w:r>
        <w:pict>
          <v:shape type="#_x0000_t75" style="width:247.2pt;height:141.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"/>
        <w:ind w:left="1469" w:right="151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2b.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Sommerville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12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melibatkan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pengulangan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pekerjaan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dilihat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penyetujuan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sejumlah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kecil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iterasi,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“pembekuan”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spesifikasi,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melanjutkan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selanjutnya.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Beberapa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disisakan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diselesaikan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kemudian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diabaikan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802" w:right="1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operation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maintenance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mulai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123"/>
        <w:sectPr>
          <w:pgMar w:header="0" w:footer="956" w:top="1360" w:bottom="280" w:left="1680" w:right="16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Kesalahan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kelalaian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requirements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ditemukan.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Beberapa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kesalahan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perancangan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kebutuhan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fungsi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teridentifikasi.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berevolusi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(membuat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81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maintenance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melibatkan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pengulangan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plan-driven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prinsip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merencanakan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menjadwalkan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semua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kegiatan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mengembangkan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Komitmen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merespon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43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kebutuhan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keuntungan-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keuntungannya.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keuntungan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linearitasnya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sehingga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memudahkan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memperjelas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penyajian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Quality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Assurance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(Khalaf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Jedaiah,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Godfrey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(1995)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turunan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2613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Ka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ik</w:t>
      </w:r>
      <w:r>
        <w:rPr>
          <w:rFonts w:cs="Times New Roman" w:hAnsi="Times New Roman" w:eastAsia="Times New Roman" w:ascii="Times New Roman"/>
          <w:b/>
          <w:spacing w:val="-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angka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Luna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lti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karakterisitik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berbeda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disebabkan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kombinasi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diam/foto/seni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grafis,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suara,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animasi,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dimanipulasi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(Villamil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Molina,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(French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Haynes,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(Vaughan,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memanipulasi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keahlian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masing-masing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dikumpulkan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digabungkan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dibangun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sebuah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utuh.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keahlian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diperlukan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keahlian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disamping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mengumpulkan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mempermudah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diperlukan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mengakomodasi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sedikit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aktifitas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sangat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beragam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tergantung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belakang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produsernya.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Tetapi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walaupun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beragam,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aktifitas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kompleks.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menghasilkan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spesifik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(Sherwood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Beberapa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menyinggung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memasukkan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manajemen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(Villamil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Molina,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1997),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(Sherwood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(Vaughan,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Pem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asa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dipaparkan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mempunyai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karakteristik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dipunyai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pembangunnya.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Karakteristik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penanganan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ketika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mengembangkan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disamakan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kode-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masing-masing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keahlian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berbeda-beda.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exact" w:line="260"/>
        <w:ind w:left="120" w:right="8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kasus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dimisalkan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exact" w:line="260"/>
        <w:ind w:left="120" w:right="83"/>
        <w:sectPr>
          <w:pgMar w:header="0" w:footer="956" w:top="13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perubahan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disesuaikan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rancangan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dibuat.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terakomodasi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6"/>
        <w:ind w:left="120" w:right="1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kasus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seperti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pengubahan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dipaksakan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Coding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(Royce,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Construction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(Pressman,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bukan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/>
        <w:ind w:left="120" w:right="1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i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notabene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karena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bagian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manipulasi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pengumpulan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8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kasus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dibahas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membuat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dan/atau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mengubah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gambar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6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dikerjakan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pemaksaan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yaitu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merupakan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merancang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sebuah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mengakomodasi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perancangan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elemen-elemen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dalamnya.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/>
        <w:ind w:left="120" w:right="12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Pemaksaan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mengakibatkan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semestinya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Peneliti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mengkhawatirkan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kesulitan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terutama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dikembangkan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mengalami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pembaruan.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Terutama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mengikuti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tahapan-tahapan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lunaknya.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6241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KE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PULAN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123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Berdasarkan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paparan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disimpulkan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sesuai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1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Pemaksaan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penggunaan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menjadi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metode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exact" w:line="260"/>
        <w:ind w:left="120" w:right="12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dikhawatirkan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mempersulit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pengembang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sendiri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perangkat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pembaruan.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20" w:right="5848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DAF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PUS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TAKA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687" w:right="123" w:hanging="5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French,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Haynes,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2003,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Notes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Developers: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Development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Life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Cycle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[pdf],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(www2.plymouth.ac.uk/ed/ELT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documents/materials/mmguide.pdf,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diakses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tanggal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12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Godfrey,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“New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Bottle: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Methodology”,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687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ASCILITE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’95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Melbourne,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Australia.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224"/>
        <w:ind w:left="687" w:right="118" w:hanging="5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Verner,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Zhu,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Babar,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Methods”,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Proceedings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i/>
          <w:spacing w:val="20"/>
          <w:w w:val="100"/>
          <w:position w:val="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Annual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(COMPSAC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’04).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/>
        <w:ind w:left="687" w:right="123" w:hanging="5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Khalaf,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S.J.,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Al-Jedaiah,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Assurance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Comparative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Study”,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WSEAS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Transactions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Computers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Vol.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7,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1968-1976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224"/>
        <w:ind w:left="687" w:right="117" w:hanging="5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Petersen,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Wohlin,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Baca,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(2009)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Waterfall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Large-Scale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Development”,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Proceedings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i/>
          <w:spacing w:val="32"/>
          <w:w w:val="100"/>
          <w:position w:val="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Conference,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PROFES</w:t>
      </w:r>
      <w:r>
        <w:rPr>
          <w:rFonts w:cs="Times New Roman" w:hAnsi="Times New Roman" w:eastAsia="Times New Roman" w:ascii="Times New Roman"/>
          <w:i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2009,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386-400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exact" w:line="260"/>
        <w:ind w:left="687" w:right="122" w:hanging="5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Pressman,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R.S.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(2010)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Engineering: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Practioner’s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i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Edition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McGraw-Hill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20" w:right="128"/>
        <w:sectPr>
          <w:pgMar w:header="0" w:footer="956" w:top="1360" w:bottom="280" w:left="1680" w:right="16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Sherwood,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Structured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Methodology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Multimedia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Product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exact" w:line="260"/>
        <w:ind w:left="687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Development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ASCILITE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‘98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Sommerville,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i/>
          <w:spacing w:val="20"/>
          <w:w w:val="100"/>
          <w:position w:val="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Edition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Addison-Wesley.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Royce,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(1970)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“Managing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Development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Systems”,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87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Proceedings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IEEE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WESCON,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1-9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Vaughan,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Multmedia: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Work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1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i/>
          <w:spacing w:val="22"/>
          <w:w w:val="100"/>
          <w:position w:val="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Edition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McGraw-Hill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Companies,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Villamil,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Molina,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(1997)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Multimedia: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Production,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Planning,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Delivery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6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Training</w:t>
      </w:r>
    </w:p>
    <w:sectPr>
      <w:pgMar w:header="0" w:footer="956" w:top="1360" w:bottom="280" w:left="1680" w:right="168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pt;margin-top:783.194pt;width:4.64258pt;height:14pt;mso-position-horizontal-relative:page;mso-position-vertical-relative:page;z-index:-188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w w:val="25"/>
                    <w:sz w:val="24"/>
                    <w:szCs w:val="24"/>
                  </w:rPr>
                  <w:t>   </w:t>
                </w:r>
                <w:r>
                  <w:rPr>
                    <w:rFonts w:cs="Cambria" w:hAnsi="Cambria" w:eastAsia="Cambria" w:ascii="Cambria"/>
                    <w:spacing w:val="0"/>
                    <w:w w:val="25"/>
                    <w:sz w:val="24"/>
                    <w:szCs w:val="24"/>
                  </w:rPr>
                  <w:t> 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6.24pt;margin-top:783.194pt;width:10.648pt;height:14pt;mso-position-horizontal-relative:page;mso-position-vertical-relative:page;z-index:-187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Cambria" w:hAnsi="Cambria" w:eastAsia="Cambria" w:ascii="Cambria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