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 xml:space="preserve">(4)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This slope suggests that in the mean, clouds have a constant in-cloud updraft velocity 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0861F1">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vAlign w:val="center"/>
            <w:hideMark/>
          </w:tcPr>
          <w:p w14:paraId="3A7B83B9" w14:textId="264B81BE" w:rsidR="00BD7F28" w:rsidRPr="00B561F4" w:rsidRDefault="00BD7F28" w:rsidP="000861F1">
            <w:pPr>
              <w:pStyle w:val="BodyText"/>
              <w:spacing w:before="0" w:after="0"/>
              <w:jc w:val="right"/>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0861F1">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0861F1">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0861F1">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0861F1">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0861F1">
            <w:pPr>
              <w:pStyle w:val="BodyText"/>
              <w:spacing w:before="0" w:after="0"/>
              <w:jc w:val="right"/>
            </w:pPr>
            <w:r w:rsidRPr="00B561F4">
              <w:t>-5.14</w:t>
            </w:r>
          </w:p>
        </w:tc>
      </w:tr>
    </w:tbl>
    <w:p w14:paraId="2C0F946F" w14:textId="77777777" w:rsidR="00757C03" w:rsidRDefault="00757C03" w:rsidP="00757C03">
      <w:pPr>
        <w:pStyle w:val="Heading2"/>
      </w:pPr>
    </w:p>
    <w:p w14:paraId="6EB9D90D" w14:textId="77327988" w:rsidR="00757C03" w:rsidRDefault="00757C03" w:rsidP="00757C03">
      <w:pPr>
        <w:pStyle w:val="Heading2"/>
      </w:pPr>
      <w:r>
        <w:t>Cloud radiative effect</w:t>
      </w:r>
    </w:p>
    <w:p w14:paraId="0C4F955C" w14:textId="1DE70E47" w:rsidR="00C555E7" w:rsidRDefault="00757C03" w:rsidP="00C555E7">
      <w:pPr>
        <w:pStyle w:val="BodyText"/>
        <w:rPr>
          <w:rFonts w:ascii="Aptos" w:hAnsi="Aptos"/>
        </w:rPr>
      </w:pPr>
      <w:r>
        <w:rPr>
          <w:rFonts w:ascii="Aptos" w:hAnsi="Aptos"/>
        </w:rPr>
        <w:t xml:space="preserve">Cloud radiative effect is computed from radiative kernels (Zelinka et al. 2015???), using the albedo </w:t>
      </w:r>
      <m:oMath>
        <m:r>
          <w:rPr>
            <w:rFonts w:ascii="Cambria Math" w:hAnsi="Cambria Math"/>
          </w:rPr>
          <m:t>A</m:t>
        </m:r>
      </m:oMath>
      <w:r>
        <w:rPr>
          <w:rFonts w:ascii="Aptos" w:eastAsiaTheme="minorEastAsia" w:hAnsi="Aptos"/>
        </w:rPr>
        <w:t xml:space="preserve"> </w:t>
      </w:r>
      <w:r>
        <w:rPr>
          <w:rFonts w:ascii="Aptos" w:hAnsi="Aptos"/>
        </w:rPr>
        <w:t>from the shallow cumulus cloud model results</w:t>
      </w:r>
      <w:r w:rsidR="00E17AD0">
        <w:rPr>
          <w:rFonts w:ascii="Aptos" w:hAnsi="Aptos"/>
        </w:rPr>
        <w:t xml:space="preserve"> (Fig. GOESISCCP)</w:t>
      </w:r>
      <w:r>
        <w:rPr>
          <w:rFonts w:ascii="Aptos" w:hAnsi="Aptos"/>
        </w:rPr>
        <w:t>.</w:t>
      </w:r>
    </w:p>
    <w:p w14:paraId="1060534B" w14:textId="77777777" w:rsidR="00C555E7" w:rsidRDefault="00C555E7" w:rsidP="00C555E7">
      <w:r>
        <w:rPr>
          <w:noProof/>
        </w:rPr>
        <w:drawing>
          <wp:inline distT="0" distB="0" distL="0" distR="0" wp14:anchorId="3A32B20B" wp14:editId="45E52A36">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p>
    <w:p w14:paraId="5A6816F9" w14:textId="77777777"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Pr>
          <w:rFonts w:ascii="Aptos Narrow" w:eastAsiaTheme="minorEastAsia" w:hAnsi="Aptos Narrow" w:cs="Times New Roman"/>
          <w:kern w:val="0"/>
          <w14:ligatures w14:val="none"/>
        </w:rPr>
        <w:t>.</w:t>
      </w:r>
    </w:p>
    <w:p w14:paraId="5C6C85F7" w14:textId="77777777" w:rsidR="00C555E7" w:rsidRDefault="00C555E7" w:rsidP="00C555E7">
      <w:pPr>
        <w:rPr>
          <w:rFonts w:ascii="Aptos Narrow" w:eastAsiaTheme="minorEastAsia" w:hAnsi="Aptos Narrow" w:cs="Times New Roman"/>
          <w:kern w:val="0"/>
          <w14:ligatures w14:val="none"/>
        </w:rPr>
      </w:pPr>
    </w:p>
    <w:p w14:paraId="08D49A12" w14:textId="77777777" w:rsidR="00C555E7" w:rsidRPr="00C71FFC" w:rsidRDefault="00C555E7" w:rsidP="00C555E7">
      <w:pPr>
        <w:pStyle w:val="FirstParagraph"/>
      </w:pPr>
      <w:r>
        <w:rPr>
          <w:noProof/>
        </w:rPr>
        <w:drawing>
          <wp:inline distT="0" distB="0" distL="0" distR="0" wp14:anchorId="05C6E7D7" wp14:editId="3AB8E2F2">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0"/>
                    <a:stretch>
                      <a:fillRect/>
                    </a:stretch>
                  </pic:blipFill>
                  <pic:spPr>
                    <a:xfrm>
                      <a:off x="0" y="0"/>
                      <a:ext cx="3225800" cy="2421100"/>
                    </a:xfrm>
                    <a:prstGeom prst="rect">
                      <a:avLst/>
                    </a:prstGeom>
                  </pic:spPr>
                </pic:pic>
              </a:graphicData>
            </a:graphic>
          </wp:inline>
        </w:drawing>
      </w:r>
    </w:p>
    <w:p w14:paraId="3684343B" w14:textId="61E72E76"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6646272C" w14:textId="77777777" w:rsidR="00C555E7" w:rsidRDefault="00C555E7" w:rsidP="00C555E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Pr>
          <w:rFonts w:eastAsiaTheme="minorEastAsia" w:cs="Times New Roman"/>
          <w:kern w:val="0"/>
          <w14:ligatures w14:val="none"/>
        </w:rPr>
        <w:t xml:space="preserve"> below 4-km (Fig. 1)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p w14:paraId="105E4A28" w14:textId="77777777" w:rsidR="00C555E7" w:rsidRPr="00757C03" w:rsidRDefault="00C555E7" w:rsidP="00757C03">
      <w:pPr>
        <w:pStyle w:val="BodyText"/>
        <w:rPr>
          <w:rFonts w:ascii="Aptos" w:hAnsi="Aptos"/>
        </w:rPr>
      </w:pPr>
    </w:p>
    <w:p w14:paraId="38CD5DEF" w14:textId="7BB8C666"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Using its emergent mean moisture balance, we project the climate of the shallow cumulus cloud region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proofErr w:type="spellStart"/>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5"/>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proofErr w:type="spellStart"/>
      <w:r w:rsidRPr="00445B91">
        <w:rPr>
          <w:rFonts w:ascii="Aptos" w:eastAsiaTheme="minorEastAsia" w:hAnsi="Aptos" w:cs="Times New Roman"/>
        </w:rPr>
        <w:t>recipitation</w:t>
      </w:r>
      <w:proofErr w:type="spellEnd"/>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1B17842B"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proofErr w:type="spellStart"/>
      <w:r>
        <w:rPr>
          <w:rFonts w:ascii="Aptos" w:eastAsiaTheme="minorEastAsia" w:hAnsi="Aptos"/>
        </w:rPr>
        <w:t>ividing</w:t>
      </w:r>
      <w:proofErr w:type="spellEnd"/>
      <w:r>
        <w:rPr>
          <w:rFonts w:ascii="Aptos" w:eastAsiaTheme="minorEastAsia" w:hAnsi="Aptos"/>
        </w:rPr>
        <w:t xml:space="preserve">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77777777" w:rsidR="00757C03" w:rsidRDefault="00757C03"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Mesoscale organization</w:t>
      </w:r>
    </w:p>
    <w:p w14:paraId="7A7EA2EA" w14:textId="77777777" w:rsidR="00757C03" w:rsidRDefault="00757C03" w:rsidP="00757C03">
      <w:pPr>
        <w:pStyle w:val="BodyText"/>
      </w:pPr>
      <w:r>
        <w:t xml:space="preserve">Mesoscale organization clusters clouds together, leading to larger cloud updrafts, and updrafts entraining moister air from their surroundings. These effects of mesoscale clustering are parameterized by increasing the total moisture sink rate. Experiments are run with the moisture sink rate for each cloud category reduced or augmented by </w:t>
      </w:r>
      <m:oMath>
        <m:r>
          <w:rPr>
            <w:rFonts w:ascii="Cambria Math" w:hAnsi="Cambria Math"/>
          </w:rPr>
          <m:t>±</m:t>
        </m:r>
      </m:oMath>
      <w:r>
        <w:t>5% from the control. The clouds rise deeper for weaker sink rates and reach shorter cloud top heights for stronger sink rates (Fig. SINKZTOP).</w:t>
      </w:r>
    </w:p>
    <w:p w14:paraId="673CE750" w14:textId="77777777" w:rsidR="00757C03" w:rsidRDefault="00757C03" w:rsidP="00757C03">
      <w:pPr>
        <w:pStyle w:val="BodyText"/>
      </w:pPr>
      <w:r w:rsidRPr="00D40302">
        <w:drawing>
          <wp:inline distT="0" distB="0" distL="0" distR="0" wp14:anchorId="4A03FA6B" wp14:editId="15AAB816">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6"/>
                    <a:stretch>
                      <a:fillRect/>
                    </a:stretch>
                  </pic:blipFill>
                  <pic:spPr>
                    <a:xfrm>
                      <a:off x="0" y="0"/>
                      <a:ext cx="3582643" cy="2688925"/>
                    </a:xfrm>
                    <a:prstGeom prst="rect">
                      <a:avLst/>
                    </a:prstGeom>
                  </pic:spPr>
                </pic:pic>
              </a:graphicData>
            </a:graphic>
          </wp:inline>
        </w:drawing>
      </w:r>
    </w:p>
    <w:p w14:paraId="2682CF17" w14:textId="77777777" w:rsidR="00757C03" w:rsidRPr="00F17EBF" w:rsidRDefault="00757C03" w:rsidP="00757C03">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034F75D5" w14:textId="77777777" w:rsidR="00757C03" w:rsidRDefault="00757C03" w:rsidP="00757C03">
      <w:pPr>
        <w:pStyle w:val="BodyText"/>
      </w:pPr>
      <w:r w:rsidRPr="00F17EBF">
        <w:rPr>
          <w:rFonts w:ascii="Menlo" w:hAnsi="Menlo" w:cs="Menlo"/>
          <w:color w:val="3B2322"/>
          <w:sz w:val="20"/>
          <w:szCs w:val="20"/>
        </w:rPr>
        <w:t>sink_expmt_ztop.pdf</w:t>
      </w:r>
    </w:p>
    <w:p w14:paraId="1A682301" w14:textId="77777777" w:rsidR="00757C03" w:rsidRPr="00A9323A" w:rsidRDefault="00757C03" w:rsidP="00757C03">
      <w:pPr>
        <w:pStyle w:val="BodyText"/>
        <w:rPr>
          <w:rFonts w:eastAsiaTheme="minorEastAsia"/>
        </w:rPr>
      </w:pPr>
      <w:r>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w:t>
      </w:r>
      <w:r>
        <w:t xml:space="preserve">and cloud top height </w:t>
      </w:r>
      <m:oMath>
        <m:r>
          <w:rPr>
            <w:rFonts w:ascii="Cambria Math" w:hAnsi="Cambria Math"/>
          </w:rPr>
          <m:t xml:space="preserve">h </m:t>
        </m:r>
      </m:oMath>
      <w:r>
        <w:t>are</w:t>
      </w:r>
      <w:r>
        <w:rPr>
          <w:rFonts w:eastAsiaTheme="minorEastAsia"/>
        </w:rPr>
        <w:t xml:space="preserve"> completely determined by the moisture sink rate </w:t>
      </w:r>
      <m:oMath>
        <m:r>
          <w:rPr>
            <w:rFonts w:ascii="Cambria Math" w:eastAsiaTheme="minorEastAsia" w:hAnsi="Cambria Math"/>
          </w:rPr>
          <m:t>α+ϵ</m:t>
        </m:r>
      </m:oMath>
      <w:r>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 xml:space="preserve"> for each category </w:t>
      </w:r>
      <m:oMath>
        <m:r>
          <w:rPr>
            <w:rFonts w:ascii="Cambria Math" w:eastAsiaTheme="minorEastAsia" w:hAnsi="Cambria Math"/>
          </w:rPr>
          <m:t>i</m:t>
        </m:r>
      </m:oMath>
      <w:r>
        <w:rPr>
          <w:rFonts w:eastAsiaTheme="minorEastAsia"/>
        </w:rPr>
        <w:t xml:space="preserve"> completely determine everything else about plumes of category </w:t>
      </w:r>
      <m:oMath>
        <m:r>
          <w:rPr>
            <w:rFonts w:ascii="Cambria Math" w:eastAsiaTheme="minorEastAsia" w:hAnsi="Cambria Math"/>
          </w:rPr>
          <m:t>i</m:t>
        </m:r>
      </m:oMath>
      <w:r>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Pr>
          <w:rFonts w:eastAsiaTheme="minorEastAsia"/>
        </w:rPr>
        <w:t>.</w:t>
      </w:r>
    </w:p>
    <w:p w14:paraId="2813A0CE" w14:textId="77777777" w:rsidR="00757C03" w:rsidRDefault="00757C03" w:rsidP="00757C03">
      <w:pPr>
        <w:pStyle w:val="BodyText"/>
        <w:rPr>
          <w:rFonts w:eastAsiaTheme="minorEastAsia"/>
        </w:rPr>
      </w:pPr>
      <w:r>
        <w:t xml:space="preserve">Cloud category </w:t>
      </w:r>
      <m:oMath>
        <m:r>
          <w:rPr>
            <w:rFonts w:ascii="Cambria Math" w:hAnsi="Cambria Math"/>
          </w:rPr>
          <m:t>i</m:t>
        </m:r>
      </m:oMath>
      <w:r>
        <w:rPr>
          <w:rFonts w:eastAsiaTheme="minorEastAsia"/>
        </w:rPr>
        <w:t xml:space="preserve"> is only the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physical cloud field, rather than a distinctly perturbed climate.</w:t>
      </w:r>
    </w:p>
    <w:p w14:paraId="140CB53D" w14:textId="77777777" w:rsidR="00757C03" w:rsidRDefault="00757C03" w:rsidP="00757C03">
      <w:pPr>
        <w:pStyle w:val="BodyText"/>
        <w:rPr>
          <w:rFonts w:eastAsiaTheme="minorEastAsia"/>
        </w:rPr>
      </w:pPr>
      <w:r>
        <w:rPr>
          <w:rFonts w:eastAsiaTheme="minorEastAsia"/>
        </w:rPr>
        <w:t xml:space="preserve">In a moisture sink rate experiment, we keep the cloud 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w:t>
      </w:r>
    </w:p>
    <w:p w14:paraId="469193B1" w14:textId="77777777" w:rsidR="00757C03" w:rsidRDefault="00757C03" w:rsidP="00757C03">
      <w:pPr>
        <w:pStyle w:val="BodyText"/>
      </w:pPr>
      <w:r>
        <w:rPr>
          <w:noProof/>
          <w14:ligatures w14:val="standardContextual"/>
        </w:rPr>
        <w:drawing>
          <wp:inline distT="0" distB="0" distL="0" distR="0" wp14:anchorId="5164D5F8" wp14:editId="24716ADB">
            <wp:extent cx="7212621" cy="3720904"/>
            <wp:effectExtent l="0" t="0" r="1270" b="63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7">
                      <a:extLst>
                        <a:ext uri="{28A0092B-C50C-407E-A947-70E740481C1C}">
                          <a14:useLocalDpi xmlns:a14="http://schemas.microsoft.com/office/drawing/2010/main" val="0"/>
                        </a:ext>
                      </a:extLst>
                    </a:blip>
                    <a:srcRect l="-988"/>
                    <a:stretch>
                      <a:fillRect/>
                    </a:stretch>
                  </pic:blipFill>
                  <pic:spPr bwMode="auto">
                    <a:xfrm>
                      <a:off x="0" y="0"/>
                      <a:ext cx="7292708" cy="3762220"/>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77777777" w:rsidR="00757C03" w:rsidRPr="00733D3D"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p>
    <w:p w14:paraId="5E4B6F12" w14:textId="77777777" w:rsidR="00757C03" w:rsidRDefault="00757C03" w:rsidP="00757C03">
      <w:pPr>
        <w:pStyle w:val="BodyText"/>
      </w:pPr>
      <w:r>
        <w:rPr>
          <w:noProof/>
          <w14:ligatures w14:val="standardContextual"/>
        </w:rPr>
        <w:drawing>
          <wp:inline distT="0" distB="0" distL="0" distR="0" wp14:anchorId="2E1D0C48" wp14:editId="2B6CECE4">
            <wp:extent cx="7200118" cy="3751147"/>
            <wp:effectExtent l="0" t="0" r="1270" b="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7218029" cy="3760478"/>
                    </a:xfrm>
                    <a:prstGeom prst="rect">
                      <a:avLst/>
                    </a:prstGeom>
                  </pic:spPr>
                </pic:pic>
              </a:graphicData>
            </a:graphic>
          </wp:inline>
        </w:drawing>
      </w:r>
    </w:p>
    <w:p w14:paraId="0EF0E168" w14:textId="77777777" w:rsidR="00757C03" w:rsidRPr="00F17EBF"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98FE79" w14:textId="77777777" w:rsidR="008250FC" w:rsidRDefault="008250FC" w:rsidP="005D1914">
      <w:pPr>
        <w:spacing w:after="0" w:line="240" w:lineRule="auto"/>
      </w:pPr>
      <w:r>
        <w:separator/>
      </w:r>
    </w:p>
  </w:endnote>
  <w:endnote w:type="continuationSeparator" w:id="0">
    <w:p w14:paraId="2F00FB8E" w14:textId="77777777" w:rsidR="008250FC" w:rsidRDefault="008250FC"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0A2669" w14:textId="77777777" w:rsidR="008250FC" w:rsidRDefault="008250FC" w:rsidP="005D1914">
      <w:pPr>
        <w:spacing w:after="0" w:line="240" w:lineRule="auto"/>
      </w:pPr>
      <w:r>
        <w:separator/>
      </w:r>
    </w:p>
  </w:footnote>
  <w:footnote w:type="continuationSeparator" w:id="0">
    <w:p w14:paraId="78E4014C" w14:textId="77777777" w:rsidR="008250FC" w:rsidRDefault="008250FC"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61F1"/>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766E4"/>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45A3"/>
    <w:rsid w:val="00357EBD"/>
    <w:rsid w:val="00357FCD"/>
    <w:rsid w:val="00361790"/>
    <w:rsid w:val="003665E6"/>
    <w:rsid w:val="003829F3"/>
    <w:rsid w:val="00387453"/>
    <w:rsid w:val="003960A4"/>
    <w:rsid w:val="003A2BBB"/>
    <w:rsid w:val="003B1BDD"/>
    <w:rsid w:val="003C6DC5"/>
    <w:rsid w:val="003C7D2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0652A"/>
    <w:rsid w:val="00541DD3"/>
    <w:rsid w:val="005459C1"/>
    <w:rsid w:val="00550467"/>
    <w:rsid w:val="0055084D"/>
    <w:rsid w:val="0056396C"/>
    <w:rsid w:val="0056538D"/>
    <w:rsid w:val="005718D2"/>
    <w:rsid w:val="00576BF6"/>
    <w:rsid w:val="005778E5"/>
    <w:rsid w:val="00583AA5"/>
    <w:rsid w:val="005857D4"/>
    <w:rsid w:val="005975C1"/>
    <w:rsid w:val="005A4A14"/>
    <w:rsid w:val="005B2CCA"/>
    <w:rsid w:val="005B6A45"/>
    <w:rsid w:val="005C66F7"/>
    <w:rsid w:val="005D1914"/>
    <w:rsid w:val="005F290D"/>
    <w:rsid w:val="005F756B"/>
    <w:rsid w:val="00602D85"/>
    <w:rsid w:val="00605647"/>
    <w:rsid w:val="006130D0"/>
    <w:rsid w:val="0063263F"/>
    <w:rsid w:val="00632E62"/>
    <w:rsid w:val="006406DD"/>
    <w:rsid w:val="006418D2"/>
    <w:rsid w:val="006433E8"/>
    <w:rsid w:val="00673354"/>
    <w:rsid w:val="006745A6"/>
    <w:rsid w:val="0068017A"/>
    <w:rsid w:val="0068433B"/>
    <w:rsid w:val="00690766"/>
    <w:rsid w:val="00695379"/>
    <w:rsid w:val="006A04E5"/>
    <w:rsid w:val="006A7240"/>
    <w:rsid w:val="006B0FAD"/>
    <w:rsid w:val="006C7239"/>
    <w:rsid w:val="006D5626"/>
    <w:rsid w:val="006E3283"/>
    <w:rsid w:val="006E78F2"/>
    <w:rsid w:val="00702069"/>
    <w:rsid w:val="00710CAA"/>
    <w:rsid w:val="0071318B"/>
    <w:rsid w:val="007201B1"/>
    <w:rsid w:val="007263F1"/>
    <w:rsid w:val="00733D3D"/>
    <w:rsid w:val="00736727"/>
    <w:rsid w:val="0074127A"/>
    <w:rsid w:val="00746309"/>
    <w:rsid w:val="00757C03"/>
    <w:rsid w:val="00783252"/>
    <w:rsid w:val="007967EF"/>
    <w:rsid w:val="007A5316"/>
    <w:rsid w:val="007B3AF4"/>
    <w:rsid w:val="007B690B"/>
    <w:rsid w:val="007C1009"/>
    <w:rsid w:val="007C14C6"/>
    <w:rsid w:val="007D05B4"/>
    <w:rsid w:val="007E0C76"/>
    <w:rsid w:val="007E0ED9"/>
    <w:rsid w:val="007E7E57"/>
    <w:rsid w:val="007F06E9"/>
    <w:rsid w:val="00811106"/>
    <w:rsid w:val="00813E67"/>
    <w:rsid w:val="008163BA"/>
    <w:rsid w:val="008250FC"/>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A7FF8"/>
    <w:rsid w:val="009B2C7E"/>
    <w:rsid w:val="009B48DD"/>
    <w:rsid w:val="009B765F"/>
    <w:rsid w:val="009B7EFF"/>
    <w:rsid w:val="009E3FDB"/>
    <w:rsid w:val="009E426D"/>
    <w:rsid w:val="009E7640"/>
    <w:rsid w:val="009F7889"/>
    <w:rsid w:val="00A011D9"/>
    <w:rsid w:val="00A074CA"/>
    <w:rsid w:val="00A43204"/>
    <w:rsid w:val="00A52E3C"/>
    <w:rsid w:val="00A9323A"/>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4A76"/>
    <w:rsid w:val="00BF539B"/>
    <w:rsid w:val="00BF637B"/>
    <w:rsid w:val="00C13502"/>
    <w:rsid w:val="00C17552"/>
    <w:rsid w:val="00C31E17"/>
    <w:rsid w:val="00C35AC8"/>
    <w:rsid w:val="00C555E7"/>
    <w:rsid w:val="00C60982"/>
    <w:rsid w:val="00C6491F"/>
    <w:rsid w:val="00C655AB"/>
    <w:rsid w:val="00C71FFC"/>
    <w:rsid w:val="00C807E9"/>
    <w:rsid w:val="00C90E54"/>
    <w:rsid w:val="00C92BD8"/>
    <w:rsid w:val="00C97043"/>
    <w:rsid w:val="00CA09DE"/>
    <w:rsid w:val="00CA7B5F"/>
    <w:rsid w:val="00CB73B1"/>
    <w:rsid w:val="00CD4926"/>
    <w:rsid w:val="00CE09F6"/>
    <w:rsid w:val="00D40302"/>
    <w:rsid w:val="00D44132"/>
    <w:rsid w:val="00D46B8C"/>
    <w:rsid w:val="00D47E72"/>
    <w:rsid w:val="00D620B1"/>
    <w:rsid w:val="00D722D1"/>
    <w:rsid w:val="00D7376E"/>
    <w:rsid w:val="00D74B40"/>
    <w:rsid w:val="00DA393F"/>
    <w:rsid w:val="00DB70C0"/>
    <w:rsid w:val="00DD77F8"/>
    <w:rsid w:val="00DE5624"/>
    <w:rsid w:val="00DF4052"/>
    <w:rsid w:val="00E0119E"/>
    <w:rsid w:val="00E05DDC"/>
    <w:rsid w:val="00E1600C"/>
    <w:rsid w:val="00E17AD0"/>
    <w:rsid w:val="00E33B47"/>
    <w:rsid w:val="00E34A43"/>
    <w:rsid w:val="00E35D55"/>
    <w:rsid w:val="00E37F02"/>
    <w:rsid w:val="00E51B9F"/>
    <w:rsid w:val="00E97BBB"/>
    <w:rsid w:val="00EA30AE"/>
    <w:rsid w:val="00EB0A7A"/>
    <w:rsid w:val="00EB3B78"/>
    <w:rsid w:val="00ED11AE"/>
    <w:rsid w:val="00EE5B85"/>
    <w:rsid w:val="00EF1F76"/>
    <w:rsid w:val="00F05DCD"/>
    <w:rsid w:val="00F07CC2"/>
    <w:rsid w:val="00F146E6"/>
    <w:rsid w:val="00F17EBF"/>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emf"/><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2221</TotalTime>
  <Pages>1</Pages>
  <Words>4960</Words>
  <Characters>28274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38</cp:revision>
  <dcterms:created xsi:type="dcterms:W3CDTF">2026-07-14T00:26:00Z</dcterms:created>
  <dcterms:modified xsi:type="dcterms:W3CDTF">2026-07-20T00:54:00Z</dcterms:modified>
</cp:coreProperties>
</file>