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B5F76A" w14:textId="77777777" w:rsidR="00F6119E" w:rsidRDefault="00F6119E" w:rsidP="00F6119E">
      <w:pPr>
        <w:keepNext/>
        <w:keepLines/>
        <w:spacing w:before="160" w:after="80"/>
        <w:outlineLvl w:val="1"/>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Supplement: Mesoscale organization </w:t>
      </w:r>
      <w:r>
        <w:rPr>
          <w:rFonts w:asciiTheme="majorHAnsi" w:eastAsiaTheme="majorEastAsia" w:hAnsiTheme="majorHAnsi" w:cstheme="majorBidi"/>
          <w:i/>
          <w:iCs/>
          <w:color w:val="0F4761" w:themeColor="accent1" w:themeShade="BF"/>
          <w:sz w:val="32"/>
          <w:szCs w:val="32"/>
        </w:rPr>
        <w:t>vertically s</w:t>
      </w:r>
      <w:r w:rsidRPr="00AF7F9E">
        <w:rPr>
          <w:rFonts w:asciiTheme="majorHAnsi" w:eastAsiaTheme="majorEastAsia" w:hAnsiTheme="majorHAnsi" w:cstheme="majorBidi"/>
          <w:i/>
          <w:iCs/>
          <w:color w:val="0F4761" w:themeColor="accent1" w:themeShade="BF"/>
          <w:sz w:val="32"/>
          <w:szCs w:val="32"/>
        </w:rPr>
        <w:t>tretch</w:t>
      </w:r>
      <w:r>
        <w:rPr>
          <w:rFonts w:asciiTheme="majorHAnsi" w:eastAsiaTheme="majorEastAsia" w:hAnsiTheme="majorHAnsi" w:cstheme="majorBidi"/>
          <w:i/>
          <w:iCs/>
          <w:color w:val="0F4761" w:themeColor="accent1" w:themeShade="BF"/>
          <w:sz w:val="32"/>
          <w:szCs w:val="32"/>
        </w:rPr>
        <w:t>es</w:t>
      </w:r>
      <w:r w:rsidRPr="00AF7F9E">
        <w:rPr>
          <w:rFonts w:asciiTheme="majorHAnsi" w:eastAsiaTheme="majorEastAsia" w:hAnsiTheme="majorHAnsi" w:cstheme="majorBidi"/>
          <w:i/>
          <w:iCs/>
          <w:color w:val="0F4761" w:themeColor="accent1" w:themeShade="BF"/>
          <w:sz w:val="32"/>
          <w:szCs w:val="32"/>
        </w:rPr>
        <w:t xml:space="preserve"> the cloud distribution</w:t>
      </w:r>
    </w:p>
    <w:p w14:paraId="46E152EE" w14:textId="77777777" w:rsidR="00F6119E" w:rsidRDefault="00F6119E" w:rsidP="00F6119E">
      <w:pPr>
        <w:pStyle w:val="BodyText"/>
        <w:rPr>
          <w:rFonts w:eastAsiaTheme="minorEastAsia"/>
        </w:rPr>
      </w:pPr>
      <w:r>
        <w:t xml:space="preserve">Mesoscale organization clusters clouds together, leading to larger cloud updrafts, and updrafts entraining moister air from their surroundings. The cumulus mass flux model parameterizes the effect of mesoscale clustering through the total moisture sink rate. The moisture sink rates were distributed according to the observed humidity profile and cloud top height distribution. </w:t>
      </w:r>
      <w:r>
        <w:rPr>
          <w:rFonts w:eastAsiaTheme="minorEastAsia"/>
        </w:rPr>
        <w:t xml:space="preserve">The moisture sink rate depends on the geometric, turbulent, and microphysical properties of the clouds, which we assume not to change in our climate experiments. In this section we consider the implications of changing the moisture sink rate. </w:t>
      </w:r>
    </w:p>
    <w:p w14:paraId="4D3761DB" w14:textId="77777777" w:rsidR="00F6119E" w:rsidRDefault="00F6119E" w:rsidP="00F6119E">
      <w:pPr>
        <w:pStyle w:val="BodyText"/>
        <w:rPr>
          <w:rFonts w:eastAsiaTheme="minorEastAsia"/>
        </w:rPr>
      </w:pPr>
      <w:r>
        <w:rPr>
          <w:rFonts w:eastAsiaTheme="minorEastAsia"/>
        </w:rPr>
        <w:t xml:space="preserve">The distance over which moisture is removed from the cloud is inversely proportional to the sink rate. Multiplying the moisture sink rate by </w:t>
      </w:r>
      <m:oMath>
        <m:r>
          <w:rPr>
            <w:rFonts w:ascii="Cambria Math" w:eastAsiaTheme="minorEastAsia" w:hAnsi="Cambria Math"/>
          </w:rPr>
          <m:t xml:space="preserve">K </m:t>
        </m:r>
      </m:oMath>
      <w:r>
        <w:rPr>
          <w:rFonts w:eastAsiaTheme="minorEastAsia"/>
        </w:rPr>
        <w:t xml:space="preserve">and squashing the vertical scale of the humidity profile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Kz</m:t>
            </m:r>
          </m:e>
        </m:d>
      </m:oMath>
      <w:r>
        <w:rPr>
          <w:rFonts w:eastAsiaTheme="minorEastAsia"/>
        </w:rPr>
        <w:t xml:space="preserve"> entrains the same water over a shorter vertical distance, squashing the cloud top exactly to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=h/K</m:t>
        </m:r>
      </m:oMath>
      <w:r>
        <w:rPr>
          <w:rFonts w:eastAsiaTheme="minorEastAsia"/>
        </w:rPr>
        <w:t xml:space="preserve">. Thus, for equal subsidence </w:t>
      </w:r>
      <m:oMath>
        <m:r>
          <w:rPr>
            <w:rFonts w:ascii="Cambria Math" w:eastAsiaTheme="minorEastAsia" w:hAnsi="Cambria Math"/>
          </w:rPr>
          <m:t>W</m:t>
        </m:r>
      </m:oMath>
      <w:r>
        <w:rPr>
          <w:rFonts w:eastAsiaTheme="minorEastAsia"/>
        </w:rPr>
        <w:t xml:space="preserve">, the eddy flux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=G(Kz)</m:t>
        </m:r>
      </m:oMath>
      <w:r>
        <w:rPr>
          <w:rFonts w:eastAsiaTheme="minorEastAsia"/>
        </w:rPr>
        <w:t xml:space="preserve"> balances the equivalently squashed subsidence drying, resulting in </w:t>
      </w:r>
      <w:proofErr w:type="gramStart"/>
      <w:r>
        <w:rPr>
          <w:rFonts w:eastAsiaTheme="minorEastAsia"/>
        </w:rPr>
        <w:t>exactly the same</w:t>
      </w:r>
      <w:proofErr w:type="gramEnd"/>
      <w:r>
        <w:rPr>
          <w:rFonts w:eastAsiaTheme="minorEastAsia"/>
        </w:rPr>
        <w:t xml:space="preserve"> cloud fractions and fluxes as before at the lower heights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oMath>
    </w:p>
    <w:p w14:paraId="60B1EFE4" w14:textId="77777777" w:rsidR="00F6119E" w:rsidRDefault="00F6119E" w:rsidP="00F6119E">
      <w:pPr>
        <w:pStyle w:val="BodyText"/>
        <w:rPr>
          <w:rFonts w:eastAsiaTheme="minorEastAsia"/>
        </w:rPr>
      </w:pPr>
      <w:r>
        <w:rPr>
          <w:rFonts w:eastAsiaTheme="minorEastAsia"/>
        </w:rPr>
        <w:t xml:space="preserve">Changing the sink rates changes the cloud top height distribution and cloud top moisture flux divergence </w:t>
      </w:r>
      <m:oMath>
        <m:r>
          <w:rPr>
            <w:rFonts w:ascii="Cambria Math" w:eastAsiaTheme="minorEastAsia" w:hAnsi="Cambria Math"/>
          </w:rPr>
          <m:t>∂G/∂z</m:t>
        </m:r>
      </m:oMath>
      <w:r>
        <w:rPr>
          <w:rFonts w:eastAsiaTheme="minorEastAsia"/>
        </w:rPr>
        <w:t xml:space="preserve">. The cloud moisture flux both responds to the humidity profile and balances its advection by subsidence. Clouds thus conspire to modify the environmental humidity gradient and the subsidence drying, to establish a new balance, </w:t>
      </w:r>
      <m:oMath>
        <m:r>
          <w:rPr>
            <w:rFonts w:ascii="Cambria Math" w:eastAsiaTheme="minorEastAsia" w:hAnsi="Cambria Math"/>
          </w:rPr>
          <m:t>0=-∂G/∂z-W(∂q/∂z)</m:t>
        </m:r>
      </m:oMath>
      <w:r>
        <w:rPr>
          <w:rFonts w:eastAsiaTheme="minorEastAsia"/>
        </w:rPr>
        <w:t xml:space="preserve">, with a different distribution of total moisture sink rates. Including large scale divergence </w:t>
      </w:r>
      <m:oMath>
        <m:r>
          <w:rPr>
            <w:rFonts w:ascii="Cambria Math" w:eastAsiaTheme="minorEastAsia" w:hAnsi="Cambria Math"/>
          </w:rPr>
          <m:t>D</m:t>
        </m:r>
      </m:oMath>
      <w:r>
        <w:rPr>
          <w:rFonts w:eastAsiaTheme="minorEastAsia"/>
        </w:rPr>
        <w:t>, the general solution is</w:t>
      </w:r>
      <w:r>
        <w:rPr>
          <w:rFonts w:eastAsiaTheme="minorEastAsia"/>
        </w:rPr>
        <w:br/>
      </w: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=-Wq+</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Wq</m:t>
                  </m:r>
                </m:e>
              </m:d>
            </m:e>
            <m:sub>
              <m:r>
                <w:rPr>
                  <w:rFonts w:ascii="Cambria Math" w:eastAsiaTheme="minorEastAsia" w:hAnsi="Cambria Math"/>
                </w:rPr>
                <m:t>CB</m:t>
              </m:r>
            </m:sub>
          </m:sSub>
          <m:r>
            <w:rPr>
              <w:rFonts w:ascii="Cambria Math" w:eastAsiaTheme="minorEastAsia" w:hAnsi="Cambria Math"/>
            </w:rPr>
            <m:t>+D</m:t>
          </m:r>
          <m:nary>
            <m:naryP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r>
                <w:rPr>
                  <w:rFonts w:ascii="Cambria Math" w:eastAsiaTheme="minorEastAsia" w:hAnsi="Cambria Math"/>
                </w:rPr>
                <m:t>q dζ</m:t>
              </m:r>
            </m:e>
          </m:nary>
          <m:r>
            <w:rPr>
              <w:rFonts w:ascii="Cambria Math" w:eastAsiaTheme="minorEastAsia" w:hAnsi="Cambria Math"/>
            </w:rPr>
            <m:t>.</m:t>
          </m:r>
          <m:r>
            <m:rPr>
              <m:sty m:val="p"/>
            </m:rPr>
            <w:rPr>
              <w:rFonts w:ascii="Cambria Math" w:eastAsiaTheme="minorEastAsia" w:hAnsi="Cambria Math"/>
            </w:rPr>
            <w:br/>
          </m:r>
        </m:oMath>
      </m:oMathPara>
      <w:r>
        <w:rPr>
          <w:rFonts w:eastAsiaTheme="minorEastAsia"/>
        </w:rPr>
        <w:t xml:space="preserve">This yields a balanced eddy flux profile for any humidity and subsidence profile. The humidity profile determines the cloud distribution. A stretched distribution of moisture </w:t>
      </w:r>
      <w:proofErr w:type="gramStart"/>
      <w:r>
        <w:rPr>
          <w:rFonts w:eastAsiaTheme="minorEastAsia"/>
        </w:rPr>
        <w:t>sink</w:t>
      </w:r>
      <w:proofErr w:type="gramEnd"/>
      <w:r>
        <w:rPr>
          <w:rFonts w:eastAsiaTheme="minorEastAsia"/>
        </w:rPr>
        <w:t xml:space="preserve"> rates, representing changes in the size and clustering of the cumulus clouds, yields the eddy flux profile to balance the subsidence.</w:t>
      </w:r>
    </w:p>
    <w:p w14:paraId="254CD5CC" w14:textId="77777777" w:rsidR="00F6119E" w:rsidRDefault="00F6119E" w:rsidP="00F6119E">
      <w:pPr>
        <w:pStyle w:val="BodyText"/>
      </w:pPr>
      <w:r>
        <w:rPr>
          <w:rFonts w:eastAsiaTheme="minorEastAsia"/>
        </w:rPr>
        <w:t>Increased mesoscale organization and reduced sink rates would result in deeper clouds, balancing subsidence advection from deeper distribution of humidity with a weaker gradient. Deeper moisture profiles associated with increased mesoscale organization would reduce the humidity gradient. We have no observational basis for inferring changes in mesoscale organization or moisture sink rates. Reduced humidity gradients in CMIP3 models, have been taken as evidence for the mixing-induced desiccation of low clouds.</w:t>
      </w:r>
    </w:p>
    <w:p w14:paraId="0FB2B008" w14:textId="77777777" w:rsidR="00F6119E" w:rsidRDefault="00F6119E" w:rsidP="00F6119E">
      <w:pPr>
        <w:pStyle w:val="BodyText"/>
      </w:pPr>
      <w:r>
        <w:t>[[OLD</w:t>
      </w:r>
    </w:p>
    <w:p w14:paraId="5517C9DE" w14:textId="77777777" w:rsidR="00F6119E" w:rsidRDefault="00F6119E" w:rsidP="00F6119E">
      <w:pPr>
        <w:pStyle w:val="BodyText"/>
      </w:pPr>
      <w:r>
        <w:t xml:space="preserve">Experiments are run with the moisture sink rate for each cloud category reduced or augmented by </w:t>
      </w:r>
      <m:oMath>
        <m:r>
          <w:rPr>
            <w:rFonts w:ascii="Cambria Math" w:hAnsi="Cambria Math"/>
          </w:rPr>
          <m:t>±</m:t>
        </m:r>
      </m:oMath>
      <w:r>
        <w:t>5% from the control.</w:t>
      </w:r>
    </w:p>
    <w:p w14:paraId="0CA834E0" w14:textId="77777777" w:rsidR="00F6119E" w:rsidRPr="0071215D" w:rsidRDefault="00F6119E" w:rsidP="00F6119E">
      <w:pPr>
        <w:pStyle w:val="BodyText"/>
        <w:rPr>
          <w:rFonts w:eastAsiaTheme="minorEastAsia"/>
        </w:rPr>
      </w:pPr>
      <w:r>
        <w:lastRenderedPageBreak/>
        <w:t xml:space="preserve">Since cloud category </w:t>
      </w:r>
      <m:oMath>
        <m:r>
          <w:rPr>
            <w:rFonts w:ascii="Cambria Math" w:hAnsi="Cambria Math"/>
          </w:rPr>
          <m:t>i</m:t>
        </m:r>
      </m:oMath>
      <w:r>
        <w:rPr>
          <w:rFonts w:eastAsiaTheme="minorEastAsia"/>
        </w:rPr>
        <w:t xml:space="preserve"> is only a numerical index of the discretized sink rate, redistributing the moisture flux </w:t>
      </w:r>
      <m:oMath>
        <m:r>
          <w:rPr>
            <w:rFonts w:ascii="Cambria Math" w:eastAsiaTheme="minorEastAsia" w:hAnsi="Cambria Math"/>
          </w:rPr>
          <m:t>G(z)</m:t>
        </m:r>
      </m:oMath>
      <w:r>
        <w:rPr>
          <w:rFonts w:eastAsiaTheme="minorEastAsia"/>
        </w:rPr>
        <w:t xml:space="preserve"> to the clouds generated by the perturbed moisture sink rates </w:t>
      </w:r>
      <m:oMath>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α+ϵ</m:t>
                </m:r>
              </m:e>
            </m:d>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results in a new numerical discretization of the same cloud field that represents the same climate. Instead, our moisture sink rate experiment, holds the cloud reflectance-weighted fractional areas </w:t>
      </w:r>
      <m:oMath>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constant and recompute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for the modified sink rates </w:t>
      </w:r>
      <m:oMath>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α+ϵ</m:t>
                </m:r>
              </m:e>
            </m:d>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w:t>
      </w:r>
      <w:r>
        <w:t xml:space="preserve">The clouds rise deeper for weaker sink rates and reach shorter cloud top heights for stronger sink rates (Fig. SINKZTOP). </w:t>
      </w:r>
    </w:p>
    <w:p w14:paraId="2C012614" w14:textId="77777777" w:rsidR="00F6119E" w:rsidRDefault="00F6119E" w:rsidP="00F6119E">
      <w:pPr>
        <w:pStyle w:val="BodyText"/>
        <w:rPr>
          <w:rFonts w:eastAsiaTheme="minorEastAsia"/>
        </w:rPr>
      </w:pPr>
      <w:r>
        <w:rPr>
          <w:rFonts w:eastAsiaTheme="minorEastAsia"/>
        </w:rPr>
        <w:t xml:space="preserve">The in-cloud vertical velocities </w:t>
      </w:r>
      <m:oMath>
        <m:r>
          <w:rPr>
            <w:rFonts w:ascii="Cambria Math" w:eastAsiaTheme="minorEastAsia" w:hAnsi="Cambria Math"/>
          </w:rPr>
          <m:t>w</m:t>
        </m:r>
      </m:oMath>
      <w:r>
        <w:rPr>
          <w:rFonts w:eastAsiaTheme="minorEastAsia"/>
        </w:rPr>
        <w:t xml:space="preserve"> and cloud liquid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r>
              <w:rPr>
                <w:rFonts w:ascii="Cambria Math" w:eastAsiaTheme="minorEastAsia" w:hAnsi="Cambria Math"/>
              </w:rPr>
              <m:t>)</m:t>
            </m:r>
          </m:e>
        </m:func>
      </m:oMath>
      <w:r>
        <w:rPr>
          <w:rFonts w:eastAsiaTheme="minorEastAsia"/>
        </w:rPr>
        <w:t xml:space="preserve"> are shown in Fig. SINKWQL.</w:t>
      </w:r>
      <w:r>
        <w:t xml:space="preserve"> For a given thermodynamic profile (and precipitation efficiency), cloud water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Pr>
          <w:rFonts w:eastAsiaTheme="minorEastAsia"/>
        </w:rPr>
        <w:t xml:space="preserve"> </w:t>
      </w:r>
      <w:r>
        <w:t xml:space="preserve">and cloud top height </w:t>
      </w:r>
      <m:oMath>
        <m:r>
          <w:rPr>
            <w:rFonts w:ascii="Cambria Math" w:hAnsi="Cambria Math"/>
          </w:rPr>
          <m:t xml:space="preserve">h </m:t>
        </m:r>
      </m:oMath>
      <w:r>
        <w:t>are</w:t>
      </w:r>
      <w:r>
        <w:rPr>
          <w:rFonts w:eastAsiaTheme="minorEastAsia"/>
        </w:rPr>
        <w:t xml:space="preserve"> completely determined by the moisture sink rate </w:t>
      </w:r>
      <m:oMath>
        <m:r>
          <w:rPr>
            <w:rFonts w:ascii="Cambria Math" w:eastAsiaTheme="minorEastAsia" w:hAnsi="Cambria Math"/>
          </w:rPr>
          <m:t>α+ϵ</m:t>
        </m:r>
      </m:oMath>
      <w:r>
        <w:rPr>
          <w:rFonts w:eastAsiaTheme="minorEastAsia"/>
        </w:rPr>
        <w:t xml:space="preserve">. Clouds with the same cloud top height have the same sink rate and cloud water profile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Pr>
          <w:rFonts w:eastAsiaTheme="minorEastAsia"/>
        </w:rPr>
        <w:t xml:space="preserve">. The scalar cloud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and moisture flux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Pr>
          <w:rFonts w:eastAsiaTheme="minorEastAsia"/>
        </w:rPr>
        <w:t xml:space="preserve"> for each category </w:t>
      </w:r>
      <m:oMath>
        <m:r>
          <w:rPr>
            <w:rFonts w:ascii="Cambria Math" w:eastAsiaTheme="minorEastAsia" w:hAnsi="Cambria Math"/>
          </w:rPr>
          <m:t>i</m:t>
        </m:r>
      </m:oMath>
      <w:r>
        <w:rPr>
          <w:rFonts w:eastAsiaTheme="minorEastAsia"/>
        </w:rPr>
        <w:t xml:space="preserve"> completely determine everything else about plumes of category </w:t>
      </w:r>
      <m:oMath>
        <m:r>
          <w:rPr>
            <w:rFonts w:ascii="Cambria Math" w:eastAsiaTheme="minorEastAsia" w:hAnsi="Cambria Math"/>
          </w:rPr>
          <m:t>i</m:t>
        </m:r>
      </m:oMath>
      <w:r>
        <w:rPr>
          <w:rFonts w:eastAsiaTheme="minorEastAsia"/>
        </w:rPr>
        <w:t xml:space="preserve">, namely mass flux and vertical velocity profiles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Pr>
          <w:rFonts w:eastAsiaTheme="minorEastAsia"/>
        </w:rPr>
        <w:t>.</w:t>
      </w:r>
    </w:p>
    <w:p w14:paraId="431EA9A7" w14:textId="77777777" w:rsidR="00F6119E" w:rsidRDefault="00F6119E" w:rsidP="00F6119E">
      <w:pPr>
        <w:pStyle w:val="BodyText"/>
        <w:rPr>
          <w:rFonts w:eastAsiaTheme="minorEastAsia"/>
        </w:rPr>
      </w:pPr>
      <w:r>
        <w:rPr>
          <w:rFonts w:eastAsiaTheme="minorEastAsia"/>
        </w:rPr>
        <w:t>[</w:t>
      </w:r>
      <w:proofErr w:type="spellStart"/>
      <w:r>
        <w:rPr>
          <w:rFonts w:eastAsiaTheme="minorEastAsia"/>
        </w:rPr>
        <w:t>perturbued</w:t>
      </w:r>
      <w:proofErr w:type="spellEnd"/>
      <w:r>
        <w:rPr>
          <w:rFonts w:eastAsiaTheme="minorEastAsia"/>
        </w:rPr>
        <w:t xml:space="preserve"> balanced G, q profiles. Setting up these experiments will take a few days. First idealize the </w:t>
      </w:r>
      <m:oMath>
        <m:r>
          <w:rPr>
            <w:rFonts w:ascii="Cambria Math" w:eastAsiaTheme="minorEastAsia" w:hAnsi="Cambria Math"/>
          </w:rPr>
          <m:t>q</m:t>
        </m:r>
      </m:oMath>
      <w:r>
        <w:rPr>
          <w:rFonts w:eastAsiaTheme="minorEastAsia"/>
        </w:rPr>
        <w:t xml:space="preserve"> profile from </w:t>
      </w:r>
      <w:proofErr w:type="gramStart"/>
      <w:r>
        <w:rPr>
          <w:rFonts w:eastAsiaTheme="minorEastAsia"/>
        </w:rPr>
        <w:t>observations, and</w:t>
      </w:r>
      <w:proofErr w:type="gramEnd"/>
      <w:r>
        <w:rPr>
          <w:rFonts w:eastAsiaTheme="minorEastAsia"/>
        </w:rPr>
        <w:t xml:space="preserve"> do a control experiment. Stretch and squash the humidity profile by 5%. Scale W and D down by 5%, as before.]</w:t>
      </w:r>
    </w:p>
    <w:p w14:paraId="0A5F4416" w14:textId="77777777" w:rsidR="00F6119E" w:rsidRPr="005A37F1" w:rsidRDefault="00F6119E" w:rsidP="00F6119E">
      <w:pPr>
        <w:pStyle w:val="BodyText"/>
        <w:rPr>
          <w:rFonts w:eastAsiaTheme="minorEastAsia"/>
        </w:rPr>
      </w:pPr>
      <w:r>
        <w:rPr>
          <w:rFonts w:eastAsiaTheme="minorEastAsia"/>
        </w:rPr>
        <w:t>]]</w:t>
      </w:r>
    </w:p>
    <w:p w14:paraId="03C3C05C" w14:textId="77777777" w:rsidR="00F6119E" w:rsidRDefault="00F6119E" w:rsidP="00F6119E">
      <w:pPr>
        <w:pStyle w:val="BodyText"/>
        <w:rPr>
          <w:rFonts w:eastAsiaTheme="minorEastAsia"/>
        </w:rPr>
      </w:pPr>
    </w:p>
    <w:p w14:paraId="07B73E06" w14:textId="77777777" w:rsidR="00F6119E" w:rsidRDefault="00F6119E" w:rsidP="00F6119E">
      <w:pPr>
        <w:pStyle w:val="BodyText"/>
      </w:pPr>
      <w:r w:rsidRPr="00D40302">
        <w:rPr>
          <w:noProof/>
        </w:rPr>
        <w:drawing>
          <wp:inline distT="0" distB="0" distL="0" distR="0" wp14:anchorId="59057BFB" wp14:editId="42723828">
            <wp:extent cx="3559127" cy="2671275"/>
            <wp:effectExtent l="0" t="0" r="0" b="0"/>
            <wp:docPr id="185136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67688" name=""/>
                    <pic:cNvPicPr/>
                  </pic:nvPicPr>
                  <pic:blipFill>
                    <a:blip r:embed="rId4"/>
                    <a:stretch>
                      <a:fillRect/>
                    </a:stretch>
                  </pic:blipFill>
                  <pic:spPr>
                    <a:xfrm>
                      <a:off x="0" y="0"/>
                      <a:ext cx="3582643" cy="2688925"/>
                    </a:xfrm>
                    <a:prstGeom prst="rect">
                      <a:avLst/>
                    </a:prstGeom>
                  </pic:spPr>
                </pic:pic>
              </a:graphicData>
            </a:graphic>
          </wp:inline>
        </w:drawing>
      </w:r>
    </w:p>
    <w:p w14:paraId="1BD3334A" w14:textId="77777777" w:rsidR="00F6119E" w:rsidRPr="00F17EBF" w:rsidRDefault="00F6119E" w:rsidP="00F6119E">
      <w:pPr>
        <w:pStyle w:val="BodyText"/>
        <w:rPr>
          <w:rFonts w:ascii="Aptos Narrow" w:hAnsi="Aptos Narrow"/>
        </w:rPr>
      </w:pPr>
      <w:r w:rsidRPr="00F17EBF">
        <w:rPr>
          <w:rFonts w:ascii="Aptos Narrow" w:hAnsi="Aptos Narrow"/>
        </w:rPr>
        <w:t xml:space="preserve">Figure SINKZTOP. Cloud top height experiments </w:t>
      </w:r>
      <w:r w:rsidRPr="00F17EBF">
        <w:rPr>
          <w:rFonts w:ascii="ComicShannsMono Nerd Font" w:hAnsi="ComicShannsMono Nerd Font"/>
        </w:rPr>
        <w:t>sink-5%</w:t>
      </w:r>
      <w:r w:rsidRPr="00F17EBF">
        <w:rPr>
          <w:rFonts w:ascii="Aptos Narrow" w:hAnsi="Aptos Narrow"/>
        </w:rPr>
        <w:t xml:space="preserve"> and </w:t>
      </w:r>
      <w:r w:rsidRPr="00F17EBF">
        <w:rPr>
          <w:rFonts w:ascii="ComicShannsMono Nerd Font" w:hAnsi="ComicShannsMono Nerd Font"/>
        </w:rPr>
        <w:t>sink+5%</w:t>
      </w:r>
      <w:r w:rsidRPr="00F17EBF">
        <w:rPr>
          <w:rFonts w:ascii="Aptos Narrow" w:hAnsi="Aptos Narrow"/>
        </w:rPr>
        <w:t xml:space="preserve"> compared to the control experiment.</w:t>
      </w:r>
      <w:r>
        <w:rPr>
          <w:rFonts w:ascii="Aptos Narrow" w:hAnsi="Aptos Narrow"/>
        </w:rPr>
        <w:t xml:space="preserve"> Greater sink rates limit the height of clouds.</w:t>
      </w:r>
    </w:p>
    <w:p w14:paraId="10635FD3" w14:textId="77777777" w:rsidR="00F6119E" w:rsidRDefault="00F6119E" w:rsidP="00F6119E">
      <w:pPr>
        <w:pStyle w:val="BodyText"/>
      </w:pPr>
      <w:r w:rsidRPr="00F17EBF">
        <w:rPr>
          <w:rFonts w:ascii="Menlo" w:hAnsi="Menlo" w:cs="Menlo"/>
          <w:color w:val="3B2322"/>
          <w:sz w:val="20"/>
          <w:szCs w:val="20"/>
        </w:rPr>
        <w:t>sink_expmt_ztop.pdf</w:t>
      </w:r>
    </w:p>
    <w:p w14:paraId="4F5FCF22" w14:textId="77777777" w:rsidR="00F6119E" w:rsidRDefault="00F6119E" w:rsidP="00F6119E">
      <w:pPr>
        <w:pStyle w:val="BodyText"/>
      </w:pPr>
      <w:r>
        <w:rPr>
          <w:rFonts w:ascii="Aptos Narrow" w:hAnsi="Aptos Narrow"/>
          <w:noProof/>
          <w14:ligatures w14:val="standardContextual"/>
        </w:rPr>
        <w:lastRenderedPageBreak/>
        <w:drawing>
          <wp:inline distT="0" distB="0" distL="0" distR="0" wp14:anchorId="32E1268E" wp14:editId="0290EF21">
            <wp:extent cx="5224072" cy="2721429"/>
            <wp:effectExtent l="0" t="0" r="0" b="0"/>
            <wp:docPr id="673646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46917" name="Picture 673646917"/>
                    <pic:cNvPicPr/>
                  </pic:nvPicPr>
                  <pic:blipFill>
                    <a:blip r:embed="rId5">
                      <a:extLst>
                        <a:ext uri="{28A0092B-C50C-407E-A947-70E740481C1C}">
                          <a14:useLocalDpi xmlns:a14="http://schemas.microsoft.com/office/drawing/2010/main" val="0"/>
                        </a:ext>
                      </a:extLst>
                    </a:blip>
                    <a:stretch>
                      <a:fillRect/>
                    </a:stretch>
                  </pic:blipFill>
                  <pic:spPr>
                    <a:xfrm>
                      <a:off x="0" y="0"/>
                      <a:ext cx="5274975" cy="2747946"/>
                    </a:xfrm>
                    <a:prstGeom prst="rect">
                      <a:avLst/>
                    </a:prstGeom>
                  </pic:spPr>
                </pic:pic>
              </a:graphicData>
            </a:graphic>
          </wp:inline>
        </w:drawing>
      </w:r>
      <w:r>
        <w:rPr>
          <w:noProof/>
          <w14:ligatures w14:val="standardContextual"/>
        </w:rPr>
        <w:t xml:space="preserve"> </w:t>
      </w:r>
    </w:p>
    <w:p w14:paraId="299A2F02" w14:textId="77777777" w:rsidR="00F6119E" w:rsidRPr="00F1678E" w:rsidRDefault="00F6119E" w:rsidP="00F6119E">
      <w:pPr>
        <w:pStyle w:val="BodyText"/>
        <w:rPr>
          <w:rFonts w:ascii="ComicShannsMono Nerd Font" w:hAnsi="ComicShannsMono Nerd Font"/>
        </w:rPr>
      </w:pPr>
      <w:r w:rsidRPr="00F17EBF">
        <w:rPr>
          <w:rFonts w:ascii="Aptos Narrow" w:hAnsi="Aptos Narrow"/>
        </w:rPr>
        <w:t xml:space="preserve">Figure </w:t>
      </w:r>
      <w:r>
        <w:rPr>
          <w:rFonts w:ascii="Aptos Narrow" w:hAnsi="Aptos Narrow"/>
        </w:rPr>
        <w:t>SINKWQL. (</w:t>
      </w:r>
      <w:proofErr w:type="spellStart"/>
      <w:proofErr w:type="gramStart"/>
      <w:r>
        <w:rPr>
          <w:rFonts w:ascii="Aptos Narrow" w:hAnsi="Aptos Narrow"/>
        </w:rPr>
        <w:t>a,b</w:t>
      </w:r>
      <w:proofErr w:type="gramEnd"/>
      <w:r>
        <w:rPr>
          <w:rFonts w:ascii="Aptos Narrow" w:hAnsi="Aptos Narrow"/>
        </w:rPr>
        <w:t>,c</w:t>
      </w:r>
      <w:proofErr w:type="spellEnd"/>
      <w:r>
        <w:rPr>
          <w:rFonts w:ascii="Aptos Narrow" w:hAnsi="Aptos Narrow"/>
        </w:rPr>
        <w:t xml:space="preserve">) Vertical velocity </w:t>
      </w:r>
      <m:oMath>
        <m:r>
          <w:rPr>
            <w:rFonts w:ascii="Cambria Math" w:hAnsi="Cambria Math"/>
          </w:rPr>
          <m:t>w</m:t>
        </m:r>
      </m:oMath>
      <w:r>
        <w:rPr>
          <w:rFonts w:ascii="Aptos Narrow" w:eastAsiaTheme="minorEastAsia" w:hAnsi="Aptos Narrow"/>
        </w:rPr>
        <w:t xml:space="preserve"> </w:t>
      </w:r>
      <w:r>
        <w:rPr>
          <w:rFonts w:ascii="Aptos Narrow" w:hAnsi="Aptos Narrow"/>
        </w:rPr>
        <w:t>and cloud liquid (</w:t>
      </w:r>
      <w:proofErr w:type="spellStart"/>
      <w:proofErr w:type="gramStart"/>
      <w:r>
        <w:rPr>
          <w:rFonts w:ascii="Aptos Narrow" w:hAnsi="Aptos Narrow"/>
        </w:rPr>
        <w:t>d,e</w:t>
      </w:r>
      <w:proofErr w:type="gramEnd"/>
      <w:r>
        <w:rPr>
          <w:rFonts w:ascii="Aptos Narrow" w:hAnsi="Aptos Narrow"/>
        </w:rPr>
        <w:t>,f</w:t>
      </w:r>
      <w:proofErr w:type="spellEnd"/>
      <w:r>
        <w:rPr>
          <w:rFonts w:ascii="Aptos Narrow" w:hAnsi="Aptos Narrow"/>
        </w:rPr>
        <w:t>) specific humidity</w:t>
      </w:r>
      <w:r>
        <w:rPr>
          <w:rFonts w:ascii="Aptos Narrow" w:eastAsiaTheme="minorEastAsia" w:hAnsi="Aptos Narrow"/>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r>
              <w:rPr>
                <w:rFonts w:ascii="Cambria Math" w:eastAsiaTheme="minorEastAsia" w:hAnsi="Cambria Math"/>
              </w:rPr>
              <m:t>)</m:t>
            </m:r>
          </m:e>
        </m:func>
      </m:oMath>
      <w:r>
        <w:rPr>
          <w:rFonts w:ascii="Aptos Narrow" w:eastAsiaTheme="minorEastAsia" w:hAnsi="Aptos Narrow"/>
        </w:rPr>
        <w:t xml:space="preserve"> for (</w:t>
      </w:r>
      <w:proofErr w:type="gramStart"/>
      <w:r>
        <w:rPr>
          <w:rFonts w:ascii="Aptos Narrow" w:eastAsiaTheme="minorEastAsia" w:hAnsi="Aptos Narrow"/>
        </w:rPr>
        <w:t>a,d</w:t>
      </w:r>
      <w:proofErr w:type="gramEnd"/>
      <w:r>
        <w:rPr>
          <w:rFonts w:ascii="Aptos Narrow" w:eastAsiaTheme="minorEastAsia" w:hAnsi="Aptos Narrow"/>
        </w:rPr>
        <w:t>) the control, (</w:t>
      </w:r>
      <w:proofErr w:type="gramStart"/>
      <w:r>
        <w:rPr>
          <w:rFonts w:ascii="Aptos Narrow" w:eastAsiaTheme="minorEastAsia" w:hAnsi="Aptos Narrow"/>
        </w:rPr>
        <w:t>b,e</w:t>
      </w:r>
      <w:proofErr w:type="gramEnd"/>
      <w:r>
        <w:rPr>
          <w:rFonts w:ascii="Aptos Narrow" w:eastAsiaTheme="minorEastAsia" w:hAnsi="Aptos Narrow"/>
        </w:rPr>
        <w:t>) moisture sink rates multiplied by 0.95, and (</w:t>
      </w:r>
      <w:proofErr w:type="gramStart"/>
      <w:r>
        <w:rPr>
          <w:rFonts w:ascii="Aptos Narrow" w:eastAsiaTheme="minorEastAsia" w:hAnsi="Aptos Narrow"/>
        </w:rPr>
        <w:t>c,f</w:t>
      </w:r>
      <w:proofErr w:type="gramEnd"/>
      <w:r>
        <w:rPr>
          <w:rFonts w:ascii="Aptos Narrow" w:eastAsiaTheme="minorEastAsia" w:hAnsi="Aptos Narrow"/>
        </w:rPr>
        <w:t>) sink rates multiplied by 1.05.</w:t>
      </w:r>
      <w:r>
        <w:rPr>
          <w:rFonts w:ascii="Aptos Narrow" w:eastAsiaTheme="minorEastAsia" w:hAnsi="Aptos Narrow"/>
        </w:rPr>
        <w:br/>
      </w:r>
      <w:r w:rsidRPr="00F1678E">
        <w:rPr>
          <w:rFonts w:ascii="ComicShannsMono Nerd Font" w:hAnsi="ComicShannsMono Nerd Font"/>
        </w:rPr>
        <w:t>[trade-cu-model/</w:t>
      </w:r>
      <w:proofErr w:type="spellStart"/>
      <w:r w:rsidRPr="00F1678E">
        <w:rPr>
          <w:rFonts w:ascii="ComicShannsMono Nerd Font" w:hAnsi="ComicShannsMono Nerd Font"/>
        </w:rPr>
        <w:t>src</w:t>
      </w:r>
      <w:proofErr w:type="spellEnd"/>
      <w:r w:rsidRPr="00F1678E">
        <w:rPr>
          <w:rFonts w:ascii="ComicShannsMono Nerd Font" w:hAnsi="ComicShannsMono Nerd Font"/>
        </w:rPr>
        <w:t>/</w:t>
      </w:r>
      <w:proofErr w:type="spellStart"/>
      <w:r w:rsidRPr="00F1678E">
        <w:rPr>
          <w:rFonts w:ascii="ComicShannsMono Nerd Font" w:hAnsi="ComicShannsMono Nerd Font"/>
        </w:rPr>
        <w:t>julia</w:t>
      </w:r>
      <w:proofErr w:type="spellEnd"/>
      <w:r w:rsidRPr="00F1678E">
        <w:rPr>
          <w:rFonts w:ascii="ComicShannsMono Nerd Font" w:hAnsi="ComicShannsMono Nerd Font"/>
        </w:rPr>
        <w:t>/</w:t>
      </w:r>
      <w:proofErr w:type="spellStart"/>
      <w:r w:rsidRPr="00F1678E">
        <w:rPr>
          <w:rFonts w:ascii="ComicShannsMono Nerd Font" w:hAnsi="ComicShannsMono Nerd Font"/>
        </w:rPr>
        <w:t>experiment_cloud_w_ql</w:t>
      </w:r>
      <w:proofErr w:type="spellEnd"/>
      <w:r w:rsidRPr="00F1678E">
        <w:rPr>
          <w:rFonts w:ascii="ComicShannsMono Nerd Font" w:hAnsi="ComicShannsMono Nerd Font"/>
        </w:rPr>
        <w:t>]</w:t>
      </w:r>
    </w:p>
    <w:p w14:paraId="1B0A2989" w14:textId="77777777" w:rsidR="00F6119E" w:rsidRDefault="00F6119E" w:rsidP="00F6119E">
      <w:pPr>
        <w:pStyle w:val="BodyText"/>
        <w:rPr>
          <w:rFonts w:ascii="Aptos Narrow" w:hAnsi="Aptos Narrow"/>
        </w:rPr>
      </w:pPr>
      <w:r w:rsidRPr="00B15D60">
        <w:rPr>
          <w:rFonts w:ascii="Aptos Narrow" w:hAnsi="Aptos Narrow"/>
          <w:noProof/>
        </w:rPr>
        <w:drawing>
          <wp:inline distT="0" distB="0" distL="0" distR="0" wp14:anchorId="0D327ACA" wp14:editId="649D5AE5">
            <wp:extent cx="4487842" cy="2304165"/>
            <wp:effectExtent l="0" t="0" r="8255" b="1270"/>
            <wp:docPr id="208348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85876" name=""/>
                    <pic:cNvPicPr/>
                  </pic:nvPicPr>
                  <pic:blipFill rotWithShape="1">
                    <a:blip r:embed="rId6"/>
                    <a:srcRect b="6788"/>
                    <a:stretch>
                      <a:fillRect/>
                    </a:stretch>
                  </pic:blipFill>
                  <pic:spPr bwMode="auto">
                    <a:xfrm>
                      <a:off x="0" y="0"/>
                      <a:ext cx="4492515" cy="2306564"/>
                    </a:xfrm>
                    <a:prstGeom prst="rect">
                      <a:avLst/>
                    </a:prstGeom>
                    <a:ln>
                      <a:noFill/>
                    </a:ln>
                    <a:extLst>
                      <a:ext uri="{53640926-AAD7-44D8-BBD7-CCE9431645EC}">
                        <a14:shadowObscured xmlns:a14="http://schemas.microsoft.com/office/drawing/2010/main"/>
                      </a:ext>
                    </a:extLst>
                  </pic:spPr>
                </pic:pic>
              </a:graphicData>
            </a:graphic>
          </wp:inline>
        </w:drawing>
      </w:r>
    </w:p>
    <w:p w14:paraId="6FE81D05" w14:textId="77777777" w:rsidR="00F6119E" w:rsidRPr="00F17EBF" w:rsidRDefault="00F6119E" w:rsidP="00F6119E">
      <w:pPr>
        <w:pStyle w:val="BodyText"/>
        <w:rPr>
          <w:rFonts w:ascii="Aptos Narrow" w:hAnsi="Aptos Narrow"/>
        </w:rPr>
      </w:pPr>
      <w:r>
        <w:rPr>
          <w:rFonts w:ascii="Aptos Narrow" w:hAnsi="Aptos Narrow"/>
        </w:rPr>
        <w:t>Figure INCLOUDW. In-cloud vertical velocity for the cumulus plumes for 15 moisture sink rates represented in the control simulation.</w:t>
      </w:r>
    </w:p>
    <w:p w14:paraId="36AE481F" w14:textId="77777777" w:rsidR="00F6119E" w:rsidRPr="0013104B" w:rsidRDefault="00F6119E" w:rsidP="00F6119E">
      <w:pPr>
        <w:pStyle w:val="BodyText"/>
        <w:rPr>
          <w:rFonts w:ascii="Aptos Narrow" w:hAnsi="Aptos Narrow"/>
        </w:rPr>
      </w:pPr>
      <w:r>
        <w:rPr>
          <w:rFonts w:ascii="Aptos Narrow" w:hAnsi="Aptos Narrow"/>
          <w:noProof/>
          <w14:ligatures w14:val="standardContextual"/>
        </w:rPr>
        <w:lastRenderedPageBreak/>
        <w:drawing>
          <wp:inline distT="0" distB="0" distL="0" distR="0" wp14:anchorId="03B4E6EA" wp14:editId="4E0B607F">
            <wp:extent cx="5553856" cy="2893227"/>
            <wp:effectExtent l="0" t="0" r="0" b="2540"/>
            <wp:docPr id="1601991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91608" name="Picture 1601991608"/>
                    <pic:cNvPicPr/>
                  </pic:nvPicPr>
                  <pic:blipFill>
                    <a:blip r:embed="rId7">
                      <a:extLst>
                        <a:ext uri="{28A0092B-C50C-407E-A947-70E740481C1C}">
                          <a14:useLocalDpi xmlns:a14="http://schemas.microsoft.com/office/drawing/2010/main" val="0"/>
                        </a:ext>
                      </a:extLst>
                    </a:blip>
                    <a:stretch>
                      <a:fillRect/>
                    </a:stretch>
                  </pic:blipFill>
                  <pic:spPr>
                    <a:xfrm>
                      <a:off x="0" y="0"/>
                      <a:ext cx="5559876" cy="2896363"/>
                    </a:xfrm>
                    <a:prstGeom prst="rect">
                      <a:avLst/>
                    </a:prstGeom>
                  </pic:spPr>
                </pic:pic>
              </a:graphicData>
            </a:graphic>
          </wp:inline>
        </w:drawing>
      </w:r>
    </w:p>
    <w:p w14:paraId="5711981D" w14:textId="77777777" w:rsidR="00F6119E" w:rsidRPr="00F1678E" w:rsidRDefault="00F6119E" w:rsidP="00F6119E">
      <w:pPr>
        <w:pStyle w:val="BodyText"/>
        <w:rPr>
          <w:rFonts w:ascii="ComicShannsMono Nerd Font" w:eastAsiaTheme="minorEastAsia" w:hAnsi="ComicShannsMono Nerd Font"/>
        </w:rPr>
      </w:pPr>
      <w:r w:rsidRPr="00F17EBF">
        <w:rPr>
          <w:rFonts w:ascii="Aptos Narrow" w:hAnsi="Aptos Narrow"/>
        </w:rPr>
        <w:t xml:space="preserve">Figure </w:t>
      </w:r>
      <w:r>
        <w:rPr>
          <w:rFonts w:ascii="Aptos Narrow" w:hAnsi="Aptos Narrow"/>
        </w:rPr>
        <w:t xml:space="preserve">SINKFM. Mass flux </w:t>
      </w:r>
      <m:oMath>
        <m:r>
          <w:rPr>
            <w:rFonts w:ascii="Cambria Math" w:hAnsi="Cambria Math"/>
          </w:rPr>
          <m:t>M</m:t>
        </m:r>
      </m:oMath>
      <w:r>
        <w:rPr>
          <w:rFonts w:ascii="Aptos Narrow" w:eastAsiaTheme="minorEastAsia" w:hAnsi="Aptos Narrow"/>
        </w:rPr>
        <w:t xml:space="preserve"> (top) and in-cloud moisture flux </w:t>
      </w:r>
      <m:oMath>
        <m:r>
          <w:rPr>
            <w:rFonts w:ascii="Cambria Math" w:eastAsiaTheme="minorEastAsia" w:hAnsi="Cambria Math"/>
          </w:rPr>
          <m:t>F</m:t>
        </m:r>
      </m:oMath>
      <w:r>
        <w:rPr>
          <w:rFonts w:ascii="Aptos Narrow" w:eastAsiaTheme="minorEastAsia" w:hAnsi="Aptos Narrow"/>
        </w:rPr>
        <w:t xml:space="preserve"> (bottom) for the control experiment, each sink rate diminished by -5%, and each sink rate augmented by +5%. The x-axis shows the control simulation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Pr>
          <w:rFonts w:ascii="Aptos Narrow" w:eastAsiaTheme="minorEastAsia" w:hAnsi="Aptos Narrow"/>
        </w:rPr>
        <w:t>.</w:t>
      </w:r>
      <w:r>
        <w:rPr>
          <w:rFonts w:ascii="Aptos Narrow" w:eastAsiaTheme="minorEastAsia" w:hAnsi="Aptos Narrow"/>
        </w:rPr>
        <w:br/>
      </w:r>
      <w:r w:rsidRPr="00F1678E">
        <w:rPr>
          <w:rFonts w:ascii="ComicShannsMono Nerd Font" w:eastAsiaTheme="minorEastAsia" w:hAnsi="ComicShannsMono Nerd Font"/>
        </w:rPr>
        <w:t>[trade-cu-model/</w:t>
      </w:r>
      <w:proofErr w:type="spellStart"/>
      <w:r w:rsidRPr="00F1678E">
        <w:rPr>
          <w:rFonts w:ascii="ComicShannsMono Nerd Font" w:eastAsiaTheme="minorEastAsia" w:hAnsi="ComicShannsMono Nerd Font"/>
        </w:rPr>
        <w:t>src</w:t>
      </w:r>
      <w:proofErr w:type="spellEnd"/>
      <w:r w:rsidRPr="00F1678E">
        <w:rPr>
          <w:rFonts w:ascii="ComicShannsMono Nerd Font" w:eastAsiaTheme="minorEastAsia" w:hAnsi="ComicShannsMono Nerd Font"/>
        </w:rPr>
        <w:t>/</w:t>
      </w:r>
      <w:proofErr w:type="spellStart"/>
      <w:r w:rsidRPr="00F1678E">
        <w:rPr>
          <w:rFonts w:ascii="ComicShannsMono Nerd Font" w:eastAsiaTheme="minorEastAsia" w:hAnsi="ComicShannsMono Nerd Font"/>
        </w:rPr>
        <w:t>julia</w:t>
      </w:r>
      <w:proofErr w:type="spellEnd"/>
      <w:r w:rsidRPr="00F1678E">
        <w:rPr>
          <w:rFonts w:ascii="ComicShannsMono Nerd Font" w:eastAsiaTheme="minorEastAsia" w:hAnsi="ComicShannsMono Nerd Font"/>
        </w:rPr>
        <w:t>/</w:t>
      </w:r>
      <w:proofErr w:type="spellStart"/>
      <w:r w:rsidRPr="00F1678E">
        <w:rPr>
          <w:rFonts w:ascii="ComicShannsMono Nerd Font" w:eastAsiaTheme="minorEastAsia" w:hAnsi="ComicShannsMono Nerd Font"/>
        </w:rPr>
        <w:t>experiment_cloud_M_F</w:t>
      </w:r>
      <w:proofErr w:type="spellEnd"/>
      <w:r w:rsidRPr="00F1678E">
        <w:rPr>
          <w:rFonts w:ascii="ComicShannsMono Nerd Font" w:eastAsiaTheme="minorEastAsia" w:hAnsi="ComicShannsMono Nerd Font"/>
        </w:rPr>
        <w:t>]</w:t>
      </w:r>
    </w:p>
    <w:p w14:paraId="01F49B84" w14:textId="77777777" w:rsidR="00F6119E" w:rsidRDefault="00F6119E" w:rsidP="00F6119E">
      <w:pPr>
        <w:pStyle w:val="BodyText"/>
        <w:rPr>
          <w:rFonts w:ascii="Aptos Narrow" w:hAnsi="Aptos Narrow"/>
        </w:rPr>
      </w:pPr>
      <w:r w:rsidRPr="00B15D60">
        <w:rPr>
          <w:rFonts w:ascii="Aptos Narrow" w:hAnsi="Aptos Narrow"/>
          <w:noProof/>
        </w:rPr>
        <w:drawing>
          <wp:inline distT="0" distB="0" distL="0" distR="0" wp14:anchorId="0EED5584" wp14:editId="41F65828">
            <wp:extent cx="4832838" cy="2661563"/>
            <wp:effectExtent l="0" t="0" r="0" b="5715"/>
            <wp:docPr id="28959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91373" name=""/>
                    <pic:cNvPicPr/>
                  </pic:nvPicPr>
                  <pic:blipFill>
                    <a:blip r:embed="rId8"/>
                    <a:stretch>
                      <a:fillRect/>
                    </a:stretch>
                  </pic:blipFill>
                  <pic:spPr>
                    <a:xfrm>
                      <a:off x="0" y="0"/>
                      <a:ext cx="4837954" cy="2664380"/>
                    </a:xfrm>
                    <a:prstGeom prst="rect">
                      <a:avLst/>
                    </a:prstGeom>
                  </pic:spPr>
                </pic:pic>
              </a:graphicData>
            </a:graphic>
          </wp:inline>
        </w:drawing>
      </w:r>
    </w:p>
    <w:p w14:paraId="1FFED991" w14:textId="77777777" w:rsidR="00F6119E" w:rsidRDefault="00F6119E" w:rsidP="00F6119E">
      <w:pPr>
        <w:pStyle w:val="BodyText"/>
        <w:rPr>
          <w:rFonts w:ascii="Aptos Narrow" w:hAnsi="Aptos Narrow"/>
        </w:rPr>
      </w:pPr>
      <w:r>
        <w:rPr>
          <w:rFonts w:ascii="Aptos Narrow" w:hAnsi="Aptos Narrow"/>
        </w:rPr>
        <w:t>Figure SINKALLSKY. All-sky (a) updraft (thick) and precipitation (thin) moisture fluxes and (b, right) mass flux.</w:t>
      </w:r>
    </w:p>
    <w:p w14:paraId="1303A861" w14:textId="77777777" w:rsidR="00C35AC8" w:rsidRDefault="00C35AC8"/>
    <w:sectPr w:rsidR="00C35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 w:name="ComicShannsMono Nerd Font">
    <w:panose1 w:val="02000009000000000000"/>
    <w:charset w:val="00"/>
    <w:family w:val="modern"/>
    <w:notTrueType/>
    <w:pitch w:val="fixed"/>
    <w:sig w:usb0="00000007" w:usb1="00000000" w:usb2="00000000" w:usb3="00000000" w:csb0="00000093" w:csb1="00000000"/>
  </w:font>
  <w:font w:name="Menlo">
    <w:altName w:val="DokChampa"/>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19E"/>
    <w:rsid w:val="0011468E"/>
    <w:rsid w:val="00200C25"/>
    <w:rsid w:val="003B1BDD"/>
    <w:rsid w:val="005E65D7"/>
    <w:rsid w:val="009105FB"/>
    <w:rsid w:val="009F7889"/>
    <w:rsid w:val="00C35AC8"/>
    <w:rsid w:val="00F61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346052"/>
  <w15:chartTrackingRefBased/>
  <w15:docId w15:val="{ADD9983E-45E5-5B46-957D-AEB47A6AE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19E"/>
  </w:style>
  <w:style w:type="paragraph" w:styleId="Heading1">
    <w:name w:val="heading 1"/>
    <w:basedOn w:val="Normal"/>
    <w:next w:val="Normal"/>
    <w:link w:val="Heading1Char"/>
    <w:uiPriority w:val="9"/>
    <w:qFormat/>
    <w:rsid w:val="00F61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19E"/>
    <w:rPr>
      <w:rFonts w:eastAsiaTheme="majorEastAsia" w:cstheme="majorBidi"/>
      <w:color w:val="272727" w:themeColor="text1" w:themeTint="D8"/>
    </w:rPr>
  </w:style>
  <w:style w:type="paragraph" w:styleId="Title">
    <w:name w:val="Title"/>
    <w:basedOn w:val="Normal"/>
    <w:next w:val="Normal"/>
    <w:link w:val="TitleChar"/>
    <w:uiPriority w:val="10"/>
    <w:qFormat/>
    <w:rsid w:val="00F61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19E"/>
    <w:pPr>
      <w:spacing w:before="160"/>
      <w:jc w:val="center"/>
    </w:pPr>
    <w:rPr>
      <w:i/>
      <w:iCs/>
      <w:color w:val="404040" w:themeColor="text1" w:themeTint="BF"/>
    </w:rPr>
  </w:style>
  <w:style w:type="character" w:customStyle="1" w:styleId="QuoteChar">
    <w:name w:val="Quote Char"/>
    <w:basedOn w:val="DefaultParagraphFont"/>
    <w:link w:val="Quote"/>
    <w:uiPriority w:val="29"/>
    <w:rsid w:val="00F6119E"/>
    <w:rPr>
      <w:i/>
      <w:iCs/>
      <w:color w:val="404040" w:themeColor="text1" w:themeTint="BF"/>
    </w:rPr>
  </w:style>
  <w:style w:type="paragraph" w:styleId="ListParagraph">
    <w:name w:val="List Paragraph"/>
    <w:basedOn w:val="Normal"/>
    <w:uiPriority w:val="34"/>
    <w:qFormat/>
    <w:rsid w:val="00F6119E"/>
    <w:pPr>
      <w:ind w:left="720"/>
      <w:contextualSpacing/>
    </w:pPr>
  </w:style>
  <w:style w:type="character" w:styleId="IntenseEmphasis">
    <w:name w:val="Intense Emphasis"/>
    <w:basedOn w:val="DefaultParagraphFont"/>
    <w:uiPriority w:val="21"/>
    <w:qFormat/>
    <w:rsid w:val="00F6119E"/>
    <w:rPr>
      <w:i/>
      <w:iCs/>
      <w:color w:val="0F4761" w:themeColor="accent1" w:themeShade="BF"/>
    </w:rPr>
  </w:style>
  <w:style w:type="paragraph" w:styleId="IntenseQuote">
    <w:name w:val="Intense Quote"/>
    <w:basedOn w:val="Normal"/>
    <w:next w:val="Normal"/>
    <w:link w:val="IntenseQuoteChar"/>
    <w:uiPriority w:val="30"/>
    <w:qFormat/>
    <w:rsid w:val="00F61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19E"/>
    <w:rPr>
      <w:i/>
      <w:iCs/>
      <w:color w:val="0F4761" w:themeColor="accent1" w:themeShade="BF"/>
    </w:rPr>
  </w:style>
  <w:style w:type="character" w:styleId="IntenseReference">
    <w:name w:val="Intense Reference"/>
    <w:basedOn w:val="DefaultParagraphFont"/>
    <w:uiPriority w:val="32"/>
    <w:qFormat/>
    <w:rsid w:val="00F6119E"/>
    <w:rPr>
      <w:b/>
      <w:bCs/>
      <w:smallCaps/>
      <w:color w:val="0F4761" w:themeColor="accent1" w:themeShade="BF"/>
      <w:spacing w:val="5"/>
    </w:rPr>
  </w:style>
  <w:style w:type="paragraph" w:styleId="BodyText">
    <w:name w:val="Body Text"/>
    <w:basedOn w:val="Normal"/>
    <w:link w:val="BodyTextChar"/>
    <w:qFormat/>
    <w:rsid w:val="00F6119E"/>
    <w:pPr>
      <w:spacing w:before="180" w:after="180" w:line="240" w:lineRule="auto"/>
    </w:pPr>
    <w:rPr>
      <w:kern w:val="0"/>
      <w14:ligatures w14:val="none"/>
    </w:rPr>
  </w:style>
  <w:style w:type="character" w:customStyle="1" w:styleId="BodyTextChar">
    <w:name w:val="Body Text Char"/>
    <w:basedOn w:val="DefaultParagraphFont"/>
    <w:link w:val="BodyText"/>
    <w:rsid w:val="00F6119E"/>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779</Words>
  <Characters>4441</Characters>
  <Application>Microsoft Office Word</Application>
  <DocSecurity>0</DocSecurity>
  <Lines>37</Lines>
  <Paragraphs>10</Paragraphs>
  <ScaleCrop>false</ScaleCrop>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1</cp:revision>
  <dcterms:created xsi:type="dcterms:W3CDTF">2026-08-05T00:52:00Z</dcterms:created>
  <dcterms:modified xsi:type="dcterms:W3CDTF">2026-08-05T00:53:00Z</dcterms:modified>
</cp:coreProperties>
</file>