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227864" w14:textId="77777777" w:rsidR="00465C37" w:rsidRPr="00891CDE" w:rsidRDefault="00000000">
      <w:pPr>
        <w:pStyle w:val="Heading1"/>
        <w:rPr>
          <w:rFonts w:ascii="Aptos" w:hAnsi="Aptos"/>
        </w:rPr>
      </w:pPr>
      <w:bookmarkStart w:id="0" w:name="Xde70cbfbf8f1a4cf16a1c1d00dfac4228632f76"/>
      <w:r w:rsidRPr="00891CDE">
        <w:rPr>
          <w:rFonts w:ascii="Aptos" w:hAnsi="Aptos"/>
        </w:rPr>
        <w:t>Shallow cumulus clouds decrease in proportion to tropical overturning circulation</w:t>
      </w:r>
    </w:p>
    <w:p w14:paraId="72716120" w14:textId="77777777" w:rsidR="00465C37" w:rsidRPr="00891CDE" w:rsidRDefault="00000000">
      <w:pPr>
        <w:pStyle w:val="Heading2"/>
        <w:rPr>
          <w:rFonts w:ascii="Aptos" w:hAnsi="Aptos"/>
        </w:rPr>
      </w:pPr>
      <w:bookmarkStart w:id="1" w:name="abstract"/>
      <w:r w:rsidRPr="00891CDE">
        <w:rPr>
          <w:rFonts w:ascii="Aptos" w:hAnsi="Aptos"/>
        </w:rPr>
        <w:t>Abstract</w:t>
      </w:r>
    </w:p>
    <w:p w14:paraId="02A80FCD" w14:textId="15013B36" w:rsidR="00465C37" w:rsidRPr="00891CDE" w:rsidRDefault="00000000">
      <w:pPr>
        <w:pStyle w:val="FirstParagraph"/>
        <w:rPr>
          <w:rFonts w:ascii="Aptos" w:hAnsi="Aptos"/>
        </w:rPr>
      </w:pPr>
      <w:r w:rsidRPr="00891CDE">
        <w:rPr>
          <w:rFonts w:ascii="Aptos" w:hAnsi="Aptos"/>
        </w:rPr>
        <w:t>Shallow cumulus clouds affect on Earth’s planetary albedo and cloud feedback, and explain climate model sensitivity to atmospheric CO</w:t>
      </w:r>
      <m:oMath>
        <m:sSub>
          <m:sSubPr>
            <m:ctrlPr>
              <w:rPr>
                <w:rFonts w:ascii="Cambria Math" w:hAnsi="Cambria Math"/>
              </w:rPr>
            </m:ctrlPr>
          </m:sSubPr>
          <m:e>
            <m:r>
              <w:rPr>
                <w:rFonts w:ascii="Cambria Math" w:hAnsi="Cambria Math"/>
              </w:rPr>
              <m:t>​</m:t>
            </m:r>
          </m:e>
          <m:sub>
            <m:r>
              <w:rPr>
                <w:rFonts w:ascii="Cambria Math" w:hAnsi="Cambria Math"/>
              </w:rPr>
              <m:t>2</m:t>
            </m:r>
          </m:sub>
        </m:sSub>
      </m:oMath>
      <w:r w:rsidRPr="00891CDE">
        <w:rPr>
          <w:rFonts w:ascii="Aptos" w:hAnsi="Aptos"/>
        </w:rPr>
        <w:t>. Previous studies have proposed that increased vertical mixing reduces cloud fraction by desiccating the relative humidity of the shallow cumulus layer. Others have argued correlations of clouds with cloud-base humidity and mass flux refute the dessication hypothesis. Here</w:t>
      </w:r>
      <w:r w:rsidR="00835017" w:rsidRPr="00891CDE">
        <w:rPr>
          <w:rFonts w:ascii="Aptos" w:hAnsi="Aptos"/>
        </w:rPr>
        <w:t xml:space="preserve"> we use t</w:t>
      </w:r>
      <w:r w:rsidR="00835017" w:rsidRPr="00891CDE">
        <w:rPr>
          <w:rFonts w:ascii="Aptos" w:hAnsi="Aptos"/>
        </w:rPr>
        <w:t xml:space="preserve">he moisture balance between </w:t>
      </w:r>
      <w:r w:rsidR="00835017" w:rsidRPr="00891CDE">
        <w:rPr>
          <w:rFonts w:ascii="Aptos" w:hAnsi="Aptos"/>
        </w:rPr>
        <w:t xml:space="preserve">drying by </w:t>
      </w:r>
      <w:r w:rsidR="00835017" w:rsidRPr="00891CDE">
        <w:rPr>
          <w:rFonts w:ascii="Aptos" w:hAnsi="Aptos"/>
        </w:rPr>
        <w:t xml:space="preserve">large-scale </w:t>
      </w:r>
      <w:r w:rsidR="00835017" w:rsidRPr="00891CDE">
        <w:rPr>
          <w:rFonts w:ascii="Aptos" w:hAnsi="Aptos"/>
        </w:rPr>
        <w:t xml:space="preserve">Hadley </w:t>
      </w:r>
      <w:r w:rsidR="00835017" w:rsidRPr="00891CDE">
        <w:rPr>
          <w:rFonts w:ascii="Aptos" w:hAnsi="Aptos"/>
        </w:rPr>
        <w:t xml:space="preserve">circulation and moistening </w:t>
      </w:r>
      <w:r w:rsidR="00835017" w:rsidRPr="00891CDE">
        <w:rPr>
          <w:rFonts w:ascii="Aptos" w:hAnsi="Aptos"/>
        </w:rPr>
        <w:t>by cloud flux as a</w:t>
      </w:r>
      <w:r w:rsidR="00835017" w:rsidRPr="00891CDE">
        <w:rPr>
          <w:rFonts w:ascii="Aptos" w:hAnsi="Aptos"/>
        </w:rPr>
        <w:t xml:space="preserve"> constraint on the shallow</w:t>
      </w:r>
      <w:r w:rsidR="00835017" w:rsidRPr="00891CDE">
        <w:rPr>
          <w:rFonts w:ascii="Aptos" w:hAnsi="Aptos"/>
        </w:rPr>
        <w:t xml:space="preserve"> </w:t>
      </w:r>
      <w:r w:rsidR="00835017" w:rsidRPr="00891CDE">
        <w:rPr>
          <w:rFonts w:ascii="Aptos" w:hAnsi="Aptos"/>
        </w:rPr>
        <w:t>cumulus regim</w:t>
      </w:r>
      <w:r w:rsidR="00835017" w:rsidRPr="00891CDE">
        <w:rPr>
          <w:rFonts w:ascii="Aptos" w:hAnsi="Aptos"/>
        </w:rPr>
        <w:t>e. B</w:t>
      </w:r>
      <w:r w:rsidR="00835017" w:rsidRPr="00891CDE">
        <w:rPr>
          <w:rFonts w:ascii="Aptos" w:hAnsi="Aptos"/>
        </w:rPr>
        <w:t xml:space="preserve">y varying the rate that clouds lose water to entrainment and precipitation, we model the cloud mass flux for the </w:t>
      </w:r>
      <w:r w:rsidR="00835017" w:rsidRPr="00891CDE">
        <w:rPr>
          <w:rFonts w:ascii="Aptos" w:hAnsi="Aptos"/>
        </w:rPr>
        <w:t>shallow cumulus</w:t>
      </w:r>
      <w:r w:rsidR="00835017" w:rsidRPr="00891CDE">
        <w:rPr>
          <w:rFonts w:ascii="Aptos" w:hAnsi="Aptos"/>
        </w:rPr>
        <w:t xml:space="preserve"> clouds</w:t>
      </w:r>
      <w:r w:rsidR="00835017" w:rsidRPr="00891CDE">
        <w:rPr>
          <w:rFonts w:ascii="Aptos" w:hAnsi="Aptos"/>
        </w:rPr>
        <w:t xml:space="preserve"> </w:t>
      </w:r>
      <w:r w:rsidR="00835017" w:rsidRPr="00891CDE">
        <w:rPr>
          <w:rFonts w:ascii="Aptos" w:hAnsi="Aptos"/>
        </w:rPr>
        <w:t>matching the cloud top height observed from satellite, where the cloud ensemble moisture flux balances the drying by the large</w:t>
      </w:r>
      <w:r w:rsidR="00835017" w:rsidRPr="00891CDE">
        <w:rPr>
          <w:rFonts w:ascii="Aptos" w:hAnsi="Aptos"/>
        </w:rPr>
        <w:t>-</w:t>
      </w:r>
      <w:r w:rsidR="00835017" w:rsidRPr="00891CDE">
        <w:rPr>
          <w:rFonts w:ascii="Aptos" w:hAnsi="Aptos"/>
        </w:rPr>
        <w:t>scale circulation</w:t>
      </w:r>
      <w:r w:rsidR="00835017" w:rsidRPr="00891CDE">
        <w:rPr>
          <w:rFonts w:ascii="Aptos" w:hAnsi="Aptos"/>
        </w:rPr>
        <w:t xml:space="preserve"> </w:t>
      </w:r>
      <w:r w:rsidR="00835017" w:rsidRPr="00891CDE">
        <w:rPr>
          <w:rFonts w:ascii="Aptos" w:hAnsi="Aptos"/>
        </w:rPr>
        <w:t>in the observed climate</w:t>
      </w:r>
      <w:r w:rsidR="00835017" w:rsidRPr="00891CDE">
        <w:rPr>
          <w:rFonts w:ascii="Aptos" w:hAnsi="Aptos"/>
        </w:rPr>
        <w:t>. The</w:t>
      </w:r>
      <w:r w:rsidR="00835017" w:rsidRPr="00891CDE">
        <w:rPr>
          <w:rFonts w:ascii="Aptos" w:hAnsi="Aptos"/>
        </w:rPr>
        <w:t xml:space="preserve"> model reproduces the mesoscale correlation of cloud fraction to the cloud base mass flux previously found over the northeastern tropical Atlantic Ocean in </w:t>
      </w:r>
      <w:proofErr w:type="gramStart"/>
      <w:r w:rsidR="00835017" w:rsidRPr="00891CDE">
        <w:rPr>
          <w:rFonts w:ascii="Aptos" w:hAnsi="Aptos"/>
        </w:rPr>
        <w:t>EUREC4A</w:t>
      </w:r>
      <w:r w:rsidR="00835017" w:rsidRPr="00891CDE">
        <w:rPr>
          <w:rFonts w:ascii="Aptos" w:hAnsi="Aptos"/>
        </w:rPr>
        <w:t>, and</w:t>
      </w:r>
      <w:proofErr w:type="gramEnd"/>
      <w:r w:rsidR="00835017" w:rsidRPr="00891CDE">
        <w:rPr>
          <w:rFonts w:ascii="Aptos" w:hAnsi="Aptos"/>
        </w:rPr>
        <w:t xml:space="preserve"> </w:t>
      </w:r>
      <w:r w:rsidR="00835017" w:rsidRPr="00891CDE">
        <w:rPr>
          <w:rFonts w:ascii="Aptos" w:hAnsi="Aptos"/>
        </w:rPr>
        <w:t>predicts changes in clouds expected due to changes in the large-scale circulation due to changes in mean temperature.</w:t>
      </w:r>
    </w:p>
    <w:p w14:paraId="0472D2AA" w14:textId="77777777" w:rsidR="00465C37" w:rsidRPr="00891CDE" w:rsidRDefault="00000000">
      <w:pPr>
        <w:pStyle w:val="Heading2"/>
        <w:rPr>
          <w:rFonts w:ascii="Aptos" w:hAnsi="Aptos"/>
        </w:rPr>
      </w:pPr>
      <w:bookmarkStart w:id="2" w:name="introduction"/>
      <w:bookmarkEnd w:id="1"/>
      <w:r w:rsidRPr="00891CDE">
        <w:rPr>
          <w:rFonts w:ascii="Aptos" w:hAnsi="Aptos"/>
        </w:rPr>
        <w:t>Introduction</w:t>
      </w:r>
    </w:p>
    <w:p w14:paraId="44087729" w14:textId="206E1877" w:rsidR="00465C37" w:rsidRPr="00891CDE" w:rsidRDefault="00000000">
      <w:pPr>
        <w:pStyle w:val="FirstParagraph"/>
        <w:rPr>
          <w:rFonts w:ascii="Aptos" w:hAnsi="Aptos"/>
        </w:rPr>
      </w:pPr>
      <w:r w:rsidRPr="00891CDE">
        <w:rPr>
          <w:rFonts w:ascii="Aptos" w:hAnsi="Aptos"/>
        </w:rPr>
        <w:t xml:space="preserve">The shallow cumulus regime </w:t>
      </w:r>
      <w:r w:rsidR="009645C8" w:rsidRPr="00891CDE">
        <w:rPr>
          <w:rFonts w:ascii="Aptos" w:hAnsi="Aptos"/>
        </w:rPr>
        <w:t xml:space="preserve">has a mean cloud fraction of YY % and </w:t>
      </w:r>
      <w:r w:rsidRPr="00891CDE">
        <w:rPr>
          <w:rFonts w:ascii="Aptos" w:hAnsi="Aptos"/>
        </w:rPr>
        <w:t>covers XX</w:t>
      </w:r>
      <w:r w:rsidR="009645C8" w:rsidRPr="00891CDE">
        <w:rPr>
          <w:rFonts w:ascii="Aptos" w:hAnsi="Aptos"/>
        </w:rPr>
        <w:t xml:space="preserve"> </w:t>
      </w:r>
      <w:r w:rsidRPr="00891CDE">
        <w:rPr>
          <w:rFonts w:ascii="Aptos" w:hAnsi="Aptos"/>
        </w:rPr>
        <w:t xml:space="preserve">% of Earth’s oceans. </w:t>
      </w:r>
      <w:r w:rsidR="009645C8" w:rsidRPr="00891CDE">
        <w:rPr>
          <w:rFonts w:ascii="Aptos" w:hAnsi="Aptos"/>
        </w:rPr>
        <w:t>It affects the climate, so that v</w:t>
      </w:r>
      <w:r w:rsidRPr="00891CDE">
        <w:rPr>
          <w:rFonts w:ascii="Aptos" w:hAnsi="Aptos"/>
        </w:rPr>
        <w:t>ariation of shallow cumulus cloud feedback is the largest source of uncertainty in the climate sensitivity of climate models (Bony et al. 2005; Bony and Dufresne, 2006). Zelinka et al. (2025) distinguish the changes in cloud radiative effects from the changes in the distribution of climate regimes from the changes of the properties of clouds within a climate regime</w:t>
      </w:r>
      <w:r w:rsidR="009645C8" w:rsidRPr="00891CDE">
        <w:rPr>
          <w:rFonts w:ascii="Aptos" w:hAnsi="Aptos"/>
        </w:rPr>
        <w:t>, finding the latter larger and more consistent among models. T</w:t>
      </w:r>
      <w:r w:rsidRPr="00891CDE">
        <w:rPr>
          <w:rFonts w:ascii="Aptos" w:hAnsi="Aptos"/>
        </w:rPr>
        <w:t xml:space="preserve">he largest </w:t>
      </w:r>
      <w:r w:rsidR="009645C8" w:rsidRPr="00891CDE">
        <w:rPr>
          <w:rFonts w:ascii="Aptos" w:hAnsi="Aptos"/>
        </w:rPr>
        <w:t>climate</w:t>
      </w:r>
      <w:r w:rsidRPr="00891CDE">
        <w:rPr>
          <w:rFonts w:ascii="Aptos" w:hAnsi="Aptos"/>
        </w:rPr>
        <w:t xml:space="preserve"> feedback </w:t>
      </w:r>
      <w:r w:rsidR="009645C8" w:rsidRPr="00891CDE">
        <w:rPr>
          <w:rFonts w:ascii="Aptos" w:hAnsi="Aptos"/>
        </w:rPr>
        <w:t xml:space="preserve">is the positive feedback </w:t>
      </w:r>
      <w:r w:rsidRPr="00891CDE">
        <w:rPr>
          <w:rFonts w:ascii="Aptos" w:hAnsi="Aptos"/>
        </w:rPr>
        <w:t xml:space="preserve">due to reduction of shallow cumulus shortwave cooling effect </w:t>
      </w:r>
      <w:r w:rsidR="009645C8" w:rsidRPr="00891CDE">
        <w:rPr>
          <w:rFonts w:ascii="Aptos" w:hAnsi="Aptos"/>
        </w:rPr>
        <w:t>with</w:t>
      </w:r>
      <w:r w:rsidRPr="00891CDE">
        <w:rPr>
          <w:rFonts w:ascii="Aptos" w:hAnsi="Aptos"/>
        </w:rPr>
        <w:t>in the shallow cumulus regime.</w:t>
      </w:r>
    </w:p>
    <w:p w14:paraId="13D04199" w14:textId="0852B50A" w:rsidR="00465C37" w:rsidRPr="00891CDE" w:rsidRDefault="00000000">
      <w:pPr>
        <w:pStyle w:val="BodyText"/>
        <w:rPr>
          <w:rFonts w:ascii="Aptos" w:hAnsi="Aptos"/>
        </w:rPr>
      </w:pPr>
      <w:r w:rsidRPr="00891CDE">
        <w:rPr>
          <w:rFonts w:ascii="Aptos" w:hAnsi="Aptos"/>
        </w:rPr>
        <w:t>Sherwood et al. (2014) proposed that in a warmed climate, increased vertical mixing reduces cloud fraction by desiccating the shallow cumulus layer. Field observations from EUREC4A (Stevens et al. 2021; George et al. 2022) show clouds are correlated more strongly to mass flux than to relative humidity</w:t>
      </w:r>
      <w:r w:rsidR="009645C8" w:rsidRPr="00891CDE">
        <w:rPr>
          <w:rFonts w:ascii="Aptos" w:hAnsi="Aptos"/>
        </w:rPr>
        <w:t>, challenging</w:t>
      </w:r>
      <w:r w:rsidRPr="00891CDE">
        <w:rPr>
          <w:rFonts w:ascii="Aptos" w:hAnsi="Aptos"/>
        </w:rPr>
        <w:t xml:space="preserve"> the importance of humidity and its desi</w:t>
      </w:r>
      <w:r w:rsidR="002A2A3B" w:rsidRPr="00891CDE">
        <w:rPr>
          <w:rFonts w:ascii="Aptos" w:hAnsi="Aptos"/>
        </w:rPr>
        <w:t>c</w:t>
      </w:r>
      <w:r w:rsidRPr="00891CDE">
        <w:rPr>
          <w:rFonts w:ascii="Aptos" w:hAnsi="Aptos"/>
        </w:rPr>
        <w:t>cation by vertical mixing</w:t>
      </w:r>
      <w:r w:rsidR="009645C8" w:rsidRPr="00891CDE">
        <w:rPr>
          <w:rFonts w:ascii="Aptos" w:hAnsi="Aptos"/>
        </w:rPr>
        <w:t xml:space="preserve">, and </w:t>
      </w:r>
      <w:r w:rsidR="009645C8" w:rsidRPr="00891CDE">
        <w:rPr>
          <w:rFonts w:ascii="Aptos" w:hAnsi="Aptos"/>
        </w:rPr>
        <w:t>suggesting that vertical mixing processes are correlated with clouds</w:t>
      </w:r>
      <w:r w:rsidRPr="00891CDE">
        <w:rPr>
          <w:rFonts w:ascii="Aptos" w:hAnsi="Aptos"/>
        </w:rPr>
        <w:t xml:space="preserve"> (Vogel et al. 2022). Further, climate models that reproduce the observed mesoscale correlation of cloud fraction to cloud-base mass flux </w:t>
      </w:r>
      <w:r w:rsidR="002A2A3B" w:rsidRPr="00891CDE">
        <w:rPr>
          <w:rFonts w:ascii="Aptos" w:hAnsi="Aptos"/>
        </w:rPr>
        <w:t xml:space="preserve">have </w:t>
      </w:r>
      <w:r w:rsidRPr="00891CDE">
        <w:rPr>
          <w:rFonts w:ascii="Aptos" w:hAnsi="Aptos"/>
        </w:rPr>
        <w:t>weaker climate sensitivity</w:t>
      </w:r>
      <w:r w:rsidR="002A2A3B" w:rsidRPr="00891CDE">
        <w:rPr>
          <w:rFonts w:ascii="Aptos" w:hAnsi="Aptos"/>
        </w:rPr>
        <w:t xml:space="preserve">, so selecting models on this condition circumstantially suggests weak climate sensitivity </w:t>
      </w:r>
      <w:r w:rsidR="002A2A3B" w:rsidRPr="00891CDE">
        <w:rPr>
          <w:rFonts w:ascii="Aptos" w:hAnsi="Aptos"/>
        </w:rPr>
        <w:t>(Vogel et al. 2022)</w:t>
      </w:r>
      <w:r w:rsidR="002A2A3B" w:rsidRPr="00891CDE">
        <w:rPr>
          <w:rFonts w:ascii="Aptos" w:hAnsi="Aptos"/>
        </w:rPr>
        <w:t>.</w:t>
      </w:r>
    </w:p>
    <w:p w14:paraId="6A7A3DF4" w14:textId="17CEC5E5" w:rsidR="00992A05" w:rsidRPr="00891CDE" w:rsidRDefault="00000000">
      <w:pPr>
        <w:pStyle w:val="BodyText"/>
        <w:rPr>
          <w:rFonts w:ascii="Aptos" w:hAnsi="Aptos"/>
        </w:rPr>
      </w:pPr>
      <w:r w:rsidRPr="00891CDE">
        <w:rPr>
          <w:rFonts w:ascii="Aptos" w:hAnsi="Aptos"/>
        </w:rPr>
        <w:t>The mean moisture balance over shallow convective regions provides another way to infer the effect of climate change on the clouds</w:t>
      </w:r>
      <w:r w:rsidR="00891CDE" w:rsidRPr="00891CDE">
        <w:rPr>
          <w:rFonts w:ascii="Aptos" w:hAnsi="Aptos"/>
        </w:rPr>
        <w:t>. This can be used to understand mean climates of the shallow cumulus regime</w:t>
      </w:r>
      <w:r w:rsidRPr="00891CDE">
        <w:rPr>
          <w:rFonts w:ascii="Aptos" w:hAnsi="Aptos"/>
        </w:rPr>
        <w:t xml:space="preserve">. </w:t>
      </w:r>
      <w:r w:rsidR="00992A05" w:rsidRPr="00891CDE">
        <w:rPr>
          <w:rFonts w:ascii="Aptos" w:hAnsi="Aptos"/>
        </w:rPr>
        <w:t xml:space="preserve">In a </w:t>
      </w:r>
      <w:r w:rsidRPr="00891CDE">
        <w:rPr>
          <w:rFonts w:ascii="Aptos" w:hAnsi="Aptos"/>
        </w:rPr>
        <w:t>steady climate, the moisture budget over the shallow cumulus regime is balanced</w:t>
      </w:r>
      <w:r w:rsidR="00992A05" w:rsidRPr="00891CDE">
        <w:rPr>
          <w:rFonts w:ascii="Aptos" w:hAnsi="Aptos"/>
        </w:rPr>
        <w:t>. A</w:t>
      </w:r>
      <w:r w:rsidRPr="00891CDE">
        <w:rPr>
          <w:rFonts w:ascii="Aptos" w:hAnsi="Aptos"/>
        </w:rPr>
        <w:t xml:space="preserve"> change in the drying </w:t>
      </w:r>
      <w:r w:rsidR="00992A05" w:rsidRPr="00891CDE">
        <w:rPr>
          <w:rFonts w:ascii="Aptos" w:hAnsi="Aptos"/>
        </w:rPr>
        <w:t xml:space="preserve">by the </w:t>
      </w:r>
      <w:proofErr w:type="gramStart"/>
      <w:r w:rsidR="00992A05" w:rsidRPr="00891CDE">
        <w:rPr>
          <w:rFonts w:ascii="Aptos" w:hAnsi="Aptos"/>
        </w:rPr>
        <w:t>large scale</w:t>
      </w:r>
      <w:proofErr w:type="gramEnd"/>
      <w:r w:rsidR="00992A05" w:rsidRPr="00891CDE">
        <w:rPr>
          <w:rFonts w:ascii="Aptos" w:hAnsi="Aptos"/>
        </w:rPr>
        <w:t xml:space="preserve"> circulation</w:t>
      </w:r>
      <w:r w:rsidRPr="00891CDE">
        <w:rPr>
          <w:rFonts w:ascii="Aptos" w:hAnsi="Aptos"/>
        </w:rPr>
        <w:t xml:space="preserve"> </w:t>
      </w:r>
      <w:r w:rsidR="00992A05" w:rsidRPr="00891CDE">
        <w:rPr>
          <w:rFonts w:ascii="Aptos" w:hAnsi="Aptos"/>
        </w:rPr>
        <w:t xml:space="preserve">is thus </w:t>
      </w:r>
      <w:r w:rsidRPr="00891CDE">
        <w:rPr>
          <w:rFonts w:ascii="Aptos" w:hAnsi="Aptos"/>
        </w:rPr>
        <w:t>compensate</w:t>
      </w:r>
      <w:r w:rsidR="00992A05" w:rsidRPr="00891CDE">
        <w:rPr>
          <w:rFonts w:ascii="Aptos" w:hAnsi="Aptos"/>
        </w:rPr>
        <w:t>d</w:t>
      </w:r>
      <w:r w:rsidRPr="00891CDE">
        <w:rPr>
          <w:rFonts w:ascii="Aptos" w:hAnsi="Aptos"/>
        </w:rPr>
        <w:t xml:space="preserve"> </w:t>
      </w:r>
      <w:r w:rsidR="00992A05" w:rsidRPr="00891CDE">
        <w:rPr>
          <w:rFonts w:ascii="Aptos" w:hAnsi="Aptos"/>
        </w:rPr>
        <w:t xml:space="preserve">by the opposite </w:t>
      </w:r>
      <w:r w:rsidRPr="00891CDE">
        <w:rPr>
          <w:rFonts w:ascii="Aptos" w:hAnsi="Aptos"/>
        </w:rPr>
        <w:t>moistening by the divergence of the shallow cumulus cloud eddy flux.</w:t>
      </w:r>
    </w:p>
    <w:p w14:paraId="1121AA53" w14:textId="2291CDD0" w:rsidR="00C1259B" w:rsidRPr="00891CDE" w:rsidRDefault="00992A05">
      <w:pPr>
        <w:pStyle w:val="BodyText"/>
        <w:rPr>
          <w:rFonts w:ascii="Aptos" w:hAnsi="Aptos"/>
        </w:rPr>
      </w:pPr>
      <w:r w:rsidRPr="00891CDE">
        <w:rPr>
          <w:rFonts w:ascii="Aptos" w:hAnsi="Aptos"/>
        </w:rPr>
        <w:t>Here we model these cloud eddy fluxes for the large-scale circulation drying and observed</w:t>
      </w:r>
      <w:r w:rsidR="002A2A3B" w:rsidRPr="00891CDE">
        <w:rPr>
          <w:rFonts w:ascii="Aptos" w:hAnsi="Aptos"/>
        </w:rPr>
        <w:t xml:space="preserve"> </w:t>
      </w:r>
      <w:r w:rsidRPr="00891CDE">
        <w:rPr>
          <w:rFonts w:ascii="Aptos" w:hAnsi="Aptos"/>
        </w:rPr>
        <w:t>clouds in the present climate</w:t>
      </w:r>
      <w:r w:rsidR="00C1259B" w:rsidRPr="00891CDE">
        <w:rPr>
          <w:rFonts w:ascii="Aptos" w:hAnsi="Aptos"/>
        </w:rPr>
        <w:t xml:space="preserve"> [RESULT</w:t>
      </w:r>
      <w:r w:rsidR="00891CDE" w:rsidRPr="00891CDE">
        <w:rPr>
          <w:rFonts w:ascii="Aptos" w:hAnsi="Aptos"/>
        </w:rPr>
        <w:t>1</w:t>
      </w:r>
      <w:r w:rsidR="00C1259B" w:rsidRPr="00891CDE">
        <w:rPr>
          <w:rFonts w:ascii="Aptos" w:hAnsi="Aptos"/>
        </w:rPr>
        <w:t>]</w:t>
      </w:r>
      <w:r w:rsidRPr="00891CDE">
        <w:rPr>
          <w:rFonts w:ascii="Aptos" w:hAnsi="Aptos"/>
        </w:rPr>
        <w:t xml:space="preserve">. </w:t>
      </w:r>
      <w:r w:rsidR="009039BB" w:rsidRPr="00891CDE">
        <w:rPr>
          <w:rFonts w:ascii="Aptos" w:hAnsi="Aptos"/>
        </w:rPr>
        <w:t>The model assumes proportionality among cloud fraction, moisture flux, and mass flux in the climate average.</w:t>
      </w:r>
      <w:r w:rsidR="009039BB" w:rsidRPr="00891CDE">
        <w:rPr>
          <w:rFonts w:ascii="Aptos" w:hAnsi="Aptos"/>
        </w:rPr>
        <w:t xml:space="preserve"> Our modeled </w:t>
      </w:r>
      <w:r w:rsidR="00DC6E6C" w:rsidRPr="00891CDE">
        <w:rPr>
          <w:rFonts w:ascii="Aptos" w:hAnsi="Aptos"/>
        </w:rPr>
        <w:t>proportionality</w:t>
      </w:r>
      <w:r w:rsidR="00C1259B" w:rsidRPr="00891CDE">
        <w:rPr>
          <w:rFonts w:ascii="Aptos" w:hAnsi="Aptos"/>
        </w:rPr>
        <w:t xml:space="preserve"> </w:t>
      </w:r>
      <w:r w:rsidR="009039BB" w:rsidRPr="00891CDE">
        <w:rPr>
          <w:rFonts w:ascii="Aptos" w:hAnsi="Aptos"/>
        </w:rPr>
        <w:t xml:space="preserve">of mesoscale mass flux and cloud fraction </w:t>
      </w:r>
      <w:r w:rsidR="00C1259B" w:rsidRPr="00891CDE">
        <w:rPr>
          <w:rFonts w:ascii="Aptos" w:hAnsi="Aptos"/>
        </w:rPr>
        <w:t xml:space="preserve">is independently consistent with </w:t>
      </w:r>
      <w:r w:rsidR="009039BB" w:rsidRPr="00891CDE">
        <w:rPr>
          <w:rFonts w:ascii="Aptos" w:hAnsi="Aptos"/>
        </w:rPr>
        <w:t>that</w:t>
      </w:r>
      <w:r w:rsidR="00C1259B" w:rsidRPr="00891CDE">
        <w:rPr>
          <w:rFonts w:ascii="Aptos" w:hAnsi="Aptos"/>
        </w:rPr>
        <w:t xml:space="preserve"> </w:t>
      </w:r>
      <w:r w:rsidR="00DC6E6C" w:rsidRPr="00891CDE">
        <w:rPr>
          <w:rFonts w:ascii="Aptos" w:hAnsi="Aptos"/>
        </w:rPr>
        <w:t xml:space="preserve">observed </w:t>
      </w:r>
      <w:r w:rsidR="00C1259B" w:rsidRPr="00891CDE">
        <w:rPr>
          <w:rFonts w:ascii="Aptos" w:hAnsi="Aptos"/>
        </w:rPr>
        <w:t>in EUREC4A [RESULT</w:t>
      </w:r>
      <w:r w:rsidR="00891CDE" w:rsidRPr="00891CDE">
        <w:rPr>
          <w:rFonts w:ascii="Aptos" w:hAnsi="Aptos"/>
        </w:rPr>
        <w:t>2</w:t>
      </w:r>
      <w:r w:rsidR="00C1259B" w:rsidRPr="00891CDE">
        <w:rPr>
          <w:rFonts w:ascii="Aptos" w:hAnsi="Aptos"/>
        </w:rPr>
        <w:t>].</w:t>
      </w:r>
      <w:r w:rsidR="00DC6E6C" w:rsidRPr="00891CDE">
        <w:rPr>
          <w:rFonts w:ascii="Aptos" w:hAnsi="Aptos"/>
        </w:rPr>
        <w:t xml:space="preserve"> </w:t>
      </w:r>
    </w:p>
    <w:p w14:paraId="0A5AB47C" w14:textId="5C4BD0F7" w:rsidR="00891CDE" w:rsidRPr="00891CDE" w:rsidRDefault="009039BB">
      <w:pPr>
        <w:pStyle w:val="BodyText"/>
        <w:rPr>
          <w:rFonts w:ascii="Aptos" w:hAnsi="Aptos"/>
        </w:rPr>
      </w:pPr>
      <w:r w:rsidRPr="00891CDE">
        <w:rPr>
          <w:rFonts w:ascii="Aptos" w:hAnsi="Aptos"/>
        </w:rPr>
        <w:t xml:space="preserve">A reduction in equilibrium large scale </w:t>
      </w:r>
      <w:r w:rsidR="00891CDE" w:rsidRPr="00891CDE">
        <w:rPr>
          <w:rFonts w:ascii="Aptos" w:hAnsi="Aptos"/>
        </w:rPr>
        <w:t xml:space="preserve">tropical overturning </w:t>
      </w:r>
      <w:r w:rsidRPr="00891CDE">
        <w:rPr>
          <w:rFonts w:ascii="Aptos" w:hAnsi="Aptos"/>
        </w:rPr>
        <w:t xml:space="preserve">circulation is expected in a warmed climate (Held and Soden 2006). Prescribing this reduced circulation to the cloud model </w:t>
      </w:r>
      <w:r w:rsidR="00891CDE" w:rsidRPr="00891CDE">
        <w:rPr>
          <w:rFonts w:ascii="Aptos" w:hAnsi="Aptos"/>
        </w:rPr>
        <w:t>shows t</w:t>
      </w:r>
      <w:r w:rsidR="00891CDE" w:rsidRPr="00891CDE">
        <w:rPr>
          <w:rFonts w:ascii="Aptos" w:hAnsi="Aptos"/>
        </w:rPr>
        <w:t xml:space="preserve">he </w:t>
      </w:r>
      <w:r w:rsidR="00891CDE" w:rsidRPr="00891CDE">
        <w:rPr>
          <w:rFonts w:ascii="Aptos" w:hAnsi="Aptos"/>
        </w:rPr>
        <w:t xml:space="preserve">mean </w:t>
      </w:r>
      <w:r w:rsidR="00891CDE" w:rsidRPr="00891CDE">
        <w:rPr>
          <w:rFonts w:ascii="Aptos" w:hAnsi="Aptos"/>
        </w:rPr>
        <w:t>shallow cumulus mass flux and hence cloud</w:t>
      </w:r>
      <w:r w:rsidR="00891CDE" w:rsidRPr="00891CDE">
        <w:rPr>
          <w:rFonts w:ascii="Aptos" w:hAnsi="Aptos"/>
        </w:rPr>
        <w:t xml:space="preserve"> fraction</w:t>
      </w:r>
      <w:r w:rsidR="00891CDE" w:rsidRPr="00891CDE">
        <w:rPr>
          <w:rFonts w:ascii="Aptos" w:hAnsi="Aptos"/>
        </w:rPr>
        <w:t xml:space="preserve"> decrease</w:t>
      </w:r>
      <w:r w:rsidR="00891CDE" w:rsidRPr="00891CDE">
        <w:rPr>
          <w:rFonts w:ascii="Aptos" w:hAnsi="Aptos"/>
        </w:rPr>
        <w:t>s</w:t>
      </w:r>
      <w:r w:rsidR="00891CDE" w:rsidRPr="00891CDE">
        <w:rPr>
          <w:rFonts w:ascii="Aptos" w:hAnsi="Aptos"/>
        </w:rPr>
        <w:t xml:space="preserve"> in proportion to the reduction of the mean tropical circulation</w:t>
      </w:r>
      <w:r w:rsidR="00891CDE" w:rsidRPr="00891CDE">
        <w:rPr>
          <w:rFonts w:ascii="Aptos" w:hAnsi="Aptos"/>
        </w:rPr>
        <w:t xml:space="preserve"> [RESULT3]</w:t>
      </w:r>
      <w:r w:rsidR="00891CDE" w:rsidRPr="00891CDE">
        <w:rPr>
          <w:rFonts w:ascii="Aptos" w:hAnsi="Aptos"/>
        </w:rPr>
        <w:t>.</w:t>
      </w:r>
    </w:p>
    <w:p w14:paraId="64AF5F54" w14:textId="3CF7FFEB" w:rsidR="002A2A3B" w:rsidRPr="00891CDE" w:rsidRDefault="002A2A3B" w:rsidP="00C1259B">
      <w:pPr>
        <w:pStyle w:val="Heading2"/>
        <w:rPr>
          <w:rFonts w:ascii="Aptos" w:hAnsi="Aptos"/>
        </w:rPr>
      </w:pPr>
      <w:r w:rsidRPr="00891CDE">
        <w:rPr>
          <w:rFonts w:ascii="Aptos" w:hAnsi="Aptos"/>
        </w:rPr>
        <w:t>Results</w:t>
      </w:r>
    </w:p>
    <w:p w14:paraId="12322B69" w14:textId="3E01C355" w:rsidR="00465C37" w:rsidRPr="00891CDE" w:rsidRDefault="00000000">
      <w:pPr>
        <w:pStyle w:val="BodyText"/>
        <w:rPr>
          <w:rFonts w:ascii="Aptos" w:hAnsi="Aptos"/>
        </w:rPr>
      </w:pPr>
      <w:r w:rsidRPr="00891CDE">
        <w:rPr>
          <w:rFonts w:ascii="Aptos" w:hAnsi="Aptos"/>
        </w:rPr>
        <w:t xml:space="preserve">The </w:t>
      </w:r>
      <w:proofErr w:type="gramStart"/>
      <w:r w:rsidRPr="00891CDE">
        <w:rPr>
          <w:rFonts w:ascii="Aptos" w:hAnsi="Aptos"/>
        </w:rPr>
        <w:t>large scale</w:t>
      </w:r>
      <w:proofErr w:type="gramEnd"/>
      <w:r w:rsidRPr="00891CDE">
        <w:rPr>
          <w:rFonts w:ascii="Aptos" w:hAnsi="Aptos"/>
        </w:rPr>
        <w:t xml:space="preserve"> drying is due to the descending branch compensating deep convection in the mean tropical overturning circulation. The circulation drying the shallow cumulus region includes subsidence </w:t>
      </w:r>
      <m:oMath>
        <m:r>
          <w:rPr>
            <w:rFonts w:ascii="Cambria Math" w:hAnsi="Cambria Math"/>
          </w:rPr>
          <m:t>W</m:t>
        </m:r>
      </m:oMath>
      <w:r w:rsidRPr="00891CDE">
        <w:rPr>
          <w:rFonts w:ascii="Aptos" w:hAnsi="Aptos"/>
        </w:rPr>
        <w:t xml:space="preserve"> and horizontal wind </w:t>
      </w:r>
      <m:oMath>
        <m:r>
          <w:rPr>
            <w:rFonts w:ascii="Cambria Math" w:hAnsi="Cambria Math"/>
          </w:rPr>
          <m:t>U</m:t>
        </m:r>
      </m:oMath>
      <w:r w:rsidRPr="00891CDE">
        <w:rPr>
          <w:rFonts w:ascii="Aptos" w:hAnsi="Aptos"/>
        </w:rPr>
        <w:t xml:space="preserve">. Saturation specific humidity and tropospheric radiative-convective heat balance constrain the large scale tropical overturning ciruculation to about </w:t>
      </w:r>
      <m:oMath>
        <m:r>
          <w:rPr>
            <w:rFonts w:ascii="Cambria Math" w:hAnsi="Cambria Math"/>
          </w:rPr>
          <m:t>d</m:t>
        </m:r>
        <m:r>
          <m:rPr>
            <m:sty m:val="p"/>
          </m:rPr>
          <w:rPr>
            <w:rFonts w:ascii="Cambria Math" w:hAnsi="Cambria Math"/>
          </w:rPr>
          <m:t>ln</m:t>
        </m:r>
        <m:r>
          <w:rPr>
            <w:rFonts w:ascii="Cambria Math" w:hAnsi="Cambria Math"/>
          </w:rPr>
          <m:t>W</m:t>
        </m:r>
        <m:r>
          <m:rPr>
            <m:sty m:val="p"/>
          </m:rPr>
          <w:rPr>
            <w:rFonts w:ascii="Cambria Math" w:hAnsi="Cambria Math"/>
          </w:rPr>
          <m:t>=</m:t>
        </m:r>
        <m:r>
          <w:rPr>
            <w:rFonts w:ascii="Cambria Math" w:hAnsi="Cambria Math"/>
          </w:rPr>
          <m:t>d</m:t>
        </m:r>
        <m:r>
          <m:rPr>
            <m:sty m:val="p"/>
          </m:rPr>
          <w:rPr>
            <w:rFonts w:ascii="Cambria Math" w:hAnsi="Cambria Math"/>
          </w:rPr>
          <m:t>ln</m:t>
        </m:r>
        <m:r>
          <w:rPr>
            <w:rFonts w:ascii="Cambria Math" w:hAnsi="Cambria Math"/>
          </w:rPr>
          <m:t>U</m:t>
        </m:r>
      </m:oMath>
      <w:r w:rsidRPr="00891CDE">
        <w:rPr>
          <w:rFonts w:ascii="Aptos" w:hAnsi="Aptos"/>
        </w:rPr>
        <w:t xml:space="preserve"> = 5 % per degree C of warming (Held and Soden, 2006). The mean vertical and horizontal motions multiplied by the humidity gradient generate dry advection. The large-scale moisture source </w:t>
      </w:r>
      <m:oMath>
        <m:r>
          <m:rPr>
            <m:sty m:val="p"/>
          </m:rPr>
          <w:rPr>
            <w:rFonts w:ascii="Cambria Math" w:hAnsi="Cambria Math"/>
          </w:rPr>
          <m:t>-</m:t>
        </m:r>
        <m:r>
          <w:rPr>
            <w:rFonts w:ascii="Cambria Math" w:hAnsi="Cambria Math"/>
          </w:rPr>
          <m:t>W</m:t>
        </m:r>
        <m:d>
          <m:dPr>
            <m:ctrlPr>
              <w:rPr>
                <w:rFonts w:ascii="Cambria Math" w:hAnsi="Cambria Math"/>
              </w:rPr>
            </m:ctrlPr>
          </m:dPr>
          <m:e>
            <m:r>
              <m:rPr>
                <m:sty m:val="p"/>
              </m:rPr>
              <w:rPr>
                <w:rFonts w:ascii="Cambria Math" w:hAnsi="Cambria Math"/>
              </w:rPr>
              <m:t>∂</m:t>
            </m:r>
            <m:r>
              <w:rPr>
                <w:rFonts w:ascii="Cambria Math" w:hAnsi="Cambria Math"/>
              </w:rPr>
              <m:t>q</m:t>
            </m:r>
            <m:r>
              <m:rPr>
                <m:sty m:val="p"/>
              </m:rPr>
              <w:rPr>
                <w:rFonts w:ascii="Cambria Math" w:hAnsi="Cambria Math"/>
              </w:rPr>
              <m:t>/∂</m:t>
            </m:r>
            <m:r>
              <w:rPr>
                <w:rFonts w:ascii="Cambria Math" w:hAnsi="Cambria Math"/>
              </w:rPr>
              <m:t>z</m:t>
            </m:r>
          </m:e>
        </m:d>
      </m:oMath>
      <w:r w:rsidRPr="00891CDE">
        <w:rPr>
          <w:rFonts w:ascii="Aptos" w:hAnsi="Aptos"/>
        </w:rPr>
        <w:t xml:space="preserve"> and the cloud moisture flux </w:t>
      </w:r>
      <m:oMath>
        <m:r>
          <w:rPr>
            <w:rFonts w:ascii="Cambria Math" w:hAnsi="Cambria Math"/>
          </w:rPr>
          <m:t>M</m:t>
        </m:r>
        <m:d>
          <m:dPr>
            <m:ctrlPr>
              <w:rPr>
                <w:rFonts w:ascii="Cambria Math" w:hAnsi="Cambria Math"/>
              </w:rPr>
            </m:ctrlPr>
          </m:dPr>
          <m:e>
            <m:sSub>
              <m:sSubPr>
                <m:ctrlPr>
                  <w:rPr>
                    <w:rFonts w:ascii="Cambria Math" w:hAnsi="Cambria Math"/>
                  </w:rPr>
                </m:ctrlPr>
              </m:sSubPr>
              <m:e>
                <m:r>
                  <w:rPr>
                    <w:rFonts w:ascii="Cambria Math" w:hAnsi="Cambria Math"/>
                  </w:rPr>
                  <m:t>q</m:t>
                </m:r>
              </m:e>
              <m:sub>
                <m:r>
                  <w:rPr>
                    <w:rFonts w:ascii="Cambria Math" w:hAnsi="Cambria Math"/>
                  </w:rPr>
                  <m:t>cld</m:t>
                </m:r>
              </m:sub>
            </m:sSub>
            <m:r>
              <m:rPr>
                <m:sty m:val="p"/>
              </m:rPr>
              <w:rPr>
                <w:rFonts w:ascii="Cambria Math" w:hAnsi="Cambria Math"/>
              </w:rPr>
              <m:t>-</m:t>
            </m:r>
            <m:sSub>
              <m:sSubPr>
                <m:ctrlPr>
                  <w:rPr>
                    <w:rFonts w:ascii="Cambria Math" w:hAnsi="Cambria Math"/>
                  </w:rPr>
                </m:ctrlPr>
              </m:sSubPr>
              <m:e>
                <m:r>
                  <w:rPr>
                    <w:rFonts w:ascii="Cambria Math" w:hAnsi="Cambria Math"/>
                  </w:rPr>
                  <m:t>q</m:t>
                </m:r>
              </m:e>
              <m:sub>
                <m:r>
                  <w:rPr>
                    <w:rFonts w:ascii="Cambria Math" w:hAnsi="Cambria Math"/>
                  </w:rPr>
                  <m:t>env</m:t>
                </m:r>
              </m:sub>
            </m:sSub>
          </m:e>
        </m:d>
      </m:oMath>
      <w:r w:rsidRPr="00891CDE">
        <w:rPr>
          <w:rFonts w:ascii="Aptos" w:hAnsi="Aptos"/>
        </w:rPr>
        <w:t xml:space="preserve"> are both proportional to the humidity, which increases $$7 % </w:t>
      </w:r>
      <m:oMath>
        <m:sSup>
          <m:sSupPr>
            <m:ctrlPr>
              <w:rPr>
                <w:rFonts w:ascii="Cambria Math" w:hAnsi="Cambria Math"/>
              </w:rPr>
            </m:ctrlPr>
          </m:sSupPr>
          <m:e>
            <m:r>
              <w:rPr>
                <w:rFonts w:ascii="Cambria Math" w:hAnsi="Cambria Math"/>
              </w:rPr>
              <m:t>K</m:t>
            </m:r>
          </m:e>
          <m:sup>
            <m:r>
              <m:rPr>
                <m:sty m:val="p"/>
              </m:rPr>
              <w:rPr>
                <w:rFonts w:ascii="Cambria Math" w:hAnsi="Cambria Math"/>
              </w:rPr>
              <m:t>-</m:t>
            </m:r>
            <m:r>
              <w:rPr>
                <w:rFonts w:ascii="Cambria Math" w:hAnsi="Cambria Math"/>
              </w:rPr>
              <m:t>1</m:t>
            </m:r>
          </m:sup>
        </m:sSup>
      </m:oMath>
      <w:r w:rsidRPr="00891CDE">
        <w:rPr>
          <w:rFonts w:ascii="Aptos" w:hAnsi="Aptos"/>
        </w:rPr>
        <w:t>, but these compensating differences in the large-scale and cloud moisture fluxes predict low sensitivity of the cloud mass flux to humidity changes.</w:t>
      </w:r>
    </w:p>
    <w:p w14:paraId="29B828B2" w14:textId="77777777" w:rsidR="00465C37" w:rsidRPr="00891CDE" w:rsidRDefault="00000000">
      <w:pPr>
        <w:pStyle w:val="BodyText"/>
        <w:rPr>
          <w:rFonts w:ascii="Aptos" w:hAnsi="Aptos"/>
        </w:rPr>
      </w:pPr>
      <w:r w:rsidRPr="00891CDE">
        <w:rPr>
          <w:rFonts w:ascii="Aptos" w:hAnsi="Aptos"/>
        </w:rPr>
        <w:t>This balance applies in the shallow cumulus regime. We focus only on shallow cumulus clouds with tops below 4 km, compared to deeper convection in the intertropical convergence zone (ITCZ) and intermittent convergence, that is part of the upward branch of the mean tropical (Hadley-Walker) tropospheric circulation.</w:t>
      </w:r>
    </w:p>
    <w:p w14:paraId="18FE0E6E" w14:textId="77777777" w:rsidR="00465C37" w:rsidRPr="00891CDE" w:rsidRDefault="00000000">
      <w:pPr>
        <w:pStyle w:val="BodyText"/>
        <w:rPr>
          <w:rFonts w:ascii="Aptos" w:hAnsi="Aptos"/>
        </w:rPr>
      </w:pPr>
      <w:r w:rsidRPr="00891CDE">
        <w:rPr>
          <w:rFonts w:ascii="Aptos" w:hAnsi="Aptos"/>
        </w:rPr>
        <w:t xml:space="preserve">With a saturation humidity increase of </w:t>
      </w:r>
      <m:oMath>
        <m:r>
          <w:rPr>
            <w:rFonts w:ascii="Cambria Math" w:hAnsi="Cambria Math"/>
          </w:rPr>
          <m:t>d</m:t>
        </m:r>
        <m:r>
          <m:rPr>
            <m:sty m:val="p"/>
          </m:rPr>
          <w:rPr>
            <w:rFonts w:ascii="Cambria Math" w:hAnsi="Cambria Math"/>
          </w:rPr>
          <m:t>ln</m:t>
        </m:r>
        <m:r>
          <w:rPr>
            <w:rFonts w:ascii="Cambria Math" w:hAnsi="Cambria Math"/>
          </w:rPr>
          <m:t>q</m:t>
        </m:r>
        <m:r>
          <m:rPr>
            <m:sty m:val="p"/>
          </m:rPr>
          <w:rPr>
            <w:rFonts w:ascii="Cambria Math" w:hAnsi="Cambria Math"/>
          </w:rPr>
          <m:t>=</m:t>
        </m:r>
      </m:oMath>
      <w:r w:rsidRPr="00891CDE">
        <w:rPr>
          <w:rFonts w:ascii="Aptos" w:hAnsi="Aptos"/>
        </w:rPr>
        <w:t xml:space="preserve"> 7 % K</w:t>
      </w:r>
      <m:oMath>
        <m:sSup>
          <m:sSupPr>
            <m:ctrlPr>
              <w:rPr>
                <w:rFonts w:ascii="Cambria Math" w:hAnsi="Cambria Math"/>
              </w:rPr>
            </m:ctrlPr>
          </m:sSupPr>
          <m:e>
            <m:r>
              <w:rPr>
                <w:rFonts w:ascii="Cambria Math" w:hAnsi="Cambria Math"/>
              </w:rPr>
              <m:t>​</m:t>
            </m:r>
          </m:e>
          <m:sup>
            <m:r>
              <m:rPr>
                <m:sty m:val="p"/>
              </m:rPr>
              <w:rPr>
                <w:rFonts w:ascii="Cambria Math" w:hAnsi="Cambria Math"/>
              </w:rPr>
              <m:t>-</m:t>
            </m:r>
            <m:r>
              <w:rPr>
                <w:rFonts w:ascii="Cambria Math" w:hAnsi="Cambria Math"/>
              </w:rPr>
              <m:t>1</m:t>
            </m:r>
          </m:sup>
        </m:sSup>
      </m:oMath>
      <w:r w:rsidRPr="00891CDE">
        <w:rPr>
          <w:rFonts w:ascii="Aptos" w:hAnsi="Aptos"/>
        </w:rPr>
        <w:t xml:space="preserve"> and decrease </w:t>
      </w:r>
      <m:oMath>
        <m:r>
          <w:rPr>
            <w:rFonts w:ascii="Cambria Math" w:hAnsi="Cambria Math"/>
          </w:rPr>
          <m:t>d</m:t>
        </m:r>
        <m:r>
          <m:rPr>
            <m:sty m:val="p"/>
          </m:rPr>
          <w:rPr>
            <w:rFonts w:ascii="Cambria Math" w:hAnsi="Cambria Math"/>
          </w:rPr>
          <m:t>ln</m:t>
        </m:r>
        <m:sSub>
          <m:sSubPr>
            <m:ctrlPr>
              <w:rPr>
                <w:rFonts w:ascii="Cambria Math" w:hAnsi="Cambria Math"/>
              </w:rPr>
            </m:ctrlPr>
          </m:sSubPr>
          <m:e>
            <m:r>
              <w:rPr>
                <w:rFonts w:ascii="Cambria Math" w:hAnsi="Cambria Math"/>
              </w:rPr>
              <m:t>F</m:t>
            </m:r>
          </m:e>
          <m:sub>
            <m:r>
              <w:rPr>
                <w:rFonts w:ascii="Cambria Math" w:hAnsi="Cambria Math"/>
              </w:rPr>
              <m:t>R</m:t>
            </m:r>
          </m:sub>
        </m:sSub>
        <m:r>
          <m:rPr>
            <m:sty m:val="p"/>
          </m:rPr>
          <w:rPr>
            <w:rFonts w:ascii="Cambria Math" w:hAnsi="Cambria Math"/>
          </w:rPr>
          <m:t>=</m:t>
        </m:r>
        <m:r>
          <w:rPr>
            <w:rFonts w:ascii="Cambria Math" w:hAnsi="Cambria Math"/>
          </w:rPr>
          <m:t>d</m:t>
        </m:r>
        <m:r>
          <m:rPr>
            <m:sty m:val="p"/>
          </m:rPr>
          <w:rPr>
            <w:rFonts w:ascii="Cambria Math" w:hAnsi="Cambria Math"/>
          </w:rPr>
          <m:t>ln</m:t>
        </m:r>
        <m:r>
          <w:rPr>
            <w:rFonts w:ascii="Cambria Math" w:hAnsi="Cambria Math"/>
          </w:rPr>
          <m:t>P</m:t>
        </m:r>
        <m:r>
          <m:rPr>
            <m:sty m:val="p"/>
          </m:rPr>
          <w:rPr>
            <w:rFonts w:ascii="Cambria Math" w:hAnsi="Cambria Math"/>
          </w:rPr>
          <m:t>=-</m:t>
        </m:r>
        <m:r>
          <w:rPr>
            <w:rFonts w:ascii="Cambria Math" w:hAnsi="Cambria Math"/>
          </w:rPr>
          <m:t>2</m:t>
        </m:r>
      </m:oMath>
      <w:r w:rsidRPr="00891CDE">
        <w:rPr>
          <w:rFonts w:ascii="Aptos" w:hAnsi="Aptos"/>
        </w:rPr>
        <w:t xml:space="preserve"> % K</w:t>
      </w:r>
      <m:oMath>
        <m:sSup>
          <m:sSupPr>
            <m:ctrlPr>
              <w:rPr>
                <w:rFonts w:ascii="Cambria Math" w:hAnsi="Cambria Math"/>
              </w:rPr>
            </m:ctrlPr>
          </m:sSupPr>
          <m:e>
            <m:r>
              <w:rPr>
                <w:rFonts w:ascii="Cambria Math" w:hAnsi="Cambria Math"/>
              </w:rPr>
              <m:t>​</m:t>
            </m:r>
          </m:e>
          <m:sup>
            <m:r>
              <m:rPr>
                <m:sty m:val="p"/>
              </m:rPr>
              <w:rPr>
                <w:rFonts w:ascii="Cambria Math" w:hAnsi="Cambria Math"/>
              </w:rPr>
              <m:t>-</m:t>
            </m:r>
            <m:r>
              <w:rPr>
                <w:rFonts w:ascii="Cambria Math" w:hAnsi="Cambria Math"/>
              </w:rPr>
              <m:t>1</m:t>
            </m:r>
          </m:sup>
        </m:sSup>
      </m:oMath>
      <w:r w:rsidRPr="00891CDE">
        <w:rPr>
          <w:rFonts w:ascii="Aptos" w:hAnsi="Aptos"/>
        </w:rPr>
        <w:t xml:space="preserve"> of tropospheric radiative divergence and mean precipitation, energetic constraints decrease the mean tropical circulation </w:t>
      </w:r>
      <m:oMath>
        <m:r>
          <w:rPr>
            <w:rFonts w:ascii="Cambria Math" w:hAnsi="Cambria Math"/>
          </w:rPr>
          <m:t>d</m:t>
        </m:r>
        <m:r>
          <m:rPr>
            <m:sty m:val="p"/>
          </m:rPr>
          <w:rPr>
            <w:rFonts w:ascii="Cambria Math" w:hAnsi="Cambria Math"/>
          </w:rPr>
          <m:t>ln</m:t>
        </m:r>
        <m:r>
          <w:rPr>
            <w:rFonts w:ascii="Cambria Math" w:hAnsi="Cambria Math"/>
          </w:rPr>
          <m:t>W</m:t>
        </m:r>
        <m:r>
          <m:rPr>
            <m:sty m:val="p"/>
          </m:rPr>
          <w:rPr>
            <w:rFonts w:ascii="Cambria Math" w:hAnsi="Cambria Math"/>
          </w:rPr>
          <m:t>=</m:t>
        </m:r>
        <m:r>
          <w:rPr>
            <w:rFonts w:ascii="Cambria Math" w:hAnsi="Cambria Math"/>
          </w:rPr>
          <m:t>d</m:t>
        </m:r>
        <m:r>
          <m:rPr>
            <m:sty m:val="p"/>
          </m:rPr>
          <w:rPr>
            <w:rFonts w:ascii="Cambria Math" w:hAnsi="Cambria Math"/>
          </w:rPr>
          <m:t>ln</m:t>
        </m:r>
        <m:r>
          <w:rPr>
            <w:rFonts w:ascii="Cambria Math" w:hAnsi="Cambria Math"/>
          </w:rPr>
          <m:t>U</m:t>
        </m:r>
        <m:r>
          <m:rPr>
            <m:sty m:val="p"/>
          </m:rPr>
          <w:rPr>
            <w:rFonts w:ascii="Cambria Math" w:hAnsi="Cambria Math"/>
          </w:rPr>
          <m:t>=-</m:t>
        </m:r>
        <m:r>
          <w:rPr>
            <w:rFonts w:ascii="Cambria Math" w:hAnsi="Cambria Math"/>
          </w:rPr>
          <m:t>5</m:t>
        </m:r>
      </m:oMath>
      <w:r w:rsidRPr="00891CDE">
        <w:rPr>
          <w:rFonts w:ascii="Aptos" w:hAnsi="Aptos"/>
        </w:rPr>
        <w:t xml:space="preserve"> % K</w:t>
      </w:r>
      <m:oMath>
        <m:sSup>
          <m:sSupPr>
            <m:ctrlPr>
              <w:rPr>
                <w:rFonts w:ascii="Cambria Math" w:hAnsi="Cambria Math"/>
              </w:rPr>
            </m:ctrlPr>
          </m:sSupPr>
          <m:e>
            <m:r>
              <w:rPr>
                <w:rFonts w:ascii="Cambria Math" w:hAnsi="Cambria Math"/>
              </w:rPr>
              <m:t>​</m:t>
            </m:r>
          </m:e>
          <m:sup>
            <m:r>
              <m:rPr>
                <m:sty m:val="p"/>
              </m:rPr>
              <w:rPr>
                <w:rFonts w:ascii="Cambria Math" w:hAnsi="Cambria Math"/>
              </w:rPr>
              <m:t>-</m:t>
            </m:r>
            <m:r>
              <w:rPr>
                <w:rFonts w:ascii="Cambria Math" w:hAnsi="Cambria Math"/>
              </w:rPr>
              <m:t>1</m:t>
            </m:r>
          </m:sup>
        </m:sSup>
      </m:oMath>
      <w:r w:rsidRPr="00891CDE">
        <w:rPr>
          <w:rFonts w:ascii="Aptos" w:hAnsi="Aptos"/>
        </w:rPr>
        <w:t>.</w:t>
      </w:r>
      <w:bookmarkEnd w:id="0"/>
      <w:bookmarkEnd w:id="2"/>
    </w:p>
    <w:sectPr w:rsidR="00465C37" w:rsidRPr="00891CDE">
      <w:pgSz w:w="12240" w:h="15840"/>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77B06D" w14:textId="77777777" w:rsidR="0021413A" w:rsidRDefault="0021413A">
      <w:pPr>
        <w:spacing w:after="0"/>
      </w:pPr>
      <w:r>
        <w:separator/>
      </w:r>
    </w:p>
  </w:endnote>
  <w:endnote w:type="continuationSeparator" w:id="0">
    <w:p w14:paraId="13224E4E" w14:textId="77777777" w:rsidR="0021413A" w:rsidRDefault="0021413A">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10002FF" w:usb1="4000FCFF" w:usb2="00000009" w:usb3="00000000" w:csb0="0000019F" w:csb1="00000000"/>
  </w:font>
  <w:font w:name="Aptos">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AFAE82B" w14:textId="77777777" w:rsidR="0021413A" w:rsidRDefault="0021413A">
      <w:r>
        <w:separator/>
      </w:r>
    </w:p>
  </w:footnote>
  <w:footnote w:type="continuationSeparator" w:id="0">
    <w:p w14:paraId="4C890CBA" w14:textId="77777777" w:rsidR="0021413A" w:rsidRDefault="0021413A">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3976D60C"/>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 w16cid:durableId="152898256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236"/>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465C37"/>
    <w:rsid w:val="0021413A"/>
    <w:rsid w:val="002A2A3B"/>
    <w:rsid w:val="00465C37"/>
    <w:rsid w:val="005B2CCA"/>
    <w:rsid w:val="00835017"/>
    <w:rsid w:val="00891CDE"/>
    <w:rsid w:val="009039BB"/>
    <w:rsid w:val="009645C8"/>
    <w:rsid w:val="00992A05"/>
    <w:rsid w:val="00C1259B"/>
    <w:rsid w:val="00DC6E6C"/>
    <w:rsid w:val="00F00063"/>
  </w:rsids>
  <m:mathPr>
    <m:mathFont m:val="Cambria Math"/>
    <m:brkBin m:val="before"/>
    <m:brkBinSub m:val="--"/>
    <m:smallFrac m:val="0"/>
    <m:dispDef/>
    <m:lMargin m:val="0"/>
    <m:rMargin m:val="0"/>
    <m:defJc m:val="centerGroup"/>
    <m:wrapRight/>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17185AF8"/>
  <w15:docId w15:val="{B038A1D7-40E3-0D41-B98E-A9D1F145140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bCs/>
      <w:i/>
      <w:color w:val="4F81BD" w:themeColor="accent1"/>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spacing w:before="240"/>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Title">
    <w:name w:val="Abstract Title"/>
    <w:basedOn w:val="Normal"/>
    <w:next w:val="Abstract"/>
    <w:qFormat/>
    <w:pPr>
      <w:keepNext/>
      <w:keepLines/>
      <w:spacing w:before="300" w:after="0"/>
      <w:jc w:val="center"/>
    </w:pPr>
    <w:rPr>
      <w:b/>
      <w:color w:val="345A8A"/>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b w:val="0"/>
      <w:bCs w:val="0"/>
      <w:color w:val="365F91" w:themeColor="accent1" w:themeShade="BF"/>
    </w:r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83</TotalTime>
  <Pages>1</Pages>
  <Words>794</Words>
  <Characters>4526</Characters>
  <Application>Microsoft Office Word</Application>
  <DocSecurity>0</DocSecurity>
  <Lines>37</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5310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de Szoeke, Simon</cp:lastModifiedBy>
  <cp:revision>4</cp:revision>
  <dcterms:created xsi:type="dcterms:W3CDTF">2026-04-26T00:37:00Z</dcterms:created>
  <dcterms:modified xsi:type="dcterms:W3CDTF">2026-04-26T03:44:00Z</dcterms:modified>
</cp:coreProperties>
</file>