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./ATOMIC/ATOMIC_GOES/julia/RHB/sonde/massflux.</w:t>
      </w:r>
      <w:r w:rsidR="008C574A">
        <w:t>docx</w:t>
      </w:r>
      <w:r>
        <w:t>]</w:t>
      </w:r>
    </w:p>
    <w:p w14:paraId="209EB465" w14:textId="3A579B78" w:rsidR="008C574A" w:rsidRDefault="008C574A" w:rsidP="008C574A">
      <w:pPr>
        <w:pStyle w:val="Heading2"/>
      </w:pPr>
      <w:r>
        <w:t>Introduction</w:t>
      </w:r>
    </w:p>
    <w:p w14:paraId="1B3152C4" w14:textId="24EDAB34" w:rsidR="008C574A"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2) the moistening by the updrafts of the clouds themselves mixing up subcloud water vapor from near the ocean surface.</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t>Model</w:t>
      </w:r>
    </w:p>
    <w:p w14:paraId="4D25A327" w14:textId="3664FEAC" w:rsidR="00CB571F" w:rsidRPr="00510A77" w:rsidRDefault="00936ABF" w:rsidP="00936ABF">
      <w:pPr>
        <w:pStyle w:val="FirstParagraph"/>
        <w:rPr>
          <w:rFonts w:ascii="Times New Roman" w:hAnsi="Times New Roman" w:cs="Times New Roman"/>
          <w:strike/>
        </w:rPr>
      </w:pPr>
      <w:r w:rsidRPr="00C94C39">
        <w:rPr>
          <w:rFonts w:ascii="Times New Roman" w:hAnsi="Times New Roman" w:cs="Times New Roman"/>
        </w:rPr>
        <w:t xml:space="preserve">Trade cumulus clouds are intermittent shallow convection in widespread regions of mean subsidence balancing deeper convection elsewhere. </w:t>
      </w:r>
      <w:r>
        <w:rPr>
          <w:rFonts w:ascii="Times New Roman" w:hAnsi="Times New Roman" w:cs="Times New Roman"/>
        </w:rPr>
        <w:t>Water fluxes by the clouds are</w:t>
      </w:r>
      <w:r w:rsidR="00E36FCA" w:rsidRPr="00C94C39">
        <w:rPr>
          <w:rFonts w:ascii="Times New Roman" w:hAnsi="Times New Roman" w:cs="Times New Roman"/>
        </w:rPr>
        <w:t xml:space="preserve"> </w:t>
      </w:r>
      <w:r>
        <w:rPr>
          <w:rFonts w:ascii="Times New Roman" w:hAnsi="Times New Roman" w:cs="Times New Roman"/>
        </w:rPr>
        <w:t>diagnosed to balance a</w:t>
      </w:r>
      <w:r w:rsidR="00E36FCA" w:rsidRPr="00C94C39">
        <w:rPr>
          <w:rFonts w:ascii="Times New Roman" w:hAnsi="Times New Roman" w:cs="Times New Roman"/>
        </w:rPr>
        <w:t xml:space="preserve"> simple vertical water budget for the trade cumulus cloud layer. The updraft area fraction is calculated over large (1000 km)</w:t>
      </w:r>
      <w:r w:rsidR="00E36FCA" w:rsidRPr="00035684">
        <w:rPr>
          <w:rFonts w:ascii="Times New Roman" w:hAnsi="Times New Roman" w:cs="Times New Roman"/>
          <w:vertAlign w:val="superscript"/>
        </w:rPr>
        <w:t>2</w:t>
      </w:r>
      <w:r w:rsidR="00E36FCA"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r w:rsidR="008B102C" w:rsidRPr="00C94C39">
        <w:rPr>
          <w:rFonts w:ascii="Times New Roman" w:hAnsi="Times New Roman" w:cs="Times New Roman"/>
        </w:rPr>
        <w:t xml:space="preserve">mean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Pr>
          <w:rFonts w:ascii="Times New Roman" w:hAnsi="Times New Roman" w:cs="Times New Roman"/>
        </w:rPr>
        <w:t>flux</w:t>
      </w:r>
      <w:r w:rsidR="001D1C0C" w:rsidRPr="00C94C39">
        <w:rPr>
          <w:rFonts w:ascii="Times New Roman" w:hAnsi="Times New Roman" w:cs="Times New Roman"/>
        </w:rPr>
        <w:t xml:space="preserve"> </w:t>
      </w:r>
      <w:r>
        <w:rPr>
          <w:rFonts w:ascii="Times New Roman" w:hAnsi="Times New Roman" w:cs="Times New Roman"/>
        </w:rPr>
        <w:t>due to updrafts and precipitation balances</w:t>
      </w:r>
      <w:r w:rsidR="001D1C0C" w:rsidRPr="00C94C39">
        <w:rPr>
          <w:rFonts w:ascii="Times New Roman" w:hAnsi="Times New Roman" w:cs="Times New Roman"/>
        </w:rPr>
        <w:t xml:space="preserve"> mean subsidence</w:t>
      </w:r>
      <w:r>
        <w:rPr>
          <w:rFonts w:ascii="Times New Roman" w:hAnsi="Times New Roman" w:cs="Times New Roman"/>
        </w:rPr>
        <w:t>. Cloud mass flux is initialized at cloud base to match the mean observed surface evaporation minus precipitation.</w:t>
      </w:r>
      <w:r w:rsidR="001D1C0C" w:rsidRPr="00C94C39">
        <w:rPr>
          <w:rFonts w:ascii="Times New Roman" w:hAnsi="Times New Roman" w:cs="Times New Roman"/>
        </w:rPr>
        <w:t xml:space="preserve"> </w:t>
      </w:r>
    </w:p>
    <w:p w14:paraId="402D074D" w14:textId="60E1B93C" w:rsidR="00CB571F" w:rsidRPr="00EA49B4" w:rsidRDefault="00936ABF" w:rsidP="00CB571F">
      <w:pPr>
        <w:pStyle w:val="BodyText"/>
        <w:rPr>
          <w:rFonts w:ascii="Times New Roman" w:hAnsi="Times New Roman" w:cs="Times New Roman"/>
        </w:rPr>
      </w:pPr>
      <w:r>
        <w:rPr>
          <w:rFonts w:ascii="Times New Roman" w:hAnsi="Times New Roman" w:cs="Times New Roman"/>
        </w:rPr>
        <w:t>T</w:t>
      </w:r>
      <w:r w:rsidR="00EA49B4">
        <w:rPr>
          <w:rFonts w:ascii="Times New Roman" w:hAnsi="Times New Roman" w:cs="Times New Roman"/>
        </w:rPr>
        <w:t>he eddy flux retain</w:t>
      </w:r>
      <w:r>
        <w:rPr>
          <w:rFonts w:ascii="Times New Roman" w:hAnsi="Times New Roman" w:cs="Times New Roman"/>
        </w:rPr>
        <w:t>s</w:t>
      </w:r>
      <w:r w:rsidR="00EA49B4">
        <w:rPr>
          <w:rFonts w:ascii="Times New Roman" w:hAnsi="Times New Roman" w:cs="Times New Roman"/>
        </w:rPr>
        <w:t xml:space="preserve"> a steady climatological moisture profile. Updrafts, including clouds, are responsible for most of the eddy flux.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sidR="00EA49B4">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sidR="00EA49B4">
        <w:rPr>
          <w:rFonts w:ascii="Times New Roman" w:eastAsiaTheme="minorEastAsia" w:hAnsi="Times New Roman" w:cs="Times New Roman"/>
        </w:rPr>
        <w:t xml:space="preserve">, clouds, </w:t>
      </w:r>
      <w:r>
        <w:rPr>
          <w:rFonts w:ascii="Times New Roman" w:eastAsiaTheme="minorEastAsia" w:hAnsi="Times New Roman" w:cs="Times New Roman"/>
        </w:rPr>
        <w:t>then</w:t>
      </w:r>
      <w:r w:rsidR="00EA49B4">
        <w:rPr>
          <w:rFonts w:ascii="Times New Roman" w:eastAsiaTheme="minorEastAsia" w:hAnsi="Times New Roman" w:cs="Times New Roman"/>
        </w:rPr>
        <w:t xml:space="preserve"> their </w:t>
      </w:r>
      <w:r w:rsidR="00792944">
        <w:rPr>
          <w:rFonts w:ascii="Times New Roman" w:eastAsiaTheme="minorEastAsia" w:hAnsi="Times New Roman" w:cs="Times New Roman"/>
        </w:rPr>
        <w:t>conversion to precipitation.</w:t>
      </w:r>
      <w:r>
        <w:rPr>
          <w:rFonts w:ascii="Times New Roman" w:eastAsiaTheme="minorEastAsia" w:hAnsi="Times New Roman" w:cs="Times New Roman"/>
        </w:rPr>
        <w:t xml:space="preserve"> Finally these fluxes are solved to balance the large scale forcing in subsection EDDY FLUX.</w:t>
      </w:r>
    </w:p>
    <w:p w14:paraId="0C10A5CE" w14:textId="5C4AFD2B" w:rsidR="00CB571F" w:rsidRDefault="00510A77" w:rsidP="00CB571F">
      <w:pPr>
        <w:pStyle w:val="Heading2"/>
      </w:pPr>
      <w:r>
        <w:t>Cloud u</w:t>
      </w:r>
      <w:r w:rsidR="00CB571F">
        <w:t>pdraft water</w:t>
      </w:r>
    </w:p>
    <w:p w14:paraId="2F2534FF" w14:textId="046CFBCB" w:rsidR="00363250" w:rsidRPr="0036325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m:oMathPara>
    </w:p>
    <w:p w14:paraId="4E47A8B9" w14:textId="12FA4176" w:rsidR="00D03FD0" w:rsidRDefault="00363250" w:rsidP="00D51CF0">
      <w:pPr>
        <w:rPr>
          <w:rFonts w:ascii="Times New Roman" w:eastAsiaTheme="minorEastAsia" w:hAnsi="Times New Roman" w:cs="Times New Roman"/>
        </w:rPr>
      </w:pPr>
      <w:r>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where </w:t>
      </w:r>
      <m:oMath>
        <m:r>
          <w:rPr>
            <w:rFonts w:ascii="Cambria Math" w:eastAsiaTheme="minorEastAsia" w:hAnsi="Cambria Math" w:cs="Times New Roman"/>
          </w:rPr>
          <m:t>ϵ</m:t>
        </m:r>
      </m:oMath>
      <w:r w:rsidR="00CB571F">
        <w:rPr>
          <w:rFonts w:ascii="Times New Roman" w:eastAsiaTheme="minorEastAsia" w:hAnsi="Times New Roman" w:cs="Times New Roman"/>
        </w:rPr>
        <w:t xml:space="preserve"> and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(km</w:t>
      </w:r>
      <w:r w:rsidR="00CB571F">
        <w:rPr>
          <w:rFonts w:ascii="Times New Roman" w:eastAsiaTheme="minorEastAsia" w:hAnsi="Times New Roman" w:cs="Times New Roman"/>
          <w:vertAlign w:val="superscript"/>
        </w:rPr>
        <w:t>–1</w:t>
      </w:r>
      <w:r w:rsidR="00CB571F">
        <w:rPr>
          <w:rFonts w:ascii="Times New Roman" w:eastAsiaTheme="minorEastAsia" w:hAnsi="Times New Roman" w:cs="Times New Roman"/>
        </w:rPr>
        <w:t xml:space="preserve">) are the lateral entrainment coefficient and the autoconversion of cloud liquid to precipitation, and </w:t>
      </w:r>
      <m:oMath>
        <m:r>
          <w:rPr>
            <w:rFonts w:ascii="Cambria Math" w:eastAsiaTheme="minorEastAsia" w:hAnsi="Cambria Math" w:cs="Times New Roman"/>
          </w:rPr>
          <m:t>γ</m:t>
        </m:r>
      </m:oMath>
      <w:r w:rsidR="00CB571F">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sidR="00CB571F">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sidR="00CB571F">
        <w:rPr>
          <w:rFonts w:ascii="Times New Roman" w:eastAsiaTheme="minorEastAsia" w:hAnsi="Times New Roman" w:cs="Times New Roman"/>
        </w:rPr>
        <w:t>per unit height,</w:t>
      </w:r>
      <w:r w:rsidR="00CB571F">
        <w:rPr>
          <w:rFonts w:ascii="Times New Roman" w:hAnsi="Times New Roman" w:cs="Times New Roman"/>
        </w:rPr>
        <w:br/>
      </w:r>
      <w:bookmarkStart w:id="3" w:name="_Hlk198736622"/>
      <m:oMathPara>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r>
            <m:rPr>
              <m:sty m:val="p"/>
            </m:rPr>
            <w:rPr>
              <w:rFonts w:ascii="Cambria Math" w:hAnsi="Cambria Math"/>
            </w:rPr>
            <w:br/>
          </m:r>
        </m:oMath>
      </m:oMathPara>
      <w:bookmarkEnd w:id="3"/>
      <w:r w:rsidR="00CB571F">
        <w:rPr>
          <w:rFonts w:ascii="Times New Roman" w:eastAsiaTheme="minorEastAsia" w:hAnsi="Times New Roman" w:cs="Times New Roman"/>
        </w:rPr>
        <w:t>Th</w:t>
      </w:r>
      <w:r w:rsidR="00792944">
        <w:rPr>
          <w:rFonts w:ascii="Times New Roman" w:eastAsiaTheme="minorEastAsia" w:hAnsi="Times New Roman" w:cs="Times New Roman"/>
        </w:rPr>
        <w:t>is</w:t>
      </w:r>
      <w:r w:rsidR="00CB571F">
        <w:rPr>
          <w:rFonts w:ascii="Times New Roman" w:eastAsiaTheme="minorEastAsia" w:hAnsi="Times New Roman" w:cs="Times New Roman"/>
        </w:rPr>
        <w:t xml:space="preserve"> condensation rate is a function of temperature and pressure, taken to equal those of the environment. Summing the liquid and vapor, and taking the </w:t>
      </w:r>
      <w:r w:rsidR="00CC1384">
        <w:rPr>
          <w:rFonts w:ascii="Times New Roman" w:eastAsiaTheme="minorEastAsia" w:hAnsi="Times New Roman" w:cs="Times New Roman"/>
        </w:rPr>
        <w:t xml:space="preserve">Eulerian </w:t>
      </w:r>
      <w:r w:rsidR="00CB571F">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CB571F">
        <w:rPr>
          <w:rFonts w:ascii="Times New Roman" w:eastAsiaTheme="minorEastAsia" w:hAnsi="Times New Roman" w:cs="Times New Roman"/>
        </w:rPr>
        <w:t xml:space="preserve"> to be steady,</w:t>
      </w:r>
      <w:r w:rsidR="00CB571F">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 xml:space="preserve">This equation for total water is insensitive to the condensation rate </w:t>
      </w:r>
      <m:oMath>
        <m:r>
          <w:rPr>
            <w:rFonts w:ascii="Cambria Math" w:eastAsiaTheme="minorEastAsia" w:hAnsi="Cambria Math" w:cs="Times New Roman"/>
          </w:rPr>
          <m:t>γ</m:t>
        </m:r>
      </m:oMath>
      <w:r w:rsidR="00FC37A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updraft advects moisture upwards, but the solution is </w:t>
      </w:r>
      <w:r w:rsidR="00FC37AE">
        <w:rPr>
          <w:rFonts w:ascii="Times New Roman" w:eastAsiaTheme="minorEastAsia" w:hAnsi="Times New Roman" w:cs="Times New Roman"/>
        </w:rPr>
        <w:t xml:space="preserve">quantitatively </w:t>
      </w:r>
      <w:r w:rsidR="00CB571F">
        <w:rPr>
          <w:rFonts w:ascii="Times New Roman" w:eastAsiaTheme="minorEastAsia" w:hAnsi="Times New Roman" w:cs="Times New Roman"/>
        </w:rPr>
        <w:t>insensitive to the mass flux.</w:t>
      </w:r>
    </w:p>
    <w:p w14:paraId="6825992F" w14:textId="21686E61" w:rsidR="00FC37AE" w:rsidRDefault="00D51CF0" w:rsidP="00CB571F">
      <w:pPr>
        <w:rPr>
          <w:rFonts w:ascii="Times New Roman" w:eastAsiaTheme="minorEastAsia" w:hAnsi="Times New Roman" w:cs="Times New Roman"/>
        </w:rPr>
      </w:pPr>
      <w:r w:rsidRPr="00C04D21">
        <w:rPr>
          <w:rFonts w:ascii="Times New Roman" w:eastAsiaTheme="minorEastAsia" w:hAnsi="Times New Roman" w:cs="Times New Roman"/>
        </w:rPr>
        <w:t>Above the 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so there is no autoconversion</w:t>
      </w:r>
      <w:r w:rsidR="00EA49B4">
        <w:rPr>
          <w:rFonts w:ascii="Times New Roman" w:eastAsiaTheme="minorEastAsia" w:hAnsi="Times New Roman" w:cs="Times New Roman"/>
        </w:rPr>
        <w:t>. O</w:t>
      </w:r>
      <w:r>
        <w:rPr>
          <w:rFonts w:ascii="Times New Roman" w:eastAsiaTheme="minorEastAsia" w:hAnsi="Times New Roman" w:cs="Times New Roman"/>
        </w:rPr>
        <w:t xml:space="preserve">nly entrainment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3AF63098" w:rsidR="00CB571F" w:rsidRDefault="00286365" w:rsidP="00CB571F">
      <w:pPr>
        <w:rPr>
          <w:rFonts w:ascii="Times New Roman" w:eastAsiaTheme="minorEastAsia" w:hAnsi="Times New Roman" w:cs="Times New Roman"/>
        </w:rPr>
      </w:pPr>
      <w:r w:rsidRPr="00C04D21">
        <w:rPr>
          <w:rFonts w:ascii="Times New Roman" w:eastAsiaTheme="minorEastAsia" w:hAnsi="Times New Roman" w:cs="Times New Roman"/>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and</w:t>
      </w:r>
      <w:r w:rsidR="007C7142">
        <w:rPr>
          <w:rFonts w:ascii="Times New Roman" w:eastAsiaTheme="minorEastAsia" w:hAnsi="Times New Roman" w:cs="Times New Roman"/>
        </w:rPr>
        <w:t xml:space="preserve"> th</w:t>
      </w:r>
      <w:r w:rsidR="00CB571F">
        <w:rPr>
          <w:rFonts w:ascii="Times New Roman" w:eastAsiaTheme="minorEastAsia" w:hAnsi="Times New Roman" w:cs="Times New Roman"/>
        </w:rPr>
        <w:t xml:space="preserve">e </w:t>
      </w:r>
      <w:r w:rsidR="00EC02F8">
        <w:rPr>
          <w:rFonts w:ascii="Times New Roman" w:eastAsiaTheme="minorEastAsia" w:hAnsi="Times New Roman" w:cs="Times New Roman"/>
        </w:rPr>
        <w:t>equation</w:t>
      </w:r>
      <w:r w:rsidR="00CB571F">
        <w:rPr>
          <w:rFonts w:ascii="Times New Roman" w:eastAsiaTheme="minorEastAsia" w:hAnsi="Times New Roman" w:cs="Times New Roman"/>
        </w:rPr>
        <w:t xml:space="preserve"> </w:t>
      </w:r>
      <w:r w:rsidR="00EC02F8">
        <w:rPr>
          <w:rFonts w:ascii="Times New Roman" w:eastAsiaTheme="minorEastAsia" w:hAnsi="Times New Roman" w:cs="Times New Roman"/>
        </w:rPr>
        <w:t xml:space="preserve">for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7C7142">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r w:rsidR="00CB571F">
        <w:rPr>
          <w:rFonts w:ascii="Times New Roman" w:eastAsiaTheme="minorEastAsia" w:hAnsi="Times New Roman" w:cs="Times New Roman"/>
        </w:rPr>
        <w:t xml:space="preserve"> Autoconversion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B571F">
        <w:rPr>
          <w:rFonts w:ascii="Times New Roman" w:eastAsiaTheme="minorEastAsia" w:hAnsi="Times New Roman" w:cs="Times New Roman"/>
        </w:rPr>
        <w:t>, and entrainment relaxes total water to</w:t>
      </w:r>
      <w:r w:rsidR="00A47E51">
        <w:rPr>
          <w:rFonts w:ascii="Times New Roman" w:eastAsiaTheme="minorEastAsia" w:hAnsi="Times New Roman" w:cs="Times New Roman"/>
        </w:rPr>
        <w:t>ward</w:t>
      </w:r>
      <w:r w:rsidR="00CB571F">
        <w:rPr>
          <w:rFonts w:ascii="Times New Roman" w:eastAsiaTheme="minorEastAsia" w:hAnsi="Times New Roman" w:cs="Times New Roman"/>
        </w:rPr>
        <w:t xml:space="preserve"> </w:t>
      </w:r>
      <m:oMath>
        <m:r>
          <w:rPr>
            <w:rFonts w:ascii="Cambria Math" w:eastAsiaTheme="minorEastAsia" w:hAnsi="Cambria Math" w:cs="Times New Roman"/>
          </w:rPr>
          <m:t>q</m:t>
        </m:r>
      </m:oMath>
      <w:r w:rsidR="00CB571F">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autoconverts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Total parcel specific humidity is compared to saturation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autoconversion.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lastRenderedPageBreak/>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control simulations</w:t>
      </w:r>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model neglects processes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lastRenderedPageBreak/>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Figure CLOUDTOPHT. Clouds of different specific humidity and heights simulated for different total (entrainment + autoconversion)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autoconversion</w:t>
      </w:r>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precipitation efficiency</w:t>
      </w:r>
      <w:r w:rsidR="00EA49B4">
        <w:rPr>
          <w:rFonts w:ascii="Times New Roman" w:eastAsiaTheme="minorEastAsia" w:hAnsi="Times New Roman" w:cs="Times New Roman"/>
        </w:rPr>
        <w:t>, i.e., the ratio of the autoconversion to the total (entrainment + autoconversion) moisture sink.</w:t>
      </w:r>
    </w:p>
    <w:p w14:paraId="6CA8EC7F" w14:textId="5D56637C" w:rsidR="00C6747D" w:rsidRDefault="00792944">
      <w:pPr>
        <w:pStyle w:val="Heading2"/>
      </w:pPr>
      <w:r>
        <w:t>E</w:t>
      </w:r>
      <w:r w:rsidR="00F77475">
        <w:t>ddy</w:t>
      </w:r>
      <w:r w:rsidR="001D5F26">
        <w:t xml:space="preserve"> flux</w:t>
      </w:r>
    </w:p>
    <w:p w14:paraId="2F760CB1" w14:textId="49C4A773"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or advection</w:t>
      </w:r>
      <w:r w:rsidR="00034DB6">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lastRenderedPageBreak/>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4"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4"/>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These fluxes are shown in Fig. QMASSFLX</w:t>
      </w:r>
      <w:r w:rsidR="005366C4">
        <w:rPr>
          <w:rFonts w:ascii="Times New Roman" w:eastAsiaTheme="minorEastAsia" w:hAnsi="Times New Roman" w:cs="Times New Roman"/>
        </w:rPr>
        <w:t>a</w:t>
      </w:r>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t xml:space="preserve">To calculate the profiles in Fig. QMASSFLX, the total flux is first estimated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lastRenderedPageBreak/>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 xml:space="preserve">(autoconversion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Fig. QMASSFLXa)</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dz=dF-α(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q)(F+P) dz.</m:t>
          </m:r>
          <m:r>
            <m:rPr>
              <m:sty m:val="p"/>
            </m:rP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with trapezoidal steps,</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autoconversion </w:t>
      </w:r>
      <m:oMath>
        <m:r>
          <w:rPr>
            <w:rFonts w:ascii="Cambria Math" w:eastAsiaTheme="minorEastAsia" w:hAnsi="Cambria Math" w:cs="Times New Roman"/>
          </w:rPr>
          <m:t>α=x(α+ϵ)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parameters results in a range of cloud top height. The cloud top height distribution is matched to that of the satellite observations, and the total precipitation is match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caution against interpreting it too strongly, as the model lacks features that would quantitatively constrain deep convection, such as ice and buoyancy. We limit our interpretation to the trade cumulus clouds.</w:t>
      </w:r>
    </w:p>
    <w:p w14:paraId="51F59D19" w14:textId="43273EC3" w:rsidR="008B2310" w:rsidRPr="008B2310" w:rsidRDefault="00936ABF" w:rsidP="008B2310">
      <w:pPr>
        <w:pStyle w:val="BodyText"/>
        <w:rPr>
          <w:rFonts w:ascii="Times New Roman" w:eastAsiaTheme="minorEastAsia" w:hAnsi="Times New Roman" w:cs="Times New Roman"/>
        </w:rPr>
      </w:pPr>
      <w:r w:rsidRPr="00936ABF">
        <w:rPr>
          <w:rFonts w:ascii="Times New Roman" w:eastAsiaTheme="minorEastAsia" w:hAnsi="Times New Roman" w:cs="Times New Roman"/>
          <w:noProof/>
        </w:rPr>
        <w:drawing>
          <wp:inline distT="0" distB="0" distL="0" distR="0" wp14:anchorId="735A348D" wp14:editId="4612514A">
            <wp:extent cx="5943600" cy="2566035"/>
            <wp:effectExtent l="0" t="0" r="0" b="0"/>
            <wp:docPr id="1949801207"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207" name="Picture 1" descr="A diagram of weather forecasting&#10;&#10;AI-generated content may be incorrect."/>
                    <pic:cNvPicPr/>
                  </pic:nvPicPr>
                  <pic:blipFill>
                    <a:blip r:embed="rId9"/>
                    <a:stretch>
                      <a:fillRect/>
                    </a:stretch>
                  </pic:blipFill>
                  <pic:spPr>
                    <a:xfrm>
                      <a:off x="0" y="0"/>
                      <a:ext cx="5943600" cy="2566035"/>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 xml:space="preserve">Figure PRECIPHEIGHT. [mean_mass_flux.ipynb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precip_height.*]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lastRenderedPageBreak/>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3DFFF663"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is accurate</w:t>
      </w:r>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CA71ED">
        <w:rPr>
          <w:rFonts w:ascii="Times New Roman" w:eastAsiaTheme="minorEastAsia" w:hAnsi="Times New Roman" w:cs="Times New Roman"/>
        </w:rPr>
        <w:t>, and secondarily liquid water.</w:t>
      </w:r>
    </w:p>
    <w:p w14:paraId="4322F64D" w14:textId="74EF86F6" w:rsidR="009B284C" w:rsidRDefault="009B284C" w:rsidP="009B284C">
      <w:pPr>
        <w:pStyle w:val="Heading2"/>
        <w:rPr>
          <w:rFonts w:eastAsiaTheme="minorEastAsia"/>
        </w:rPr>
      </w:pPr>
      <w:r>
        <w:rPr>
          <w:rFonts w:eastAsiaTheme="minorEastAsia"/>
        </w:rPr>
        <w:t>Cloud ensemble</w:t>
      </w:r>
    </w:p>
    <w:p w14:paraId="32E22FEA" w14:textId="6985CC59" w:rsidR="00CA71ED" w:rsidRDefault="00E201B5" w:rsidP="00CA71ED">
      <w:pPr>
        <w:pStyle w:val="FirstParagraph"/>
        <w:rPr>
          <w:rFonts w:ascii="Times New Roman" w:eastAsiaTheme="minorEastAsia" w:hAnsi="Times New Roman" w:cs="Times New Roman"/>
        </w:rPr>
      </w:pPr>
      <w:r>
        <w:rPr>
          <w:rFonts w:ascii="Times New Roman" w:eastAsiaTheme="minorEastAsia" w:hAnsi="Times New Roman" w:cs="Times New Roman"/>
        </w:rPr>
        <w:t>The cloud model simulates the flux due to a</w:t>
      </w:r>
      <w:r w:rsidR="00147993">
        <w:rPr>
          <w:rFonts w:ascii="Times New Roman" w:eastAsiaTheme="minorEastAsia" w:hAnsi="Times New Roman" w:cs="Times New Roman"/>
        </w:rPr>
        <w:t xml:space="preserve"> single</w:t>
      </w:r>
      <w:r>
        <w:rPr>
          <w:rFonts w:ascii="Times New Roman" w:eastAsiaTheme="minorEastAsia" w:hAnsi="Times New Roman" w:cs="Times New Roman"/>
        </w:rPr>
        <w:t xml:space="preserve"> </w:t>
      </w:r>
      <w:r w:rsidR="00147993">
        <w:rPr>
          <w:rFonts w:ascii="Times New Roman" w:eastAsiaTheme="minorEastAsia" w:hAnsi="Times New Roman" w:cs="Times New Roman"/>
        </w:rPr>
        <w:t>updraft</w:t>
      </w:r>
      <w:r>
        <w:rPr>
          <w:rFonts w:ascii="Times New Roman" w:eastAsiaTheme="minorEastAsia" w:hAnsi="Times New Roman" w:cs="Times New Roman"/>
        </w:rPr>
        <w:t xml:space="preserve">. Now we </w:t>
      </w:r>
      <w:r w:rsidR="003D3C2D">
        <w:rPr>
          <w:rFonts w:ascii="Times New Roman" w:eastAsiaTheme="minorEastAsia" w:hAnsi="Times New Roman" w:cs="Times New Roman"/>
        </w:rPr>
        <w:t xml:space="preserve">model </w:t>
      </w:r>
      <w:r>
        <w:rPr>
          <w:rFonts w:ascii="Times New Roman" w:eastAsiaTheme="minorEastAsia" w:hAnsi="Times New Roman" w:cs="Times New Roman"/>
        </w:rPr>
        <w:t>the</w:t>
      </w:r>
      <w:r w:rsidR="003D3C2D">
        <w:rPr>
          <w:rFonts w:ascii="Times New Roman" w:eastAsiaTheme="minorEastAsia" w:hAnsi="Times New Roman" w:cs="Times New Roman"/>
        </w:rPr>
        <w:t xml:space="preserve"> ensemble of cumulus clouds</w:t>
      </w:r>
      <w:r>
        <w:rPr>
          <w:rFonts w:ascii="Times New Roman" w:eastAsiaTheme="minorEastAsia" w:hAnsi="Times New Roman" w:cs="Times New Roman"/>
        </w:rPr>
        <w:t xml:space="preserve"> as a function of their total moisture sink </w:t>
      </w:r>
      <m:oMath>
        <m:r>
          <w:rPr>
            <w:rFonts w:ascii="Cambria Math" w:eastAsiaTheme="minorEastAsia" w:hAnsi="Cambria Math" w:cs="Times New Roman"/>
          </w:rPr>
          <m:t>(ϵ+α)</m:t>
        </m:r>
      </m:oMath>
      <w:r>
        <w:rPr>
          <w:rFonts w:ascii="Times New Roman" w:eastAsiaTheme="minorEastAsia" w:hAnsi="Times New Roman" w:cs="Times New Roman"/>
        </w:rPr>
        <w:t xml:space="preserve"> and precipitation efficiency</w:t>
      </w:r>
      <w:r w:rsidR="00147993">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sidR="00147993">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 xml:space="preserve">The clouds are matched to the observed cloud top height distribution. Regardless of height, each cloud in the </w:t>
      </w:r>
      <w:r>
        <w:rPr>
          <w:rFonts w:ascii="Times New Roman" w:eastAsiaTheme="minorEastAsia" w:hAnsi="Times New Roman" w:cs="Times New Roman"/>
        </w:rPr>
        <w:lastRenderedPageBreak/>
        <w:t>ensemble is initialized with the same cloud base flux and balances the same large-scale subsidence, in proportion to its fractional area in the ensemble, so that the cloud ensemble also balances the mean large-scale forcing</w:t>
      </w:r>
      <w:r w:rsidR="00CA71ED">
        <w:rPr>
          <w:rFonts w:ascii="Times New Roman" w:eastAsiaTheme="minorEastAsia" w:hAnsi="Times New Roman" w:cs="Times New Roman"/>
        </w:rPr>
        <w:t>.</w:t>
      </w:r>
    </w:p>
    <w:p w14:paraId="4F7CA045" w14:textId="06920757" w:rsidR="00E13924" w:rsidRDefault="00CA71ED" w:rsidP="00E1392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47396">
        <w:rPr>
          <w:rFonts w:ascii="Times New Roman" w:eastAsiaTheme="minorEastAsia" w:hAnsi="Times New Roman" w:cs="Times New Roman"/>
        </w:rPr>
        <w:t>f</w:t>
      </w:r>
      <w:r w:rsidRPr="00CA71ED">
        <w:rPr>
          <w:rFonts w:ascii="Times New Roman" w:eastAsiaTheme="minorEastAsia" w:hAnsi="Times New Roman" w:cs="Times New Roman"/>
        </w:rPr>
        <w:t xml:space="preserve">or each </w:t>
      </w:r>
      <w:r>
        <w:rPr>
          <w:rFonts w:ascii="Times New Roman" w:eastAsiaTheme="minorEastAsia" w:hAnsi="Times New Roman" w:cs="Times New Roman"/>
        </w:rPr>
        <w:t xml:space="preserve">cloud height category with fractional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Pr>
          <w:rFonts w:ascii="Times New Roman" w:eastAsiaTheme="minorEastAsia" w:hAnsi="Times New Roman" w:cs="Times New Roman"/>
        </w:rPr>
        <w:t xml:space="preserve"> large-scale flux </w:t>
      </w:r>
      <m:oMath>
        <m:r>
          <w:rPr>
            <w:rFonts w:ascii="Cambria Math" w:eastAsiaTheme="minorEastAsia" w:hAnsi="Cambria Math" w:cs="Times New Roman"/>
          </w:rPr>
          <m:t>F=</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w:t>
      </w:r>
      <w:r w:rsidR="00274C09">
        <w:rPr>
          <w:rFonts w:ascii="Times New Roman" w:eastAsiaTheme="minorEastAsia" w:hAnsi="Times New Roman" w:cs="Times New Roman"/>
        </w:rPr>
        <w:t xml:space="preserve">Mass flux due to cloud element </w:t>
      </w:r>
      <m:oMath>
        <m:r>
          <w:rPr>
            <w:rFonts w:ascii="Cambria Math" w:eastAsiaTheme="minorEastAsia" w:hAnsi="Cambria Math" w:cs="Times New Roman"/>
          </w:rPr>
          <m:t>i</m:t>
        </m:r>
      </m:oMath>
      <w:r w:rsidR="00274C09">
        <w:rPr>
          <w:rFonts w:ascii="Times New Roman" w:eastAsiaTheme="minorEastAsia" w:hAnsi="Times New Roman" w:cs="Times New Roman"/>
        </w:rPr>
        <w:t xml:space="preserve"> </w:t>
      </w:r>
      <w:r w:rsidR="00274C09">
        <w:rPr>
          <w:rFonts w:ascii="Times New Roman" w:eastAsiaTheme="minorEastAsia" w:hAnsi="Times New Roman" w:cs="Times New Roman"/>
        </w:rPr>
        <w:t xml:space="preserve">is due to </w:t>
      </w:r>
      <w:r w:rsidR="00274C09">
        <w:rPr>
          <w:rFonts w:ascii="Times New Roman" w:eastAsiaTheme="minorEastAsia" w:hAnsi="Times New Roman" w:cs="Times New Roman"/>
        </w:rPr>
        <w:t xml:space="preserve">the cloud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274C09">
        <w:rPr>
          <w:rFonts w:ascii="Times New Roman" w:eastAsiaTheme="minorEastAsia" w:hAnsi="Times New Roman" w:cs="Times New Roman"/>
        </w:rPr>
        <w:t xml:space="preserve"> and also the compensating subsid</w:t>
      </w:r>
      <w:r w:rsidR="00274C09">
        <w:rPr>
          <w:rFonts w:ascii="Times New Roman" w:eastAsiaTheme="minorEastAsia" w:hAnsi="Times New Roman" w:cs="Times New Roman"/>
        </w:rPr>
        <w:t>ing area</w:t>
      </w:r>
      <w:r w:rsidR="00274C09">
        <w:rPr>
          <w:rFonts w:ascii="Times New Roman" w:eastAsiaTheme="minorEastAsia" w:hAnsi="Times New Roman" w:cs="Times New Roman"/>
        </w:rPr>
        <w:t xml:space="preserve"> so that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=1</m:t>
        </m:r>
      </m:oMath>
      <w:r w:rsidR="00274C09">
        <w:rPr>
          <w:rFonts w:ascii="Times New Roman" w:eastAsiaTheme="minorEastAsia" w:hAnsi="Times New Roman" w:cs="Times New Roman"/>
        </w:rPr>
        <w:t xml:space="preserve">. </w:t>
      </w:r>
      <w:r>
        <w:rPr>
          <w:rFonts w:ascii="Times New Roman" w:eastAsiaTheme="minorEastAsia" w:hAnsi="Times New Roman" w:cs="Times New Roman"/>
        </w:rPr>
        <w:t xml:space="preserve">A solution is </w:t>
      </w:r>
      <w:r w:rsidR="00DD7204">
        <w:rPr>
          <w:rFonts w:ascii="Times New Roman" w:eastAsiaTheme="minorEastAsia" w:hAnsi="Times New Roman" w:cs="Times New Roman"/>
        </w:rPr>
        <w:t xml:space="preserve">for </w:t>
      </w:r>
      <w:r w:rsidR="00447396">
        <w:rPr>
          <w:rFonts w:ascii="Times New Roman" w:eastAsiaTheme="minorEastAsia" w:hAnsi="Times New Roman" w:cs="Times New Roman"/>
        </w:rPr>
        <w:t xml:space="preserve">each cloud category to balance </w:t>
      </w:r>
      <w:r w:rsidR="00DD7204">
        <w:rPr>
          <w:rFonts w:ascii="Times New Roman" w:eastAsiaTheme="minorEastAsia" w:hAnsi="Times New Roman" w:cs="Times New Roman"/>
        </w:rPr>
        <w:t>the</w:t>
      </w:r>
      <w:r w:rsidR="00447396">
        <w:rPr>
          <w:rFonts w:ascii="Times New Roman" w:eastAsiaTheme="minorEastAsia" w:hAnsi="Times New Roman" w:cs="Times New Roman"/>
        </w:rPr>
        <w:t xml:space="preserve"> large-scale moisture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=F.</m:t>
        </m:r>
      </m:oMath>
      <w:r w:rsidR="00447396">
        <w:rPr>
          <w:rFonts w:ascii="Times New Roman" w:eastAsiaTheme="minorEastAsia" w:hAnsi="Times New Roman" w:cs="Times New Roman"/>
        </w:rPr>
        <w:t xml:space="preserve"> This implies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w:t>
      </w:r>
      <w:r w:rsidR="00B821A9">
        <w:rPr>
          <w:rFonts w:ascii="Times New Roman" w:eastAsiaTheme="minorEastAsia" w:hAnsi="Times New Roman" w:cs="Times New Roman"/>
        </w:rPr>
        <w:t xml:space="preserve"> </w:t>
      </w:r>
      <w:r w:rsidR="00E13924">
        <w:rPr>
          <w:rFonts w:ascii="Times New Roman" w:eastAsiaTheme="minorEastAsia" w:hAnsi="Times New Roman" w:cs="Times New Roman"/>
        </w:rPr>
        <w:t xml:space="preserve">The observed distribution of the cloud top height </w:t>
      </w:r>
      <m:oMath>
        <m:r>
          <w:rPr>
            <w:rFonts w:ascii="Cambria Math" w:eastAsiaTheme="minorEastAsia" w:hAnsi="Cambria Math" w:cs="Times New Roman"/>
          </w:rPr>
          <m:t>h</m:t>
        </m:r>
      </m:oMath>
      <w:r w:rsidR="00E13924">
        <w:rPr>
          <w:rFonts w:ascii="Times New Roman" w:eastAsiaTheme="minorEastAsia" w:hAnsi="Times New Roman" w:cs="Times New Roman"/>
        </w:rPr>
        <w:t xml:space="preserve"> determines the distribution of the total sink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ϵ+α</m:t>
                </m:r>
              </m:e>
            </m:d>
          </m:e>
          <m:sub>
            <m:r>
              <w:rPr>
                <w:rFonts w:ascii="Cambria Math" w:eastAsiaTheme="minorEastAsia" w:hAnsi="Cambria Math" w:cs="Times New Roman"/>
              </w:rPr>
              <m:t>i</m:t>
            </m:r>
          </m:sub>
        </m:sSub>
      </m:oMath>
      <w:r w:rsidR="00B821A9">
        <w:rPr>
          <w:rFonts w:ascii="Times New Roman" w:eastAsiaTheme="minorEastAsia" w:hAnsi="Times New Roman" w:cs="Times New Roman"/>
        </w:rPr>
        <w:t xml:space="preserve">. The precipitation of the resulting ensemble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=P</m:t>
        </m:r>
      </m:oMath>
      <w:r w:rsidR="00B821A9">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sidR="00B821A9">
        <w:rPr>
          <w:rFonts w:ascii="Times New Roman" w:eastAsiaTheme="minorEastAsia" w:hAnsi="Times New Roman" w:cs="Times New Roman"/>
        </w:rPr>
        <w:t xml:space="preserve"> precipitation, which constrains the precipitation efficiency </w:t>
      </w:r>
      <m:oMath>
        <m:r>
          <w:rPr>
            <w:rFonts w:ascii="Cambria Math" w:eastAsiaTheme="minorEastAsia" w:hAnsi="Cambria Math" w:cs="Times New Roman"/>
          </w:rPr>
          <m:t>x</m:t>
        </m:r>
      </m:oMath>
      <w:r w:rsidR="00B821A9">
        <w:rPr>
          <w:rFonts w:ascii="Times New Roman" w:eastAsiaTheme="minorEastAsia" w:hAnsi="Times New Roman" w:cs="Times New Roman"/>
        </w:rPr>
        <w:t>.</w:t>
      </w:r>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r>
        <w:rPr>
          <w:rFonts w:ascii="Times New Roman" w:hAnsi="Times New Roman" w:cs="Times New Roman"/>
        </w:rPr>
        <w:t xml:space="preserve">sondes,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extend from cloud base to the level corresponding to the pixel brightness temperature). Cloud top 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lastRenderedPageBreak/>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5" w:name="_Hlk198735983"/>
      <w:r>
        <w:rPr>
          <w:noProof/>
        </w:rPr>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transport mass and moisture from cloud base to cloud top</w:t>
      </w:r>
      <w:r w:rsidR="00404FE9">
        <w:t>, for the cumulative cloud fraction below the cloud top height</w:t>
      </w:r>
      <w:r w:rsidRPr="00035684">
        <w:t>.</w:t>
      </w:r>
      <w:r>
        <w:t xml:space="preserve"> Mass and moisture fluxes are distributed among the clouds, based on their height.</w:t>
      </w:r>
    </w:p>
    <w:bookmarkEnd w:id="5"/>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lastRenderedPageBreak/>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sounding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he large 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Keep RH constant, increase q_s(T) and q.</w:t>
      </w:r>
      <w:r w:rsidR="0037240B">
        <w:t xml:space="preserve"> With compensations, cloud is almost unchanged.</w:t>
      </w:r>
    </w:p>
    <w:p w14:paraId="0FDB91D0" w14:textId="12DC28AC" w:rsidR="0037240B" w:rsidRDefault="001E2D24" w:rsidP="0037240B">
      <w:pPr>
        <w:pStyle w:val="BodyText"/>
        <w:numPr>
          <w:ilvl w:val="0"/>
          <w:numId w:val="2"/>
        </w:numPr>
      </w:pPr>
      <w:r>
        <w:t xml:space="preserve">Keep q constant, increase q_s(T)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This results in a sounding with very dry RH.</w:t>
      </w:r>
    </w:p>
    <w:p w14:paraId="190C31A5" w14:textId="540F1710" w:rsidR="001E2D24" w:rsidRPr="001E2D24" w:rsidRDefault="001E2D24" w:rsidP="001E2D24">
      <w:pPr>
        <w:pStyle w:val="BodyText"/>
        <w:numPr>
          <w:ilvl w:val="0"/>
          <w:numId w:val="2"/>
        </w:numPr>
      </w:pPr>
      <w:r>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compensations,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drying, and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large scale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behavior</w:t>
      </w:r>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t>I</w:t>
      </w:r>
      <w:r w:rsidRPr="008B0029">
        <w:rPr>
          <w:rFonts w:ascii="Times New Roman" w:hAnsi="Times New Roman" w:cs="Times New Roman"/>
        </w:rPr>
        <w:t>ncreasing</w:t>
      </w:r>
      <w:r>
        <w:rPr>
          <w:rFonts w:ascii="Times New Roman" w:hAnsi="Times New Roman" w:cs="Times New Roman"/>
        </w:rPr>
        <w:t xml:space="preserve"> the updraft-environment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transform, which gives hole size, and </w:t>
      </w:r>
      <w:r>
        <w:lastRenderedPageBreak/>
        <w:t xml:space="preserve">the connectedness of each hole to its neighbors. The holes are not strongly correlated to cloud morphologies described as Sugar, Gravel, Flowers, and Fish. These cloud morphologies are more strongly related to the wind regime and momentum transports by the cumulus ensemble (Nuijens et al. 2022 QJRMS, Savazzi et al. 2022). </w:t>
      </w:r>
    </w:p>
    <w:p w14:paraId="4A528791" w14:textId="4482BFC7" w:rsidR="00836046" w:rsidRPr="00986F61" w:rsidRDefault="00E36FCA">
      <w:pPr>
        <w:pStyle w:val="BodyText"/>
      </w:pPr>
      <w:r>
        <w:t>In light of our mean water transports computed above, we suppose that the clear regions between clouds act as watersheds, collecting subcloud boundary layer moisture that converges and feeds cloud updraft mass and moisture flux. The area and (physical and optical) depth of clouds are related to their updraft mass flux and their detrainment of radiatively visible and emissive clouds and water vapor.</w:t>
      </w:r>
      <w:bookmarkEnd w:id="1"/>
    </w:p>
    <w:sectPr w:rsidR="00836046" w:rsidRPr="00986F6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51FAE"/>
    <w:rsid w:val="00052351"/>
    <w:rsid w:val="000527E4"/>
    <w:rsid w:val="00063F0B"/>
    <w:rsid w:val="000775B4"/>
    <w:rsid w:val="00090795"/>
    <w:rsid w:val="00093E48"/>
    <w:rsid w:val="000B224F"/>
    <w:rsid w:val="000C79F3"/>
    <w:rsid w:val="000D7AE2"/>
    <w:rsid w:val="000E66D2"/>
    <w:rsid w:val="000F0AA3"/>
    <w:rsid w:val="000F1C6E"/>
    <w:rsid w:val="000F5EAD"/>
    <w:rsid w:val="000F62A8"/>
    <w:rsid w:val="001022B6"/>
    <w:rsid w:val="0014009A"/>
    <w:rsid w:val="001450B5"/>
    <w:rsid w:val="0014770D"/>
    <w:rsid w:val="00147993"/>
    <w:rsid w:val="00155463"/>
    <w:rsid w:val="00180765"/>
    <w:rsid w:val="00190009"/>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2955"/>
    <w:rsid w:val="00223B8A"/>
    <w:rsid w:val="00234504"/>
    <w:rsid w:val="00235AEE"/>
    <w:rsid w:val="002366AB"/>
    <w:rsid w:val="002374C3"/>
    <w:rsid w:val="0024663A"/>
    <w:rsid w:val="00247950"/>
    <w:rsid w:val="00247D11"/>
    <w:rsid w:val="00256720"/>
    <w:rsid w:val="002651BF"/>
    <w:rsid w:val="00274C09"/>
    <w:rsid w:val="00277076"/>
    <w:rsid w:val="00286365"/>
    <w:rsid w:val="00290918"/>
    <w:rsid w:val="002A5B79"/>
    <w:rsid w:val="002B6DAD"/>
    <w:rsid w:val="002E61F3"/>
    <w:rsid w:val="002F59C3"/>
    <w:rsid w:val="00334D06"/>
    <w:rsid w:val="00352F0D"/>
    <w:rsid w:val="00363250"/>
    <w:rsid w:val="0037240B"/>
    <w:rsid w:val="0037608A"/>
    <w:rsid w:val="00386CF4"/>
    <w:rsid w:val="00386FC3"/>
    <w:rsid w:val="003910EA"/>
    <w:rsid w:val="003930B6"/>
    <w:rsid w:val="003C3733"/>
    <w:rsid w:val="003D1321"/>
    <w:rsid w:val="003D3C2D"/>
    <w:rsid w:val="003D50DB"/>
    <w:rsid w:val="003F3F76"/>
    <w:rsid w:val="00404FE9"/>
    <w:rsid w:val="00412D87"/>
    <w:rsid w:val="00415822"/>
    <w:rsid w:val="004158D2"/>
    <w:rsid w:val="00425F1E"/>
    <w:rsid w:val="004310F2"/>
    <w:rsid w:val="00441189"/>
    <w:rsid w:val="00446233"/>
    <w:rsid w:val="00446B07"/>
    <w:rsid w:val="00447396"/>
    <w:rsid w:val="00452546"/>
    <w:rsid w:val="00452EE2"/>
    <w:rsid w:val="00485EE0"/>
    <w:rsid w:val="004863B4"/>
    <w:rsid w:val="004A6445"/>
    <w:rsid w:val="004C7637"/>
    <w:rsid w:val="004D64E0"/>
    <w:rsid w:val="004F147F"/>
    <w:rsid w:val="004F3378"/>
    <w:rsid w:val="004F5B9B"/>
    <w:rsid w:val="005015E1"/>
    <w:rsid w:val="005017B0"/>
    <w:rsid w:val="005030A3"/>
    <w:rsid w:val="005108B2"/>
    <w:rsid w:val="00510A77"/>
    <w:rsid w:val="00512A98"/>
    <w:rsid w:val="00514379"/>
    <w:rsid w:val="00534C9D"/>
    <w:rsid w:val="005366C4"/>
    <w:rsid w:val="005418FA"/>
    <w:rsid w:val="00543FD2"/>
    <w:rsid w:val="00544829"/>
    <w:rsid w:val="0055789B"/>
    <w:rsid w:val="00560B5E"/>
    <w:rsid w:val="00564DD9"/>
    <w:rsid w:val="0056551A"/>
    <w:rsid w:val="00571673"/>
    <w:rsid w:val="00573157"/>
    <w:rsid w:val="00583498"/>
    <w:rsid w:val="005A03C5"/>
    <w:rsid w:val="005A2277"/>
    <w:rsid w:val="005C5B85"/>
    <w:rsid w:val="005D7E83"/>
    <w:rsid w:val="005E26CD"/>
    <w:rsid w:val="005F5F01"/>
    <w:rsid w:val="0060579A"/>
    <w:rsid w:val="0060627E"/>
    <w:rsid w:val="00615796"/>
    <w:rsid w:val="006240A1"/>
    <w:rsid w:val="00630526"/>
    <w:rsid w:val="00636498"/>
    <w:rsid w:val="006379BC"/>
    <w:rsid w:val="00637A24"/>
    <w:rsid w:val="0064148D"/>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11688"/>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A2B"/>
    <w:rsid w:val="008F447B"/>
    <w:rsid w:val="0091528E"/>
    <w:rsid w:val="00922EE6"/>
    <w:rsid w:val="00932A86"/>
    <w:rsid w:val="00936ABF"/>
    <w:rsid w:val="0094753E"/>
    <w:rsid w:val="009476A6"/>
    <w:rsid w:val="00963006"/>
    <w:rsid w:val="009718BB"/>
    <w:rsid w:val="009837AA"/>
    <w:rsid w:val="00986F61"/>
    <w:rsid w:val="00997188"/>
    <w:rsid w:val="009A0764"/>
    <w:rsid w:val="009A6A3C"/>
    <w:rsid w:val="009B284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73575"/>
    <w:rsid w:val="00A76FE8"/>
    <w:rsid w:val="00A82C6A"/>
    <w:rsid w:val="00A834DB"/>
    <w:rsid w:val="00A96951"/>
    <w:rsid w:val="00A97498"/>
    <w:rsid w:val="00AA001D"/>
    <w:rsid w:val="00AB44AE"/>
    <w:rsid w:val="00B068A5"/>
    <w:rsid w:val="00B36F04"/>
    <w:rsid w:val="00B438EE"/>
    <w:rsid w:val="00B62416"/>
    <w:rsid w:val="00B73D73"/>
    <w:rsid w:val="00B821A9"/>
    <w:rsid w:val="00BA46B9"/>
    <w:rsid w:val="00BA5BBB"/>
    <w:rsid w:val="00BD1EB8"/>
    <w:rsid w:val="00BE1560"/>
    <w:rsid w:val="00BE1CA2"/>
    <w:rsid w:val="00BF01BC"/>
    <w:rsid w:val="00C0004F"/>
    <w:rsid w:val="00C01EFB"/>
    <w:rsid w:val="00C03381"/>
    <w:rsid w:val="00C040E8"/>
    <w:rsid w:val="00C04D21"/>
    <w:rsid w:val="00C2315B"/>
    <w:rsid w:val="00C55691"/>
    <w:rsid w:val="00C56EA9"/>
    <w:rsid w:val="00C6747D"/>
    <w:rsid w:val="00C719E7"/>
    <w:rsid w:val="00C75239"/>
    <w:rsid w:val="00C77174"/>
    <w:rsid w:val="00C77325"/>
    <w:rsid w:val="00C80DC4"/>
    <w:rsid w:val="00C92F99"/>
    <w:rsid w:val="00C94C39"/>
    <w:rsid w:val="00CA71ED"/>
    <w:rsid w:val="00CA773F"/>
    <w:rsid w:val="00CB0A18"/>
    <w:rsid w:val="00CB1DA7"/>
    <w:rsid w:val="00CB571F"/>
    <w:rsid w:val="00CC1384"/>
    <w:rsid w:val="00CD04FC"/>
    <w:rsid w:val="00CE1351"/>
    <w:rsid w:val="00CF00E5"/>
    <w:rsid w:val="00D00654"/>
    <w:rsid w:val="00D03FD0"/>
    <w:rsid w:val="00D11950"/>
    <w:rsid w:val="00D22E12"/>
    <w:rsid w:val="00D243B2"/>
    <w:rsid w:val="00D27329"/>
    <w:rsid w:val="00D31196"/>
    <w:rsid w:val="00D445F8"/>
    <w:rsid w:val="00D50E1A"/>
    <w:rsid w:val="00D51CF0"/>
    <w:rsid w:val="00D65061"/>
    <w:rsid w:val="00D70E6A"/>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D7204"/>
    <w:rsid w:val="00DF13E5"/>
    <w:rsid w:val="00DF1848"/>
    <w:rsid w:val="00DF745B"/>
    <w:rsid w:val="00E13924"/>
    <w:rsid w:val="00E201B5"/>
    <w:rsid w:val="00E20947"/>
    <w:rsid w:val="00E267EE"/>
    <w:rsid w:val="00E26EBE"/>
    <w:rsid w:val="00E34B35"/>
    <w:rsid w:val="00E36FCA"/>
    <w:rsid w:val="00E37439"/>
    <w:rsid w:val="00E62C3A"/>
    <w:rsid w:val="00E64F40"/>
    <w:rsid w:val="00E760B2"/>
    <w:rsid w:val="00E85878"/>
    <w:rsid w:val="00E94D7A"/>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C3506"/>
    <w:rsid w:val="00FC37AE"/>
    <w:rsid w:val="00FC4E23"/>
    <w:rsid w:val="00FE4540"/>
    <w:rsid w:val="00FF266B"/>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19769</TotalTime>
  <Pages>11</Pages>
  <Words>3479</Words>
  <Characters>19071</Characters>
  <Application>Microsoft Office Word</Application>
  <DocSecurity>0</DocSecurity>
  <Lines>328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10</cp:revision>
  <cp:lastPrinted>2025-06-13T00:55:00Z</cp:lastPrinted>
  <dcterms:created xsi:type="dcterms:W3CDTF">2025-02-05T23:02:00Z</dcterms:created>
  <dcterms:modified xsi:type="dcterms:W3CDTF">2025-10-14T01:10:00Z</dcterms:modified>
</cp:coreProperties>
</file>