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260EAE" w14:textId="1F98BF47" w:rsidR="00E6055A" w:rsidRDefault="00E6055A">
      <w:r>
        <w:t>2026-08-10</w:t>
      </w:r>
    </w:p>
    <w:p w14:paraId="7DF4C5C3" w14:textId="5F70F2F8" w:rsidR="00C35AC8" w:rsidRDefault="00E6055A">
      <w:r>
        <w:t>Andrea comments</w:t>
      </w:r>
    </w:p>
    <w:p w14:paraId="6D320E4B" w14:textId="77777777" w:rsidR="00E6055A" w:rsidRPr="00E6055A" w:rsidRDefault="00E6055A" w:rsidP="00E6055A">
      <w:pPr>
        <w:spacing w:after="0" w:line="240" w:lineRule="auto"/>
        <w:rPr>
          <w:rFonts w:ascii="Times New Roman" w:eastAsia="Times New Roman" w:hAnsi="Times New Roman" w:cs="Times New Roman"/>
          <w:kern w:val="0"/>
          <w14:ligatures w14:val="none"/>
        </w:rPr>
      </w:pPr>
      <w:r w:rsidRPr="00E6055A">
        <w:rPr>
          <w:rFonts w:ascii="Segoe UI" w:eastAsia="Times New Roman" w:hAnsi="Segoe UI" w:cs="Segoe UI"/>
          <w:color w:val="242424"/>
          <w:kern w:val="0"/>
          <w:sz w:val="23"/>
          <w:szCs w:val="23"/>
          <w:shd w:val="clear" w:color="auto" w:fill="FFFFFF"/>
          <w14:ligatures w14:val="none"/>
        </w:rPr>
        <w:t xml:space="preserve">Hi I reviewed the narrative but not the methods, with inline comments attached. I am only able to use word documents in </w:t>
      </w:r>
      <w:proofErr w:type="spellStart"/>
      <w:r w:rsidRPr="00E6055A">
        <w:rPr>
          <w:rFonts w:ascii="Segoe UI" w:eastAsia="Times New Roman" w:hAnsi="Segoe UI" w:cs="Segoe UI"/>
          <w:color w:val="242424"/>
          <w:kern w:val="0"/>
          <w:sz w:val="23"/>
          <w:szCs w:val="23"/>
          <w:shd w:val="clear" w:color="auto" w:fill="FFFFFF"/>
          <w14:ligatures w14:val="none"/>
        </w:rPr>
        <w:t>microsoft</w:t>
      </w:r>
      <w:proofErr w:type="spellEnd"/>
      <w:r w:rsidRPr="00E6055A">
        <w:rPr>
          <w:rFonts w:ascii="Segoe UI" w:eastAsia="Times New Roman" w:hAnsi="Segoe UI" w:cs="Segoe UI"/>
          <w:color w:val="242424"/>
          <w:kern w:val="0"/>
          <w:sz w:val="23"/>
          <w:szCs w:val="23"/>
          <w:shd w:val="clear" w:color="auto" w:fill="FFFFFF"/>
          <w14:ligatures w14:val="none"/>
        </w:rPr>
        <w:t xml:space="preserve"> office online through box which does not show equations correctly. </w:t>
      </w:r>
    </w:p>
    <w:p w14:paraId="345B3601"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2A338747"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b/>
          <w:bCs/>
          <w:color w:val="242424"/>
          <w:kern w:val="0"/>
          <w:sz w:val="23"/>
          <w:szCs w:val="23"/>
          <w14:ligatures w14:val="none"/>
        </w:rPr>
        <w:t>General feedback:</w:t>
      </w:r>
    </w:p>
    <w:p w14:paraId="15D96A24"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xml:space="preserve">Are you planning on submitting to a high impact journal like nature or science with the methods at the end? If </w:t>
      </w:r>
      <w:proofErr w:type="gramStart"/>
      <w:r w:rsidRPr="00E6055A">
        <w:rPr>
          <w:rFonts w:ascii="Segoe UI" w:eastAsia="Times New Roman" w:hAnsi="Segoe UI" w:cs="Segoe UI"/>
          <w:color w:val="242424"/>
          <w:kern w:val="0"/>
          <w:sz w:val="23"/>
          <w:szCs w:val="23"/>
          <w14:ligatures w14:val="none"/>
        </w:rPr>
        <w:t>so</w:t>
      </w:r>
      <w:proofErr w:type="gramEnd"/>
      <w:r w:rsidRPr="00E6055A">
        <w:rPr>
          <w:rFonts w:ascii="Segoe UI" w:eastAsia="Times New Roman" w:hAnsi="Segoe UI" w:cs="Segoe UI"/>
          <w:color w:val="242424"/>
          <w:kern w:val="0"/>
          <w:sz w:val="23"/>
          <w:szCs w:val="23"/>
          <w14:ligatures w14:val="none"/>
        </w:rPr>
        <w:t xml:space="preserve"> then this probably needs some rewriting to make it more compelling:</w:t>
      </w:r>
    </w:p>
    <w:p w14:paraId="50C99529"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xml:space="preserve">- The novel contributions need to be elevated </w:t>
      </w:r>
      <w:proofErr w:type="gramStart"/>
      <w:r w:rsidRPr="00E6055A">
        <w:rPr>
          <w:rFonts w:ascii="Segoe UI" w:eastAsia="Times New Roman" w:hAnsi="Segoe UI" w:cs="Segoe UI"/>
          <w:color w:val="242424"/>
          <w:kern w:val="0"/>
          <w:sz w:val="23"/>
          <w:szCs w:val="23"/>
          <w14:ligatures w14:val="none"/>
        </w:rPr>
        <w:t>significantly</w:t>
      </w:r>
      <w:proofErr w:type="gramEnd"/>
      <w:r w:rsidRPr="00E6055A">
        <w:rPr>
          <w:rFonts w:ascii="Segoe UI" w:eastAsia="Times New Roman" w:hAnsi="Segoe UI" w:cs="Segoe UI"/>
          <w:color w:val="242424"/>
          <w:kern w:val="0"/>
          <w:sz w:val="23"/>
          <w:szCs w:val="23"/>
          <w14:ligatures w14:val="none"/>
        </w:rPr>
        <w:t xml:space="preserve"> and previous research and methods de-emphasized (or at least made more separate). I don’t see a place where you explicitly articulate the missing link, and it’s hard to determine how your findings are novel from Vogel’s just from the text alone. </w:t>
      </w:r>
    </w:p>
    <w:p w14:paraId="606C1491"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The DIM mechanism section reads like a method section and can probably be condensed into shorter more impactful statements about the elegance of the moisture balance method. </w:t>
      </w:r>
    </w:p>
    <w:p w14:paraId="2D5DF43D"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xml:space="preserve">- The main claim of the paper is not </w:t>
      </w:r>
      <w:proofErr w:type="gramStart"/>
      <w:r w:rsidRPr="00E6055A">
        <w:rPr>
          <w:rFonts w:ascii="Segoe UI" w:eastAsia="Times New Roman" w:hAnsi="Segoe UI" w:cs="Segoe UI"/>
          <w:color w:val="242424"/>
          <w:kern w:val="0"/>
          <w:sz w:val="23"/>
          <w:szCs w:val="23"/>
          <w14:ligatures w14:val="none"/>
        </w:rPr>
        <w:t>really easy</w:t>
      </w:r>
      <w:proofErr w:type="gramEnd"/>
      <w:r w:rsidRPr="00E6055A">
        <w:rPr>
          <w:rFonts w:ascii="Segoe UI" w:eastAsia="Times New Roman" w:hAnsi="Segoe UI" w:cs="Segoe UI"/>
          <w:color w:val="242424"/>
          <w:kern w:val="0"/>
          <w:sz w:val="23"/>
          <w:szCs w:val="23"/>
          <w14:ligatures w14:val="none"/>
        </w:rPr>
        <w:t xml:space="preserve"> to find. As a reader, I’m left with the sense that this is more of a justification of the model rather than a presentation of your </w:t>
      </w:r>
      <w:proofErr w:type="gramStart"/>
      <w:r w:rsidRPr="00E6055A">
        <w:rPr>
          <w:rFonts w:ascii="Segoe UI" w:eastAsia="Times New Roman" w:hAnsi="Segoe UI" w:cs="Segoe UI"/>
          <w:color w:val="242424"/>
          <w:kern w:val="0"/>
          <w:sz w:val="23"/>
          <w:szCs w:val="23"/>
          <w14:ligatures w14:val="none"/>
        </w:rPr>
        <w:t>final result</w:t>
      </w:r>
      <w:proofErr w:type="gramEnd"/>
      <w:r w:rsidRPr="00E6055A">
        <w:rPr>
          <w:rFonts w:ascii="Segoe UI" w:eastAsia="Times New Roman" w:hAnsi="Segoe UI" w:cs="Segoe UI"/>
          <w:color w:val="242424"/>
          <w:kern w:val="0"/>
          <w:sz w:val="23"/>
          <w:szCs w:val="23"/>
          <w14:ligatures w14:val="none"/>
        </w:rPr>
        <w:t>—which is that from moisture balance it is possible to derive an observationally constrained estimate of the trade cumulus cloud feedback. </w:t>
      </w:r>
    </w:p>
    <w:p w14:paraId="086FA1C7"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D9E0C0F"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Other comments:</w:t>
      </w:r>
    </w:p>
    <w:p w14:paraId="73418133"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xml:space="preserve">- reviewers are going to attack the assumption of holding entrainment, autoconversion, etc. fixed. You’ll need to include a sensitivity analysis to show that your results don’t change even with drastic changes to these terms, or at minimum </w:t>
      </w:r>
      <w:proofErr w:type="gramStart"/>
      <w:r w:rsidRPr="00E6055A">
        <w:rPr>
          <w:rFonts w:ascii="Segoe UI" w:eastAsia="Times New Roman" w:hAnsi="Segoe UI" w:cs="Segoe UI"/>
          <w:color w:val="242424"/>
          <w:kern w:val="0"/>
          <w:sz w:val="23"/>
          <w:szCs w:val="23"/>
          <w14:ligatures w14:val="none"/>
        </w:rPr>
        <w:t>really solid</w:t>
      </w:r>
      <w:proofErr w:type="gramEnd"/>
      <w:r w:rsidRPr="00E6055A">
        <w:rPr>
          <w:rFonts w:ascii="Segoe UI" w:eastAsia="Times New Roman" w:hAnsi="Segoe UI" w:cs="Segoe UI"/>
          <w:color w:val="242424"/>
          <w:kern w:val="0"/>
          <w:sz w:val="23"/>
          <w:szCs w:val="23"/>
          <w14:ligatures w14:val="none"/>
        </w:rPr>
        <w:t xml:space="preserve"> </w:t>
      </w:r>
      <w:proofErr w:type="gramStart"/>
      <w:r w:rsidRPr="00E6055A">
        <w:rPr>
          <w:rFonts w:ascii="Segoe UI" w:eastAsia="Times New Roman" w:hAnsi="Segoe UI" w:cs="Segoe UI"/>
          <w:color w:val="242424"/>
          <w:kern w:val="0"/>
          <w:sz w:val="23"/>
          <w:szCs w:val="23"/>
          <w14:ligatures w14:val="none"/>
        </w:rPr>
        <w:t>evidence based</w:t>
      </w:r>
      <w:proofErr w:type="gramEnd"/>
      <w:r w:rsidRPr="00E6055A">
        <w:rPr>
          <w:rFonts w:ascii="Segoe UI" w:eastAsia="Times New Roman" w:hAnsi="Segoe UI" w:cs="Segoe UI"/>
          <w:color w:val="242424"/>
          <w:kern w:val="0"/>
          <w:sz w:val="23"/>
          <w:szCs w:val="23"/>
          <w14:ligatures w14:val="none"/>
        </w:rPr>
        <w:t xml:space="preserve"> explanations justifying these assumptions. One suggestion is to add uncertainty to the Table 1 numbers by doing some sort of random sampling of the entrainment distributions from your cloud scenes. </w:t>
      </w:r>
    </w:p>
    <w:p w14:paraId="330674FE" w14:textId="77777777" w:rsidR="00E6055A" w:rsidRPr="00E6055A" w:rsidRDefault="00E6055A" w:rsidP="00E6055A">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6055A">
        <w:rPr>
          <w:rFonts w:ascii="Segoe UI" w:eastAsia="Times New Roman" w:hAnsi="Segoe UI" w:cs="Segoe UI"/>
          <w:color w:val="242424"/>
          <w:kern w:val="0"/>
          <w:sz w:val="23"/>
          <w:szCs w:val="23"/>
          <w14:ligatures w14:val="none"/>
        </w:rPr>
        <w:t xml:space="preserve">- Would be good to explicitly </w:t>
      </w:r>
      <w:proofErr w:type="spellStart"/>
      <w:r w:rsidRPr="00E6055A">
        <w:rPr>
          <w:rFonts w:ascii="Segoe UI" w:eastAsia="Times New Roman" w:hAnsi="Segoe UI" w:cs="Segoe UI"/>
          <w:color w:val="242424"/>
          <w:kern w:val="0"/>
          <w:sz w:val="23"/>
          <w:szCs w:val="23"/>
          <w14:ligatures w14:val="none"/>
        </w:rPr>
        <w:t>comapre</w:t>
      </w:r>
      <w:proofErr w:type="spellEnd"/>
      <w:r w:rsidRPr="00E6055A">
        <w:rPr>
          <w:rFonts w:ascii="Segoe UI" w:eastAsia="Times New Roman" w:hAnsi="Segoe UI" w:cs="Segoe UI"/>
          <w:color w:val="242424"/>
          <w:kern w:val="0"/>
          <w:sz w:val="23"/>
          <w:szCs w:val="23"/>
          <w14:ligatures w14:val="none"/>
        </w:rPr>
        <w:t xml:space="preserve"> your feedback estimates (0.4 to 1.3) to other estimates (how does it compare). </w:t>
      </w:r>
    </w:p>
    <w:p w14:paraId="0FDE1CE0" w14:textId="77777777" w:rsidR="00E6055A" w:rsidRDefault="00E6055A"/>
    <w:p w14:paraId="2F3AD4D0" w14:textId="4A357080" w:rsidR="00E6055A" w:rsidRDefault="00E6055A">
      <w:r>
        <w:t>Simon response</w:t>
      </w:r>
    </w:p>
    <w:p w14:paraId="3BCFC344" w14:textId="77777777" w:rsidR="00E4130B" w:rsidRDefault="00E4130B" w:rsidP="00E4130B">
      <w:pPr>
        <w:spacing w:after="0" w:line="240" w:lineRule="auto"/>
        <w:rPr>
          <w:rFonts w:ascii="Aptos" w:hAnsi="Aptos"/>
          <w:color w:val="000000"/>
        </w:rPr>
      </w:pPr>
      <w:r>
        <w:rPr>
          <w:rFonts w:ascii="Aptos" w:hAnsi="Aptos"/>
          <w:color w:val="000000"/>
        </w:rPr>
        <w:t>The novelty, as you note, is mainly elegance of the theory by which "it is possible to derive an observationally constrained estimate of the trade cumulus cloud feedback." The paper is important because it presents a new independent theoretical line of reasoning for estimating shallow Cu cloud feedback. I prefer results about the clouds and climate to, "it is possible to do X," but it comes across a little mechanical.</w:t>
      </w:r>
    </w:p>
    <w:p w14:paraId="32027AF7" w14:textId="77777777" w:rsidR="00E4130B" w:rsidRDefault="00E4130B" w:rsidP="00E4130B">
      <w:pPr>
        <w:spacing w:after="0" w:line="240" w:lineRule="auto"/>
        <w:rPr>
          <w:rFonts w:ascii="Aptos" w:hAnsi="Aptos"/>
          <w:color w:val="000000"/>
        </w:rPr>
      </w:pPr>
    </w:p>
    <w:p w14:paraId="7C23E266" w14:textId="2C82D3C2" w:rsidR="00E4130B" w:rsidRDefault="00E4130B" w:rsidP="00E4130B">
      <w:pPr>
        <w:spacing w:after="0" w:line="240" w:lineRule="auto"/>
        <w:rPr>
          <w:rFonts w:ascii="Aptos" w:eastAsia="Times New Roman" w:hAnsi="Aptos" w:cs="Times New Roman"/>
          <w:color w:val="000000"/>
          <w:kern w:val="0"/>
          <w14:ligatures w14:val="none"/>
        </w:rPr>
      </w:pPr>
      <w:r w:rsidRPr="00E4130B">
        <w:rPr>
          <w:rFonts w:ascii="Aptos" w:eastAsia="Times New Roman" w:hAnsi="Aptos" w:cs="Times New Roman"/>
          <w:color w:val="000000"/>
          <w:kern w:val="0"/>
          <w14:ligatures w14:val="none"/>
        </w:rPr>
        <w:lastRenderedPageBreak/>
        <w:t>I like the idea of resampling cloud top height distributions. The cloud area is the central material that distributes the moisture flux, is scaled by the mass flux, and scales the radiative effect. I suspect the variation of the true mean climate cloud top height distribution is small, but what is small? It will be interesting to compare to the naïve +- 8 % variability of the LCL clouds.</w:t>
      </w:r>
    </w:p>
    <w:p w14:paraId="513AC570" w14:textId="77777777" w:rsidR="00E4130B" w:rsidRPr="00E4130B" w:rsidRDefault="00E4130B" w:rsidP="00E4130B">
      <w:pPr>
        <w:spacing w:after="0" w:line="240" w:lineRule="auto"/>
        <w:rPr>
          <w:rFonts w:ascii="Aptos" w:eastAsia="Times New Roman" w:hAnsi="Aptos" w:cs="Times New Roman"/>
          <w:color w:val="000000"/>
          <w:kern w:val="0"/>
          <w14:ligatures w14:val="none"/>
        </w:rPr>
      </w:pPr>
    </w:p>
    <w:p w14:paraId="7DDE3E67"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How sensitive is the model to the estimate of the mean climatological cloud top height distribution? I like the idea of resampling cloud top height distributions. I systematically resampled the mass fluxes for the model built on one cloud top height distribution. The variation of the true mean climate is rather small, but it will be interesting to compare to </w:t>
      </w:r>
    </w:p>
    <w:p w14:paraId="520CF060" w14:textId="77777777" w:rsidR="00E6055A" w:rsidRPr="00E6055A" w:rsidRDefault="00E6055A" w:rsidP="00E6055A">
      <w:pPr>
        <w:spacing w:after="0" w:line="240" w:lineRule="auto"/>
        <w:rPr>
          <w:rFonts w:ascii="Aptos" w:eastAsia="Times New Roman" w:hAnsi="Aptos" w:cs="Times New Roman"/>
          <w:color w:val="000000"/>
          <w:kern w:val="0"/>
          <w14:ligatures w14:val="none"/>
        </w:rPr>
      </w:pPr>
    </w:p>
    <w:p w14:paraId="556E6F8F"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Moisture sink rate is not a free parameter, but a dummy variable taking on the range of values that generate shallow Cu clouds. The distribution of moisture sink rates is prescribed by observed cloud top height. Increasing the moisture sink rate lowers all cloud top heights, so previously higher-topped clouds take the place of previously lower-topped clouds, with no effect on the total cloud ensemble.</w:t>
      </w:r>
    </w:p>
    <w:p w14:paraId="08BAB53E" w14:textId="77777777" w:rsidR="00E6055A" w:rsidRPr="00E6055A" w:rsidRDefault="00E6055A" w:rsidP="00E6055A">
      <w:pPr>
        <w:spacing w:after="0" w:line="240" w:lineRule="auto"/>
        <w:rPr>
          <w:rFonts w:ascii="Aptos" w:eastAsia="Times New Roman" w:hAnsi="Aptos" w:cs="Times New Roman"/>
          <w:color w:val="000000"/>
          <w:kern w:val="0"/>
          <w14:ligatures w14:val="none"/>
        </w:rPr>
      </w:pPr>
    </w:p>
    <w:p w14:paraId="7DC7BB66"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There are vanishingly few clouds above 3.5 km in the observed climate, so that limits them. But it's unclear what should happen if we push the mode of the trade cumulus clouds deeper by reducing the moisture sink rate.  Clouds jump to deep convection at low enough moisture sink rate. The model doesn't have processes such as buoyancy or ice to limit them. An experiment with a tiny perturbation might minimize these boundary effects. Then, like reducing the moisture flux, there should be no effect.</w:t>
      </w:r>
    </w:p>
    <w:p w14:paraId="726D3AE0" w14:textId="77777777" w:rsidR="00E6055A" w:rsidRPr="00E6055A" w:rsidRDefault="00E6055A" w:rsidP="00E6055A">
      <w:pPr>
        <w:spacing w:after="0" w:line="240" w:lineRule="auto"/>
        <w:rPr>
          <w:rFonts w:ascii="Aptos" w:eastAsia="Times New Roman" w:hAnsi="Aptos" w:cs="Times New Roman"/>
          <w:color w:val="000000"/>
          <w:kern w:val="0"/>
          <w14:ligatures w14:val="none"/>
        </w:rPr>
      </w:pPr>
    </w:p>
    <w:p w14:paraId="6378A91F"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 xml:space="preserve">If we neglect precipitation, the moisture sink rate has no effect on the cloud base mass flux. The moisture balance can be solved for cloud base mass flux </w:t>
      </w:r>
      <w:proofErr w:type="spellStart"/>
      <w:r w:rsidRPr="00E6055A">
        <w:rPr>
          <w:rFonts w:ascii="Aptos" w:eastAsia="Times New Roman" w:hAnsi="Aptos" w:cs="Times New Roman"/>
          <w:color w:val="000000"/>
          <w:kern w:val="0"/>
          <w14:ligatures w14:val="none"/>
        </w:rPr>
        <w:t>Mcb</w:t>
      </w:r>
      <w:proofErr w:type="spellEnd"/>
      <w:r w:rsidRPr="00E6055A">
        <w:rPr>
          <w:rFonts w:ascii="Aptos" w:eastAsia="Times New Roman" w:hAnsi="Aptos" w:cs="Times New Roman"/>
          <w:color w:val="000000"/>
          <w:kern w:val="0"/>
          <w14:ligatures w14:val="none"/>
        </w:rPr>
        <w:t>(z) completely without the moisture sink rate,</w:t>
      </w:r>
    </w:p>
    <w:p w14:paraId="26FCECF2"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w:t>
      </w:r>
      <w:proofErr w:type="spellStart"/>
      <w:r w:rsidRPr="00E6055A">
        <w:rPr>
          <w:rFonts w:ascii="Aptos" w:eastAsia="Times New Roman" w:hAnsi="Aptos" w:cs="Times New Roman"/>
          <w:color w:val="000000"/>
          <w:kern w:val="0"/>
          <w14:ligatures w14:val="none"/>
        </w:rPr>
        <w:t>dMcb</w:t>
      </w:r>
      <w:proofErr w:type="spellEnd"/>
      <w:r w:rsidRPr="00E6055A">
        <w:rPr>
          <w:rFonts w:ascii="Aptos" w:eastAsia="Times New Roman" w:hAnsi="Aptos" w:cs="Times New Roman"/>
          <w:color w:val="000000"/>
          <w:kern w:val="0"/>
          <w14:ligatures w14:val="none"/>
        </w:rPr>
        <w:t>(z)/</w:t>
      </w:r>
      <w:proofErr w:type="spellStart"/>
      <w:r w:rsidRPr="00E6055A">
        <w:rPr>
          <w:rFonts w:ascii="Aptos" w:eastAsia="Times New Roman" w:hAnsi="Aptos" w:cs="Times New Roman"/>
          <w:color w:val="000000"/>
          <w:kern w:val="0"/>
          <w14:ligatures w14:val="none"/>
        </w:rPr>
        <w:t>dz</w:t>
      </w:r>
      <w:proofErr w:type="spellEnd"/>
      <w:r w:rsidRPr="00E6055A">
        <w:rPr>
          <w:rFonts w:ascii="Aptos" w:eastAsia="Times New Roman" w:hAnsi="Aptos" w:cs="Times New Roman"/>
          <w:color w:val="000000"/>
          <w:kern w:val="0"/>
          <w14:ligatures w14:val="none"/>
        </w:rPr>
        <w:t>) = (</w:t>
      </w:r>
      <w:proofErr w:type="spellStart"/>
      <w:r w:rsidRPr="00E6055A">
        <w:rPr>
          <w:rFonts w:ascii="Aptos" w:eastAsia="Times New Roman" w:hAnsi="Aptos" w:cs="Times New Roman"/>
          <w:color w:val="000000"/>
          <w:kern w:val="0"/>
          <w14:ligatures w14:val="none"/>
        </w:rPr>
        <w:t>dG</w:t>
      </w:r>
      <w:proofErr w:type="spellEnd"/>
      <w:r w:rsidRPr="00E6055A">
        <w:rPr>
          <w:rFonts w:ascii="Aptos" w:eastAsia="Times New Roman" w:hAnsi="Aptos" w:cs="Times New Roman"/>
          <w:color w:val="000000"/>
          <w:kern w:val="0"/>
          <w14:ligatures w14:val="none"/>
        </w:rPr>
        <w:t>(z)/</w:t>
      </w:r>
      <w:proofErr w:type="spellStart"/>
      <w:r w:rsidRPr="00E6055A">
        <w:rPr>
          <w:rFonts w:ascii="Aptos" w:eastAsia="Times New Roman" w:hAnsi="Aptos" w:cs="Times New Roman"/>
          <w:color w:val="000000"/>
          <w:kern w:val="0"/>
          <w14:ligatures w14:val="none"/>
        </w:rPr>
        <w:t>dz</w:t>
      </w:r>
      <w:proofErr w:type="spellEnd"/>
      <w:r w:rsidRPr="00E6055A">
        <w:rPr>
          <w:rFonts w:ascii="Aptos" w:eastAsia="Times New Roman" w:hAnsi="Aptos" w:cs="Times New Roman"/>
          <w:color w:val="000000"/>
          <w:kern w:val="0"/>
          <w14:ligatures w14:val="none"/>
        </w:rPr>
        <w:t>) / (</w:t>
      </w:r>
      <w:proofErr w:type="spellStart"/>
      <w:r w:rsidRPr="00E6055A">
        <w:rPr>
          <w:rFonts w:ascii="Aptos" w:eastAsia="Times New Roman" w:hAnsi="Aptos" w:cs="Times New Roman"/>
          <w:color w:val="000000"/>
          <w:kern w:val="0"/>
          <w14:ligatures w14:val="none"/>
        </w:rPr>
        <w:t>q_sat_cb</w:t>
      </w:r>
      <w:proofErr w:type="spellEnd"/>
      <w:r w:rsidRPr="00E6055A">
        <w:rPr>
          <w:rFonts w:ascii="Aptos" w:eastAsia="Times New Roman" w:hAnsi="Aptos" w:cs="Times New Roman"/>
          <w:color w:val="000000"/>
          <w:kern w:val="0"/>
          <w14:ligatures w14:val="none"/>
        </w:rPr>
        <w:t xml:space="preserve"> - </w:t>
      </w:r>
      <w:proofErr w:type="spellStart"/>
      <w:r w:rsidRPr="00E6055A">
        <w:rPr>
          <w:rFonts w:ascii="Aptos" w:eastAsia="Times New Roman" w:hAnsi="Aptos" w:cs="Times New Roman"/>
          <w:color w:val="000000"/>
          <w:kern w:val="0"/>
          <w14:ligatures w14:val="none"/>
        </w:rPr>
        <w:t>q_env_qb</w:t>
      </w:r>
      <w:proofErr w:type="spellEnd"/>
      <w:r w:rsidRPr="00E6055A">
        <w:rPr>
          <w:rFonts w:ascii="Aptos" w:eastAsia="Times New Roman" w:hAnsi="Aptos" w:cs="Times New Roman"/>
          <w:color w:val="000000"/>
          <w:kern w:val="0"/>
          <w14:ligatures w14:val="none"/>
        </w:rPr>
        <w:t>) = (</w:t>
      </w:r>
      <w:proofErr w:type="spellStart"/>
      <w:r w:rsidRPr="00E6055A">
        <w:rPr>
          <w:rFonts w:ascii="Aptos" w:eastAsia="Times New Roman" w:hAnsi="Aptos" w:cs="Times New Roman"/>
          <w:color w:val="000000"/>
          <w:kern w:val="0"/>
          <w14:ligatures w14:val="none"/>
        </w:rPr>
        <w:t>dG</w:t>
      </w:r>
      <w:proofErr w:type="spellEnd"/>
      <w:r w:rsidRPr="00E6055A">
        <w:rPr>
          <w:rFonts w:ascii="Aptos" w:eastAsia="Times New Roman" w:hAnsi="Aptos" w:cs="Times New Roman"/>
          <w:color w:val="000000"/>
          <w:kern w:val="0"/>
          <w14:ligatures w14:val="none"/>
        </w:rPr>
        <w:t>/</w:t>
      </w:r>
      <w:proofErr w:type="spellStart"/>
      <w:r w:rsidRPr="00E6055A">
        <w:rPr>
          <w:rFonts w:ascii="Aptos" w:eastAsia="Times New Roman" w:hAnsi="Aptos" w:cs="Times New Roman"/>
          <w:color w:val="000000"/>
          <w:kern w:val="0"/>
          <w14:ligatures w14:val="none"/>
        </w:rPr>
        <w:t>dz</w:t>
      </w:r>
      <w:proofErr w:type="spellEnd"/>
      <w:r w:rsidRPr="00E6055A">
        <w:rPr>
          <w:rFonts w:ascii="Aptos" w:eastAsia="Times New Roman" w:hAnsi="Aptos" w:cs="Times New Roman"/>
          <w:color w:val="000000"/>
          <w:kern w:val="0"/>
          <w14:ligatures w14:val="none"/>
        </w:rPr>
        <w:t>) / [</w:t>
      </w:r>
      <w:proofErr w:type="spellStart"/>
      <w:r w:rsidRPr="00E6055A">
        <w:rPr>
          <w:rFonts w:ascii="Aptos" w:eastAsia="Times New Roman" w:hAnsi="Aptos" w:cs="Times New Roman"/>
          <w:color w:val="000000"/>
          <w:kern w:val="0"/>
          <w14:ligatures w14:val="none"/>
        </w:rPr>
        <w:t>q_sat_cb</w:t>
      </w:r>
      <w:proofErr w:type="spellEnd"/>
      <w:r w:rsidRPr="00E6055A">
        <w:rPr>
          <w:rFonts w:ascii="Aptos" w:eastAsia="Times New Roman" w:hAnsi="Aptos" w:cs="Times New Roman"/>
          <w:color w:val="000000"/>
          <w:kern w:val="0"/>
          <w14:ligatures w14:val="none"/>
        </w:rPr>
        <w:t>*(1-RH)],</w:t>
      </w:r>
    </w:p>
    <w:p w14:paraId="501ABBDB"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where G(z) is the all-sky moisture flux by clouds that reach cloud top height z. (Now cloud top height z is the dummy variable, and we don't need the cloud model at all!) Numerical experiments for cloud profiles and precipitation have the same proportionality among mass flux, moisture flux, and cloud-environment humidity difference. Apparently, the effect of the change of precipitation is also nearly proportional to the change of cloud mass flux.</w:t>
      </w:r>
    </w:p>
    <w:p w14:paraId="2CA5A663" w14:textId="77777777" w:rsidR="00E6055A" w:rsidRPr="00E6055A" w:rsidRDefault="00E6055A" w:rsidP="00E6055A">
      <w:pPr>
        <w:spacing w:after="0" w:line="240" w:lineRule="auto"/>
        <w:rPr>
          <w:rFonts w:ascii="Aptos" w:eastAsia="Times New Roman" w:hAnsi="Aptos" w:cs="Times New Roman"/>
          <w:color w:val="000000"/>
          <w:kern w:val="0"/>
          <w14:ligatures w14:val="none"/>
        </w:rPr>
      </w:pPr>
    </w:p>
    <w:p w14:paraId="69ECF808" w14:textId="77777777" w:rsidR="00E6055A" w:rsidRPr="00E6055A" w:rsidRDefault="00E6055A" w:rsidP="00E6055A">
      <w:pPr>
        <w:spacing w:after="0" w:line="240" w:lineRule="auto"/>
        <w:rPr>
          <w:rFonts w:ascii="Aptos" w:eastAsia="Times New Roman" w:hAnsi="Aptos" w:cs="Times New Roman"/>
          <w:color w:val="000000"/>
          <w:kern w:val="0"/>
          <w14:ligatures w14:val="none"/>
        </w:rPr>
      </w:pPr>
      <w:r w:rsidRPr="00E6055A">
        <w:rPr>
          <w:rFonts w:ascii="Aptos" w:eastAsia="Times New Roman" w:hAnsi="Aptos" w:cs="Times New Roman"/>
          <w:color w:val="000000"/>
          <w:kern w:val="0"/>
          <w14:ligatures w14:val="none"/>
        </w:rPr>
        <w:t>There's more to be figured out about the moisture sink rate, moisture gradients, and cumulus moisture flux. Some of it not in this paper.</w:t>
      </w:r>
    </w:p>
    <w:p w14:paraId="7E04D99C" w14:textId="77777777" w:rsidR="00E6055A" w:rsidRDefault="00E6055A"/>
    <w:sectPr w:rsidR="00E60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5A"/>
    <w:rsid w:val="0011468E"/>
    <w:rsid w:val="00200C25"/>
    <w:rsid w:val="003B1BDD"/>
    <w:rsid w:val="005E65D7"/>
    <w:rsid w:val="008E7530"/>
    <w:rsid w:val="009105FB"/>
    <w:rsid w:val="009F7889"/>
    <w:rsid w:val="00C35AC8"/>
    <w:rsid w:val="00E4130B"/>
    <w:rsid w:val="00E60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38252"/>
  <w15:chartTrackingRefBased/>
  <w15:docId w15:val="{33B2269A-0700-8945-BC8E-B0DF1416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55A"/>
    <w:rPr>
      <w:rFonts w:eastAsiaTheme="majorEastAsia" w:cstheme="majorBidi"/>
      <w:color w:val="272727" w:themeColor="text1" w:themeTint="D8"/>
    </w:rPr>
  </w:style>
  <w:style w:type="paragraph" w:styleId="Title">
    <w:name w:val="Title"/>
    <w:basedOn w:val="Normal"/>
    <w:next w:val="Normal"/>
    <w:link w:val="TitleChar"/>
    <w:uiPriority w:val="10"/>
    <w:qFormat/>
    <w:rsid w:val="00E6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55A"/>
    <w:pPr>
      <w:spacing w:before="160"/>
      <w:jc w:val="center"/>
    </w:pPr>
    <w:rPr>
      <w:i/>
      <w:iCs/>
      <w:color w:val="404040" w:themeColor="text1" w:themeTint="BF"/>
    </w:rPr>
  </w:style>
  <w:style w:type="character" w:customStyle="1" w:styleId="QuoteChar">
    <w:name w:val="Quote Char"/>
    <w:basedOn w:val="DefaultParagraphFont"/>
    <w:link w:val="Quote"/>
    <w:uiPriority w:val="29"/>
    <w:rsid w:val="00E6055A"/>
    <w:rPr>
      <w:i/>
      <w:iCs/>
      <w:color w:val="404040" w:themeColor="text1" w:themeTint="BF"/>
    </w:rPr>
  </w:style>
  <w:style w:type="paragraph" w:styleId="ListParagraph">
    <w:name w:val="List Paragraph"/>
    <w:basedOn w:val="Normal"/>
    <w:uiPriority w:val="34"/>
    <w:qFormat/>
    <w:rsid w:val="00E6055A"/>
    <w:pPr>
      <w:ind w:left="720"/>
      <w:contextualSpacing/>
    </w:pPr>
  </w:style>
  <w:style w:type="character" w:styleId="IntenseEmphasis">
    <w:name w:val="Intense Emphasis"/>
    <w:basedOn w:val="DefaultParagraphFont"/>
    <w:uiPriority w:val="21"/>
    <w:qFormat/>
    <w:rsid w:val="00E6055A"/>
    <w:rPr>
      <w:i/>
      <w:iCs/>
      <w:color w:val="0F4761" w:themeColor="accent1" w:themeShade="BF"/>
    </w:rPr>
  </w:style>
  <w:style w:type="paragraph" w:styleId="IntenseQuote">
    <w:name w:val="Intense Quote"/>
    <w:basedOn w:val="Normal"/>
    <w:next w:val="Normal"/>
    <w:link w:val="IntenseQuoteChar"/>
    <w:uiPriority w:val="30"/>
    <w:qFormat/>
    <w:rsid w:val="00E60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55A"/>
    <w:rPr>
      <w:i/>
      <w:iCs/>
      <w:color w:val="0F4761" w:themeColor="accent1" w:themeShade="BF"/>
    </w:rPr>
  </w:style>
  <w:style w:type="character" w:styleId="IntenseReference">
    <w:name w:val="Intense Reference"/>
    <w:basedOn w:val="DefaultParagraphFont"/>
    <w:uiPriority w:val="32"/>
    <w:qFormat/>
    <w:rsid w:val="00E60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1</cp:revision>
  <dcterms:created xsi:type="dcterms:W3CDTF">2026-08-10T20:19:00Z</dcterms:created>
  <dcterms:modified xsi:type="dcterms:W3CDTF">2026-08-10T23:01:00Z</dcterms:modified>
</cp:coreProperties>
</file>