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2D28CC5C"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49C8E46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Bony and Dufresne 2005???,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 xml:space="preserve">Low clouds in climate models tend to decrease with warming (ISCCP, Zelinka XXXX, Webb XXXX,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w:t>
      </w:r>
      <w:r w:rsidR="00CE47B5">
        <w:rPr>
          <w:rFonts w:ascii="Aptos" w:hAnsi="Aptos"/>
        </w:rPr>
        <w:t>spre</w:t>
      </w:r>
      <w:r w:rsidR="00CE47B5">
        <w:rPr>
          <w:rFonts w:ascii="Aptos" w:hAnsi="Aptos"/>
        </w:rPr>
        <w:t>a</w:t>
      </w:r>
      <w:r w:rsidR="00CE47B5">
        <w:rPr>
          <w:rFonts w:ascii="Aptos" w:hAnsi="Aptos"/>
        </w:rPr>
        <w:t xml:space="preserve">d </w:t>
      </w:r>
      <w:r w:rsidR="00CE47B5">
        <w:rPr>
          <w:rFonts w:ascii="Aptos" w:hAnsi="Aptos"/>
        </w:rPr>
        <w:t>of</w:t>
      </w:r>
      <w:r w:rsidR="00CE47B5">
        <w:rPr>
          <w:rFonts w:ascii="Aptos" w:hAnsi="Aptos"/>
        </w:rPr>
        <w:t xml:space="preserve">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 2005; Bony and Dufresne, 2006).</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lastRenderedPageBreak/>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1FA704B0"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w:r w:rsidR="00B70367">
        <w:rPr>
          <w:rFonts w:eastAsiaTheme="minorEastAsia"/>
        </w:rPr>
        <w:t>optical thickness of 3.6 to 23)</w:t>
      </w:r>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51B45710" w:rsidR="000A1B6B" w:rsidRDefault="000A1B6B" w:rsidP="000A1B6B">
      <w:pPr>
        <w:pStyle w:val="BodyText"/>
      </w:pP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w:t>
      </w:r>
      <w:r w:rsidR="00044214">
        <w:rPr>
          <w:rFonts w:ascii="Aptos Narrow" w:hAnsi="Aptos Narrow"/>
        </w:rPr>
        <w:t xml:space="preserve">loud frequency fully counts pixels with optically thin </w:t>
      </w:r>
      <w:r w:rsidR="00044214">
        <w:rPr>
          <w:rFonts w:ascii="Aptos Narrow" w:hAnsi="Aptos Narrow"/>
        </w:rPr>
        <w:lastRenderedPageBreak/>
        <w:t>clouds</w:t>
      </w:r>
      <w:r w:rsidR="00044214">
        <w:rPr>
          <w:rFonts w:ascii="Aptos Narrow" w:hAnsi="Aptos Narrow"/>
        </w:rPr>
        <w:t>,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 xml:space="preserve">lbedo </w:t>
      </w:r>
      <w:r w:rsidR="00FC2816">
        <w:rPr>
          <w:rFonts w:ascii="Aptos Narrow" w:hAnsi="Aptos Narrow"/>
        </w:rPr>
        <w:t>scales the shortwave radiative effect</w:t>
      </w:r>
      <w:r w:rsidR="00FC2816">
        <w:rPr>
          <w:rFonts w:ascii="Aptos Narrow" w:hAnsi="Aptos Narrow"/>
        </w:rPr>
        <w: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proofErr w:type="spellStart"/>
      <w:r>
        <w:rPr>
          <w:rFonts w:ascii="Aptos" w:hAnsi="Aptos"/>
        </w:rPr>
        <w:t>I</w:t>
      </w:r>
      <w:proofErr w:type="spellEnd"/>
      <w:r>
        <w:rPr>
          <w:rFonts w:ascii="Aptos" w:hAnsi="Aptos"/>
        </w:rPr>
        <w:t xml:space="preserve">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193881C"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was correlated (</w:t>
      </w:r>
      <w:r w:rsidR="00D4234B">
        <w:rPr>
          <w:rFonts w:eastAsiaTheme="minorEastAsia"/>
          <w:i/>
          <w:iCs/>
        </w:rPr>
        <w:t>r</w:t>
      </w:r>
      <w:r w:rsidR="0043681C">
        <w:rPr>
          <w:rFonts w:eastAsiaTheme="minorEastAsia"/>
        </w:rPr>
        <w:t>=</w:t>
      </w:r>
      <w:r w:rsidR="00D4234B">
        <w:rPr>
          <w:rFonts w:eastAsiaTheme="minorEastAsia"/>
        </w:rPr>
        <w:t>0.72</w:t>
      </w:r>
      <w:r w:rsidR="0043681C">
        <w:rPr>
          <w:rFonts w:eastAsiaTheme="minorEastAsia"/>
        </w:rPr>
        <w:t xml:space="preserve">)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t>
            </m:r>
            <m:r>
              <w:rPr>
                <w:rFonts w:ascii="Cambria Math" w:hAnsi="Cambria Math"/>
              </w:rPr>
              <m:t>C</m:t>
            </m:r>
          </m:num>
          <m:den>
            <m:r>
              <w:rPr>
                <w:rFonts w:ascii="Cambria Math" w:hAnsi="Cambria Math"/>
              </w:rPr>
              <m:t>d</m:t>
            </m:r>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m:t>
        </m:r>
        <m:r>
          <w:rPr>
            <w:rFonts w:ascii="Cambria Math" w:eastAsiaTheme="minorEastAsia" w:hAnsi="Cambria Math"/>
          </w:rPr>
          <m:t>R</m:t>
        </m:r>
        <m:r>
          <w:rPr>
            <w:rFonts w:ascii="Cambria Math" w:eastAsiaTheme="minorEastAsia" w:hAnsi="Cambria Math"/>
          </w:rPr>
          <m:t>=</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6423993E"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003932F0">
        <w:rPr>
          <w:rFonts w:ascii="Aptos" w:eastAsiaTheme="minorEastAsia" w:hAnsi="Aptos"/>
        </w:rPr>
        <w:t xml:space="preserve"> </w:t>
      </w:r>
      <w:r>
        <w:rPr>
          <w:rFonts w:ascii="Aptos" w:hAnsi="Aptos"/>
        </w:rPr>
        <w:t>is the simplest 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lastRenderedPageBreak/>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The autoconversion of cloud droplets to precipitation, the lateral entrainment rate, and the ratio of the area of active updraft to cloud area, are set to match emergent properties of the clouds in the present 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024521E1"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1470B6">
        <w:rPr>
          <w:rFonts w:ascii="Aptos" w:hAnsi="Aptos"/>
        </w:rPr>
        <w:t xml:space="preserve">mean </w:t>
      </w:r>
      <w:r w:rsidR="00975E08">
        <w:rPr>
          <w:rFonts w:ascii="Aptos" w:hAnsi="Aptos"/>
        </w:rPr>
        <w:t xml:space="preserve">reflectance.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w:t>
      </w:r>
      <w:r w:rsidR="00DA04AD">
        <w:t>c</w:t>
      </w:r>
      <w:r w:rsidR="00913636">
        <w:t>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w:t>
      </w:r>
      <w:r w:rsidR="00034DB9">
        <w:rPr>
          <w:rFonts w:ascii="Aptos" w:hAnsi="Aptos"/>
        </w:rPr>
        <w:lastRenderedPageBreak/>
        <w:t>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76F1EB41"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w:t>
      </w:r>
      <w:r w:rsidR="00DA04AD">
        <w:rPr>
          <w:rFonts w:ascii="Aptos Narrow" w:hAnsi="Aptos Narrow"/>
        </w:rPr>
        <w:t>xperiments represent conditions for +1 K of warming relative to the control simulation</w:t>
      </w:r>
      <w:r w:rsidRPr="00AF16E4">
        <w:rPr>
          <w:rFonts w:ascii="Aptos Narrow" w:hAnsi="Aptos Narrow"/>
        </w:rPr>
        <w:t>.</w:t>
      </w:r>
      <w:r w:rsidR="00E33B47">
        <w:rPr>
          <w:rFonts w:ascii="Aptos Narrow" w:hAnsi="Aptos Narrow"/>
        </w:rPr>
        <w:t xml:space="preserve"> The DIM experiment has -5%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cloud radiative effect (</w:t>
      </w:r>
      <m:oMath>
        <m:r>
          <m:rPr>
            <m:sty m:val="p"/>
          </m:rPr>
          <w:rPr>
            <w:rFonts w:ascii="Cambria Math" w:hAnsi="Cambria Math"/>
          </w:rPr>
          <m:t>Δ</m:t>
        </m:r>
      </m:oMath>
      <w:r w:rsidR="00B73CD6">
        <w:rPr>
          <w:rFonts w:ascii="Aptos Narrow" w:hAnsi="Aptos Narrow"/>
        </w:rPr>
        <w:t>CRE).</w:t>
      </w:r>
      <w:r w:rsidR="00DA04AD">
        <w:rPr>
          <w:rFonts w:ascii="Aptos Narrow" w:hAnsi="Aptos Narrow"/>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0"/>
        <w:gridCol w:w="1980"/>
        <w:gridCol w:w="1980"/>
      </w:tblGrid>
      <w:tr w:rsidR="00B73CD6" w:rsidRPr="00B561F4" w14:paraId="2F79252D" w14:textId="455C6002" w:rsidTr="00B73CD6">
        <w:trPr>
          <w:tblCellSpacing w:w="15" w:type="dxa"/>
        </w:trPr>
        <w:tc>
          <w:tcPr>
            <w:tcW w:w="2745" w:type="dxa"/>
            <w:tcBorders>
              <w:bottom w:val="single" w:sz="4" w:space="0" w:color="DCDFE5"/>
            </w:tcBorders>
            <w:hideMark/>
          </w:tcPr>
          <w:p w14:paraId="3E68185D" w14:textId="77777777" w:rsidR="00B73CD6" w:rsidRPr="00B561F4" w:rsidRDefault="00B73CD6" w:rsidP="00EC604D">
            <w:pPr>
              <w:pStyle w:val="BodyText"/>
              <w:spacing w:before="0" w:after="0"/>
              <w:rPr>
                <w:b/>
                <w:bCs/>
              </w:rPr>
            </w:pPr>
            <w:r w:rsidRPr="00B561F4">
              <w:rPr>
                <w:b/>
                <w:bCs/>
              </w:rPr>
              <w:t>experiment</w:t>
            </w:r>
          </w:p>
        </w:tc>
        <w:tc>
          <w:tcPr>
            <w:tcW w:w="1950" w:type="dxa"/>
            <w:tcBorders>
              <w:bottom w:val="single" w:sz="4" w:space="0" w:color="DCDFE5"/>
            </w:tcBorders>
            <w:vAlign w:val="center"/>
            <w:hideMark/>
          </w:tcPr>
          <w:p w14:paraId="3A7B83B9" w14:textId="0D46962D" w:rsidR="00B73CD6" w:rsidRPr="00B561F4" w:rsidRDefault="00B73CD6" w:rsidP="000861F1">
            <w:pPr>
              <w:pStyle w:val="BodyText"/>
              <w:spacing w:before="0" w:after="0"/>
              <w:jc w:val="right"/>
              <w:rPr>
                <w:b/>
                <w:bCs/>
              </w:rPr>
            </w:pPr>
            <m:oMath>
              <m:r>
                <m:rPr>
                  <m:sty m:val="b"/>
                </m:rPr>
                <w:rPr>
                  <w:rFonts w:ascii="Cambria Math" w:hAnsi="Cambria Math"/>
                </w:rPr>
                <m:t>Δ</m:t>
              </m:r>
              <m:r>
                <m:rPr>
                  <m:sty m:val="bi"/>
                </m:rPr>
                <w:rPr>
                  <w:rFonts w:ascii="Cambria Math" w:hAnsi="Cambria Math"/>
                </w:rPr>
                <m:t>C</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Pr>
                <w:b/>
                <w:bCs/>
              </w:rPr>
              <w:t xml:space="preserve"> (%)</w:t>
            </w:r>
          </w:p>
        </w:tc>
        <w:tc>
          <w:tcPr>
            <w:tcW w:w="1935" w:type="dxa"/>
            <w:tcBorders>
              <w:bottom w:val="single" w:sz="4" w:space="0" w:color="DCDFE5"/>
            </w:tcBorders>
          </w:tcPr>
          <w:p w14:paraId="03DC01A0" w14:textId="0E9A78F6" w:rsidR="00B73CD6" w:rsidRPr="00DA04AD" w:rsidRDefault="00B73CD6"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CRE</w:t>
            </w:r>
            <w:r w:rsidR="00DA04AD">
              <w:rPr>
                <w:rFonts w:ascii="Aptos Display" w:eastAsia="Times New Roman" w:hAnsi="Aptos Display" w:cs="Times New Roman"/>
                <w:b/>
              </w:rPr>
              <w:t xml:space="preserve"> (W m</w:t>
            </w:r>
            <w:r w:rsidR="00DA04AD">
              <w:rPr>
                <w:rFonts w:ascii="Aptos Display" w:eastAsia="Times New Roman" w:hAnsi="Aptos Display" w:cs="Times New Roman"/>
                <w:b/>
                <w:vertAlign w:val="superscript"/>
              </w:rPr>
              <w:t>–2</w:t>
            </w:r>
            <w:r w:rsidR="00DA04AD">
              <w:rPr>
                <w:rFonts w:ascii="Aptos Display" w:eastAsia="Times New Roman" w:hAnsi="Aptos Display" w:cs="Times New Roman"/>
                <w:b/>
              </w:rPr>
              <w:t>)</w:t>
            </w:r>
          </w:p>
        </w:tc>
      </w:tr>
      <w:tr w:rsidR="00B73CD6" w:rsidRPr="00B561F4" w14:paraId="4DE810A7" w14:textId="2A3702E3" w:rsidTr="00B73CD6">
        <w:trPr>
          <w:tblCellSpacing w:w="15" w:type="dxa"/>
        </w:trPr>
        <w:tc>
          <w:tcPr>
            <w:tcW w:w="2745" w:type="dxa"/>
            <w:hideMark/>
          </w:tcPr>
          <w:p w14:paraId="55940870" w14:textId="77777777" w:rsidR="00B73CD6" w:rsidRPr="00B561F4" w:rsidRDefault="00B73CD6" w:rsidP="00EC604D">
            <w:pPr>
              <w:pStyle w:val="BodyText"/>
              <w:spacing w:before="0" w:after="0"/>
            </w:pPr>
            <w:r w:rsidRPr="00B561F4">
              <w:t>subsidence-5%</w:t>
            </w:r>
          </w:p>
        </w:tc>
        <w:tc>
          <w:tcPr>
            <w:tcW w:w="1950" w:type="dxa"/>
            <w:hideMark/>
          </w:tcPr>
          <w:p w14:paraId="2B148967" w14:textId="273500EE" w:rsidR="00B73CD6" w:rsidRPr="00B561F4" w:rsidRDefault="00DA04AD" w:rsidP="000861F1">
            <w:pPr>
              <w:pStyle w:val="BodyText"/>
              <w:spacing w:before="0" w:after="0"/>
              <w:jc w:val="right"/>
            </w:pPr>
            <w:r>
              <w:t>–</w:t>
            </w:r>
            <w:r w:rsidR="00B73CD6" w:rsidRPr="00B561F4">
              <w:t>5.13</w:t>
            </w:r>
          </w:p>
        </w:tc>
        <w:tc>
          <w:tcPr>
            <w:tcW w:w="1935" w:type="dxa"/>
          </w:tcPr>
          <w:p w14:paraId="1B7674F1" w14:textId="5AB1A138" w:rsidR="00B73CD6" w:rsidRPr="00B561F4" w:rsidRDefault="00DA04AD" w:rsidP="000861F1">
            <w:pPr>
              <w:pStyle w:val="BodyText"/>
              <w:spacing w:before="0" w:after="0"/>
              <w:jc w:val="right"/>
            </w:pPr>
            <w:r>
              <w:t>+1.6</w:t>
            </w:r>
          </w:p>
        </w:tc>
      </w:tr>
      <w:tr w:rsidR="00B73CD6" w:rsidRPr="00B561F4" w14:paraId="68C91960" w14:textId="2A70F70D" w:rsidTr="00B73CD6">
        <w:trPr>
          <w:tblCellSpacing w:w="15" w:type="dxa"/>
        </w:trPr>
        <w:tc>
          <w:tcPr>
            <w:tcW w:w="2745" w:type="dxa"/>
            <w:hideMark/>
          </w:tcPr>
          <w:p w14:paraId="5AD3C782" w14:textId="7A54E10A" w:rsidR="00B73CD6" w:rsidRPr="00B561F4" w:rsidRDefault="00B73CD6" w:rsidP="00EC604D">
            <w:pPr>
              <w:pStyle w:val="BodyText"/>
              <w:spacing w:before="0" w:after="0"/>
            </w:pPr>
            <w:r w:rsidRPr="00B561F4">
              <w:t>Ecb+2%</w:t>
            </w:r>
          </w:p>
        </w:tc>
        <w:tc>
          <w:tcPr>
            <w:tcW w:w="1950" w:type="dxa"/>
            <w:hideMark/>
          </w:tcPr>
          <w:p w14:paraId="0999B533" w14:textId="187D34B1" w:rsidR="00B73CD6" w:rsidRPr="00B561F4" w:rsidRDefault="00DA04AD" w:rsidP="000861F1">
            <w:pPr>
              <w:pStyle w:val="BodyText"/>
              <w:spacing w:before="0" w:after="0"/>
              <w:jc w:val="right"/>
            </w:pPr>
            <w:r>
              <w:t>–</w:t>
            </w:r>
            <w:r w:rsidR="00B73CD6">
              <w:t>5.13</w:t>
            </w:r>
          </w:p>
        </w:tc>
        <w:tc>
          <w:tcPr>
            <w:tcW w:w="1935" w:type="dxa"/>
          </w:tcPr>
          <w:p w14:paraId="4AC27BB9" w14:textId="7A335297" w:rsidR="00B73CD6" w:rsidRPr="00B561F4" w:rsidRDefault="00DA04AD" w:rsidP="000861F1">
            <w:pPr>
              <w:pStyle w:val="BodyText"/>
              <w:spacing w:before="0" w:after="0"/>
              <w:jc w:val="right"/>
            </w:pPr>
            <w:r>
              <w:t>+</w:t>
            </w:r>
          </w:p>
        </w:tc>
      </w:tr>
      <w:tr w:rsidR="00B73CD6" w:rsidRPr="00E33B47" w14:paraId="35F411A2" w14:textId="2211456C" w:rsidTr="00B73CD6">
        <w:trPr>
          <w:tblCellSpacing w:w="15" w:type="dxa"/>
        </w:trPr>
        <w:tc>
          <w:tcPr>
            <w:tcW w:w="2745" w:type="dxa"/>
            <w:hideMark/>
          </w:tcPr>
          <w:p w14:paraId="05DF6C64" w14:textId="38EB96D9" w:rsidR="00B73CD6" w:rsidRPr="00E33B47" w:rsidRDefault="00B73CD6" w:rsidP="00EC604D">
            <w:pPr>
              <w:pStyle w:val="BodyText"/>
              <w:spacing w:before="0" w:after="0"/>
            </w:pPr>
            <w:r w:rsidRPr="00E33B47">
              <w:t>q&amp;qs+7% (DIM)</w:t>
            </w:r>
          </w:p>
        </w:tc>
        <w:tc>
          <w:tcPr>
            <w:tcW w:w="1950" w:type="dxa"/>
            <w:hideMark/>
          </w:tcPr>
          <w:p w14:paraId="674DFD1C" w14:textId="4197C132" w:rsidR="00B73CD6" w:rsidRPr="00E33B47" w:rsidRDefault="00DA04AD" w:rsidP="000861F1">
            <w:pPr>
              <w:pStyle w:val="BodyText"/>
              <w:spacing w:before="0" w:after="0"/>
              <w:jc w:val="right"/>
            </w:pPr>
            <w:r>
              <w:t>–</w:t>
            </w:r>
            <w:r w:rsidR="00B73CD6" w:rsidRPr="00E33B47">
              <w:t>7.86</w:t>
            </w:r>
          </w:p>
        </w:tc>
        <w:tc>
          <w:tcPr>
            <w:tcW w:w="1935" w:type="dxa"/>
          </w:tcPr>
          <w:p w14:paraId="0BA0F237" w14:textId="1DF46704" w:rsidR="00B73CD6" w:rsidRPr="00E33B47" w:rsidRDefault="00DA04AD" w:rsidP="000861F1">
            <w:pPr>
              <w:pStyle w:val="BodyText"/>
              <w:spacing w:before="0" w:after="0"/>
              <w:jc w:val="right"/>
            </w:pPr>
            <w:r>
              <w:t>+</w:t>
            </w:r>
          </w:p>
        </w:tc>
      </w:tr>
      <w:tr w:rsidR="00B73CD6" w:rsidRPr="00B561F4" w14:paraId="7CB40A30" w14:textId="3878E160" w:rsidTr="00B73CD6">
        <w:trPr>
          <w:tblCellSpacing w:w="15" w:type="dxa"/>
        </w:trPr>
        <w:tc>
          <w:tcPr>
            <w:tcW w:w="2745" w:type="dxa"/>
            <w:hideMark/>
          </w:tcPr>
          <w:p w14:paraId="6F55545B" w14:textId="636C0026" w:rsidR="00B73CD6" w:rsidRPr="00B561F4" w:rsidRDefault="00B73CD6" w:rsidP="00EC604D">
            <w:pPr>
              <w:pStyle w:val="BodyText"/>
              <w:spacing w:before="0" w:after="0"/>
            </w:pPr>
            <w:r w:rsidRPr="00B561F4">
              <w:t>lclRH+0.00</w:t>
            </w:r>
            <w:r>
              <w:t>3</w:t>
            </w:r>
          </w:p>
        </w:tc>
        <w:tc>
          <w:tcPr>
            <w:tcW w:w="1950" w:type="dxa"/>
            <w:hideMark/>
          </w:tcPr>
          <w:p w14:paraId="37922577" w14:textId="005DCAF1" w:rsidR="00B73CD6" w:rsidRPr="00B561F4" w:rsidRDefault="00DA04AD" w:rsidP="000861F1">
            <w:pPr>
              <w:pStyle w:val="BodyText"/>
              <w:spacing w:before="0" w:after="0"/>
              <w:jc w:val="right"/>
            </w:pPr>
            <w:r>
              <w:t>–</w:t>
            </w:r>
            <w:r w:rsidR="00B73CD6" w:rsidRPr="00B561F4">
              <w:t>5.14</w:t>
            </w:r>
          </w:p>
        </w:tc>
        <w:tc>
          <w:tcPr>
            <w:tcW w:w="1935" w:type="dxa"/>
          </w:tcPr>
          <w:p w14:paraId="106AFEF6" w14:textId="4420B72E" w:rsidR="00B73CD6" w:rsidRPr="00B561F4" w:rsidRDefault="00DA04AD" w:rsidP="000861F1">
            <w:pPr>
              <w:pStyle w:val="BodyText"/>
              <w:spacing w:before="0" w:after="0"/>
              <w:jc w:val="right"/>
            </w:pPr>
            <w:r>
              <w:t>+</w:t>
            </w:r>
          </w:p>
        </w:tc>
      </w:tr>
    </w:tbl>
    <w:p w14:paraId="69226396" w14:textId="58AC0AEB" w:rsidR="00145302" w:rsidRDefault="00145302" w:rsidP="00757C03">
      <w:pPr>
        <w:pStyle w:val="BodyText"/>
        <w:rPr>
          <w:rFonts w:ascii="Aptos" w:hAnsi="Aptos"/>
        </w:rPr>
      </w:pPr>
    </w:p>
    <w:p w14:paraId="105E4A28" w14:textId="44E848DF"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(CRE) is estimated from the observed clouds (Fig. REFLALBEDO) with a radiative kernel (Zelinka et al. 2023). CRE for the experiments is multiplied by the relative change in the shallow cumulus albedo </w:t>
      </w:r>
      <m:oMath>
        <m:r>
          <m:rPr>
            <m:sty m:val="p"/>
          </m:rPr>
          <w:rPr>
            <w:rFonts w:ascii="Cambria Math" w:hAnsi="Cambria Math"/>
          </w:rPr>
          <m:t>Δ</m:t>
        </m:r>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lastRenderedPageBreak/>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75953ECD"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[REFS? Nuijens, Vogel]</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w:t>
      </w:r>
      <w:r>
        <w:lastRenderedPageBreak/>
        <w:t xml:space="preserve">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6870FA13" w:rsidR="00C35AC8" w:rsidRDefault="006A04E5" w:rsidP="00F76519">
      <w:pPr>
        <w:pStyle w:val="Heading1"/>
      </w:pPr>
      <w:r>
        <w:t>Data and Methods</w:t>
      </w:r>
    </w:p>
    <w:p w14:paraId="1CF40B5A" w14:textId="1B3FD523"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 February 28</w:t>
      </w:r>
      <w:r w:rsidR="00E2390B">
        <w:rPr>
          <w:rFonts w:ascii="Aptos Narrow" w:eastAsiaTheme="minorEastAsia" w:hAnsi="Aptos Narrow" w:cs="Times New Roman"/>
        </w:rPr>
        <w:t>.</w:t>
      </w:r>
      <w:r w:rsidR="00E2390B">
        <w:rPr>
          <w:rFonts w:ascii="Aptos" w:hAnsi="Aptos"/>
        </w:rPr>
        <w:t xml:space="preserve"> It is </w:t>
      </w:r>
      <w:proofErr w:type="gramStart"/>
      <w:r w:rsidR="00E2390B">
        <w:rPr>
          <w:rFonts w:ascii="Aptos" w:hAnsi="Aptos"/>
        </w:rPr>
        <w:t>similar to</w:t>
      </w:r>
      <w:proofErr w:type="gramEnd"/>
      <w:r w:rsidR="00E2390B">
        <w:rPr>
          <w:rFonts w:ascii="Aptos" w:hAnsi="Aptos"/>
        </w:rPr>
        <w:t xml:space="preserve"> MODIS ISCCP-H histograms compiled from 1 km MODIS pixels (Supplement, Fig. MODISISCCP)</w:t>
      </w:r>
      <w:r w:rsidR="00AA0C2D">
        <w:rPr>
          <w:rFonts w:ascii="Aptos" w:hAnsi="Aptos"/>
        </w:rPr>
        <w:t xml:space="preserve">. Most (29.1%) of the </w:t>
      </w:r>
      <w:r w:rsidR="00E2390B">
        <w:rPr>
          <w:rFonts w:ascii="Aptos" w:hAnsi="Aptos"/>
        </w:rPr>
        <w:t xml:space="preserve">GOES </w:t>
      </w:r>
      <w:r w:rsidR="00AA0C2D">
        <w:rPr>
          <w:rFonts w:ascii="Aptos" w:hAnsi="Aptos"/>
        </w:rPr>
        <w:t xml:space="preserve">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644FC26E" w14:textId="78CC7B0C" w:rsidR="00F84D03" w:rsidRPr="005628AC"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pixel albedo. Clouds not filling the pixel or with low longwave optical thickness may account for significant a wide spread of the cloud top height of the lower mode, estimated from cloud top infrared temperature. </w:t>
      </w:r>
      <w:r>
        <w:rPr>
          <w:rFonts w:ascii="Aptos" w:hAnsi="Aptos"/>
        </w:rPr>
        <w:t xml:space="preserve">We expect retrievals based on lower resolution pixels may identify clouds, but overestimate the cloud top temperature, underestimate the cloud top height, overestimate the cloud fraction, and underestimate the cloud optical depth. </w:t>
      </w:r>
      <w:r w:rsidRPr="005628AC">
        <w:rPr>
          <w:rFonts w:ascii="Aptos" w:hAnsi="Aptos"/>
        </w:rPr>
        <w:t xml:space="preserve">The second vertical mode is observed below the trade inversion at 1.5-2.5 km. It has half the cloud fraction as the cloud mode just above cloud base, but </w:t>
      </w:r>
      <w:r>
        <w:rPr>
          <w:rFonts w:ascii="Aptos" w:hAnsi="Aptos"/>
        </w:rPr>
        <w:t>its</w:t>
      </w:r>
      <w:r w:rsidRPr="005628AC">
        <w:rPr>
          <w:rFonts w:ascii="Aptos" w:hAnsi="Aptos"/>
        </w:rPr>
        <w:t xml:space="preserve"> albedo</w:t>
      </w:r>
      <w:r>
        <w:rPr>
          <w:rFonts w:ascii="Aptos" w:hAnsi="Aptos"/>
        </w:rPr>
        <w:t xml:space="preserve"> is greater</w:t>
      </w:r>
      <w:r w:rsidRPr="005628AC">
        <w:rPr>
          <w:rFonts w:ascii="Aptos" w:hAnsi="Aptos"/>
        </w:rPr>
        <w:t xml:space="preserve">. Clouds from 1.5-4 km are responsible for an albedo of 0.05 </w:t>
      </w:r>
      <w:r>
        <w:rPr>
          <w:rFonts w:ascii="Aptos" w:hAnsi="Aptos"/>
        </w:rPr>
        <w:t>of the total 0.07 integrated over the lower 4 km</w:t>
      </w:r>
      <w:r w:rsidRPr="005628AC">
        <w:rPr>
          <w:rFonts w:ascii="Aptos" w:hAnsi="Aptos"/>
        </w:rPr>
        <w:t>.</w:t>
      </w:r>
    </w:p>
    <w:p w14:paraId="31A9B89C" w14:textId="77777777" w:rsidR="00F84D03" w:rsidRPr="00F84D03" w:rsidRDefault="00F84D03" w:rsidP="00F84D03">
      <w:pPr>
        <w:pStyle w:val="BodyText"/>
      </w:pPr>
    </w:p>
    <w:p w14:paraId="48F1C170" w14:textId="0FCF950D" w:rsidR="00E2390B" w:rsidRDefault="00E2390B" w:rsidP="00E2390B">
      <w:r>
        <w:rPr>
          <w:noProof/>
        </w:rPr>
        <w:lastRenderedPageBreak/>
        <w:drawing>
          <wp:inline distT="0" distB="0" distL="0" distR="0" wp14:anchorId="50D90E6F" wp14:editId="320B9FBA">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9"/>
                    <a:stretch>
                      <a:fillRect/>
                    </a:stretch>
                  </pic:blipFill>
                  <pic:spPr>
                    <a:xfrm>
                      <a:off x="0" y="0"/>
                      <a:ext cx="3417418" cy="4100901"/>
                    </a:xfrm>
                    <a:prstGeom prst="rect">
                      <a:avLst/>
                    </a:prstGeom>
                  </pic:spPr>
                </pic:pic>
              </a:graphicData>
            </a:graphic>
          </wp:inline>
        </w:drawing>
      </w:r>
      <w:r w:rsidR="00677A33">
        <w:br/>
      </w:r>
      <w:r w:rsidR="00145302">
        <w:t>CHECK THIS FIGURE</w:t>
      </w:r>
      <w:r w:rsidR="00677A33">
        <w:t xml:space="preserve"> and recompute the radiative effect from the kernel. The kernel varies strongly with optical thickness but not with cloud top pressure. </w:t>
      </w:r>
      <w:r w:rsidR="00B73CD6">
        <w:t xml:space="preserve">Few clouds </w:t>
      </w:r>
      <w:proofErr w:type="spellStart"/>
      <w:r w:rsidR="00677A33">
        <w:t>Clouds</w:t>
      </w:r>
      <w:proofErr w:type="spellEnd"/>
      <w:r w:rsidR="00677A33">
        <w:t xml:space="preserve"> with tops below 4 km are in the lowest 2 bins (p &gt; 680 </w:t>
      </w:r>
      <w:proofErr w:type="spellStart"/>
      <w:r w:rsidR="00677A33">
        <w:t>hPa</w:t>
      </w:r>
      <w:proofErr w:type="spellEnd"/>
      <w:r w:rsidR="00677A33">
        <w:t xml:space="preserve">), clouds </w:t>
      </w:r>
      <w:proofErr w:type="gramStart"/>
      <w:r w:rsidR="00677A33">
        <w:t>tops</w:t>
      </w:r>
      <w:proofErr w:type="gramEnd"/>
      <w:r w:rsidR="00677A33">
        <w:t xml:space="preserve"> lower than 1.6 km are in the lowest (p &gt; 800 </w:t>
      </w:r>
      <w:proofErr w:type="spellStart"/>
      <w:r w:rsidR="00677A33">
        <w:t>hPa</w:t>
      </w:r>
      <w:proofErr w:type="spellEnd"/>
      <w:r w:rsidR="00677A33">
        <w:t>) bin.</w:t>
      </w:r>
    </w:p>
    <w:p w14:paraId="7D96CAD6" w14:textId="77777777" w:rsidR="00E2390B" w:rsidRDefault="00E2390B" w:rsidP="00E2390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Pr="00F84D03">
        <w:rPr>
          <w:rFonts w:ascii="Aptos Narrow" w:eastAsiaTheme="minorEastAsia" w:hAnsi="Aptos Narrow" w:cs="Times New Roman"/>
          <w:kern w:val="0"/>
          <w:highlight w:val="yellow"/>
          <w14:ligatures w14:val="none"/>
        </w:rPr>
        <w:t>Reducing low cloud fraction by –5 %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 xml:space="preserve"> would have a local radiative effect of +1.6 W m</w:t>
      </w:r>
      <w:r w:rsidRPr="00F84D03">
        <w:rPr>
          <w:rFonts w:ascii="Aptos Narrow" w:eastAsiaTheme="minorEastAsia" w:hAnsi="Aptos Narrow" w:cs="Times New Roman"/>
          <w:kern w:val="0"/>
          <w:highlight w:val="yellow"/>
          <w:vertAlign w:val="superscript"/>
          <w14:ligatures w14:val="none"/>
        </w:rPr>
        <w:t>–2</w:t>
      </w:r>
      <w:r w:rsidRPr="00F84D03">
        <w:rPr>
          <w:rFonts w:ascii="Aptos Narrow" w:eastAsiaTheme="minorEastAsia" w:hAnsi="Aptos Narrow" w:cs="Times New Roman"/>
          <w:kern w:val="0"/>
          <w:highlight w:val="yellow"/>
          <w14:ligatures w14:val="none"/>
        </w:rPr>
        <w:t xml:space="preserve">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w:t>
      </w:r>
    </w:p>
    <w:p w14:paraId="06AB3A99" w14:textId="57426F40" w:rsidR="00E2390B" w:rsidRDefault="00F1190E" w:rsidP="00F84D03">
      <w:pPr>
        <w:spacing w:line="240" w:lineRule="auto"/>
        <w:rPr>
          <w:rFonts w:eastAsiaTheme="minorEastAsia" w:cs="Times New Roman"/>
          <w:kern w:val="0"/>
          <w14:ligatures w14:val="none"/>
        </w:rPr>
      </w:pPr>
      <w:r>
        <w:rPr>
          <w:rFonts w:eastAsiaTheme="minorEastAsia"/>
        </w:rPr>
        <w:t xml:space="preserve">Mean cloud </w:t>
      </w:r>
      <w:r w:rsidR="00F84D03">
        <w:rPr>
          <w:rFonts w:eastAsiaTheme="minorEastAsia"/>
        </w:rPr>
        <w:t xml:space="preserve">reflectance and </w:t>
      </w:r>
      <w:r>
        <w:rPr>
          <w:rFonts w:eastAsiaTheme="minorEastAsia"/>
        </w:rPr>
        <w:t xml:space="preserve">albedo </w:t>
      </w:r>
      <w:r w:rsidR="00F84D03">
        <w:rPr>
          <w:rFonts w:eastAsiaTheme="minorEastAsia"/>
        </w:rPr>
        <w:t>are</w:t>
      </w:r>
      <w:r>
        <w:rPr>
          <w:rFonts w:eastAsiaTheme="minorEastAsia"/>
        </w:rPr>
        <w:t xml:space="preserve"> computed at each 10-m height from 0.5-4 km from visible </w:t>
      </w:r>
      <w:r w:rsidR="00F84D03">
        <w:rPr>
          <w:rFonts w:eastAsiaTheme="minorEastAsia"/>
        </w:rPr>
        <w:t>optical depth</w:t>
      </w:r>
      <w:r>
        <w:rPr>
          <w:rFonts w:eastAsiaTheme="minorEastAsia"/>
        </w:rPr>
        <w:t xml:space="preserve"> of daylight 2x2 km pixels</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 xml:space="preserve">. </w:t>
      </w:r>
      <w:r w:rsidR="00B46610">
        <w:rPr>
          <w:rFonts w:eastAsiaTheme="minorEastAsia" w:cs="Times New Roman"/>
          <w:kern w:val="0"/>
          <w14:ligatures w14:val="none"/>
        </w:rPr>
        <w:t>Pixels at solar zenith angle</w:t>
      </w:r>
      <w:r w:rsidR="00F84D03">
        <w:rPr>
          <w:rFonts w:eastAsiaTheme="minorEastAsia" w:cs="Times New Roman"/>
          <w:kern w:val="0"/>
          <w14:ligatures w14:val="none"/>
        </w:rPr>
        <w:t xml:space="preserve"> &gt;75 °</w:t>
      </w:r>
      <w:r w:rsidR="00B46610">
        <w:rPr>
          <w:rFonts w:eastAsiaTheme="minorEastAsia" w:cs="Times New Roman"/>
          <w:kern w:val="0"/>
          <w14:ligatures w14:val="none"/>
        </w:rPr>
        <w:t xml:space="preserve"> and deeper than 4 km are excluded. </w:t>
      </w:r>
      <w:r w:rsidR="00F84D03">
        <w:rPr>
          <w:rFonts w:eastAsiaTheme="minorEastAsia" w:cs="Times New Roman"/>
          <w:kern w:val="0"/>
          <w14:ligatures w14:val="none"/>
        </w:rPr>
        <w:t xml:space="preserve">Cloud albedo is calculated </w:t>
      </w:r>
      <w:r w:rsidR="00A43C24">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w:t>
      </w:r>
      <w:r w:rsidR="00A43C24">
        <w:rPr>
          <w:rFonts w:eastAsiaTheme="minorEastAsia" w:cs="Times New Roman"/>
          <w:kern w:val="0"/>
          <w14:ligatures w14:val="none"/>
        </w:rPr>
        <w:t>from the cloud optical thickness</w:t>
      </w:r>
      <w:r w:rsidR="00A43C24">
        <w:rPr>
          <w:rFonts w:eastAsiaTheme="minorEastAsia" w:cs="Times New Roman"/>
          <w:kern w:val="0"/>
          <w14:ligatures w14:val="none"/>
        </w:rPr>
        <w:t xml:space="preserve"> </w:t>
      </w:r>
      <m:oMath>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as</w:t>
      </w:r>
      <w:proofErr w:type="spellStart"/>
      <w:r w:rsidR="00A43C24">
        <w:rPr>
          <w:rFonts w:eastAsiaTheme="minorEastAsia" w:cs="Times New Roman"/>
          <w:kern w:val="0"/>
          <w14:ligatures w14:val="none"/>
        </w:rPr>
        <w:t>ymmetry</w:t>
      </w:r>
      <w:proofErr w:type="spellEnd"/>
      <w:r w:rsidR="00A43C24">
        <w:rPr>
          <w:rFonts w:eastAsiaTheme="minorEastAsia" w:cs="Times New Roman"/>
          <w:kern w:val="0"/>
          <w14:ligatures w14:val="none"/>
        </w:rPr>
        <w:t xml:space="preserve"> parameter </w:t>
      </w:r>
      <m:oMath>
        <m:r>
          <w:rPr>
            <w:rFonts w:ascii="Cambria Math" w:eastAsiaTheme="minorEastAsia" w:hAnsi="Cambria Math" w:cs="Times New Roman"/>
            <w:kern w:val="0"/>
            <w14:ligatures w14:val="none"/>
          </w:rPr>
          <m:t>g=0.85</m:t>
        </m:r>
      </m:oMath>
      <w:r w:rsidR="00A43C24">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sidR="00A43C24">
        <w:rPr>
          <w:rFonts w:eastAsiaTheme="minorEastAsia" w:cs="Times New Roman"/>
          <w:kern w:val="0"/>
          <w14:ligatures w14:val="none"/>
        </w:rPr>
        <w:t xml:space="preserve"> (Coakley and </w:t>
      </w:r>
      <w:proofErr w:type="spellStart"/>
      <w:r w:rsidR="00A43C24">
        <w:rPr>
          <w:rFonts w:eastAsiaTheme="minorEastAsia" w:cs="Times New Roman"/>
          <w:kern w:val="0"/>
          <w14:ligatures w14:val="none"/>
        </w:rPr>
        <w:t>Chylek</w:t>
      </w:r>
      <w:proofErr w:type="spellEnd"/>
      <w:r w:rsidR="00A43C24">
        <w:rPr>
          <w:rFonts w:eastAsiaTheme="minorEastAsia" w:cs="Times New Roman"/>
          <w:kern w:val="0"/>
          <w14:ligatures w14:val="none"/>
        </w:rPr>
        <w:t xml:space="preserve"> 1975, Meador and Weaver 1980, Tornow et al. 2020).</w:t>
      </w:r>
      <w:r w:rsidR="00F84D03">
        <w:rPr>
          <w:rFonts w:eastAsiaTheme="minorEastAsia" w:cs="Times New Roman"/>
          <w:kern w:val="0"/>
          <w14:ligatures w14:val="none"/>
        </w:rPr>
        <w:t xml:space="preserve"> </w:t>
      </w:r>
      <w:r w:rsidR="00A43C24">
        <w:rPr>
          <w:rFonts w:eastAsiaTheme="minorEastAsia"/>
        </w:rPr>
        <w:t>The</w:t>
      </w:r>
      <w:r>
        <w:rPr>
          <w:rFonts w:eastAsiaTheme="minorEastAsia"/>
        </w:rPr>
        <w:t xml:space="preserve"> </w:t>
      </w:r>
      <w:r w:rsidR="00F84D03">
        <w:rPr>
          <w:rFonts w:eastAsiaTheme="minorEastAsia"/>
        </w:rPr>
        <w:t>albedo-weighted cloud fraction</w:t>
      </w:r>
      <w:r>
        <w:rPr>
          <w:rFonts w:eastAsiaTheme="minorEastAsia"/>
        </w:rPr>
        <w:t xml:space="preserve"> </w:t>
      </w:r>
      <w:r w:rsidR="00F84D03">
        <w:rPr>
          <w:rFonts w:eastAsiaTheme="minorEastAsia"/>
        </w:rPr>
        <w:t xml:space="preserve">below 4 km </w:t>
      </w:r>
      <w:r w:rsidR="00A43C24">
        <w:rPr>
          <w:rFonts w:eastAsiaTheme="minorEastAsia"/>
        </w:rPr>
        <w:t>is a proxy for</w:t>
      </w:r>
      <w:r>
        <w:rPr>
          <w:rFonts w:eastAsiaTheme="minorEastAsia"/>
        </w:rPr>
        <w:t xml:space="preserve"> the cloud albedo of Northern Tropical Atlantic maritime clouds during EUREC4A, Jan 15-Feb 12, </w:t>
      </w:r>
      <w:proofErr w:type="gramStart"/>
      <w:r>
        <w:rPr>
          <w:rFonts w:eastAsiaTheme="minorEastAsia"/>
        </w:rPr>
        <w:t>2020</w:t>
      </w:r>
      <w:proofErr w:type="gramEnd"/>
      <w:r>
        <w:rPr>
          <w:rFonts w:eastAsiaTheme="minorEastAsia"/>
        </w:rPr>
        <w:t xml:space="preserve"> at 12.5-16 </w:t>
      </w:r>
      <w:r w:rsidR="00DE5E87">
        <w:rPr>
          <w:rFonts w:eastAsiaTheme="minorEastAsia"/>
        </w:rPr>
        <w:t>°</w:t>
      </w:r>
      <w:r>
        <w:rPr>
          <w:rFonts w:eastAsiaTheme="minorEastAsia"/>
        </w:rPr>
        <w:t xml:space="preserve">N, 60-49 </w:t>
      </w:r>
      <w:r w:rsidR="00DE5E87">
        <w:rPr>
          <w:rFonts w:eastAsiaTheme="minorEastAsia"/>
        </w:rPr>
        <w:t>°</w:t>
      </w:r>
      <w:r>
        <w:rPr>
          <w:rFonts w:eastAsiaTheme="minorEastAsia"/>
        </w:rPr>
        <w:t>W</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w:t>
      </w:r>
      <w:r w:rsidR="00E2390B">
        <w:rPr>
          <w:rFonts w:eastAsiaTheme="minorEastAsia" w:cs="Times New Roman"/>
          <w:kern w:val="0"/>
          <w14:ligatures w14:val="none"/>
        </w:rPr>
        <w:t>Fig</w:t>
      </w:r>
      <w:r w:rsidR="00A43C24">
        <w:rPr>
          <w:rFonts w:eastAsiaTheme="minorEastAsia" w:cs="Times New Roman"/>
          <w:kern w:val="0"/>
          <w14:ligatures w14:val="none"/>
        </w:rPr>
        <w:t>s</w:t>
      </w:r>
      <w:r w:rsidR="00E2390B">
        <w:rPr>
          <w:rFonts w:eastAsiaTheme="minorEastAsia" w:cs="Times New Roman"/>
          <w:kern w:val="0"/>
          <w14:ligatures w14:val="none"/>
        </w:rPr>
        <w:t xml:space="preserve">. </w:t>
      </w:r>
      <w:r w:rsidR="00A43C24">
        <w:rPr>
          <w:rFonts w:eastAsiaTheme="minorEastAsia" w:cs="Times New Roman"/>
          <w:kern w:val="0"/>
          <w14:ligatures w14:val="none"/>
        </w:rPr>
        <w:t xml:space="preserve">REFLALBEDO and </w:t>
      </w:r>
      <w:r w:rsidR="00E2390B">
        <w:rPr>
          <w:rFonts w:eastAsiaTheme="minorEastAsia" w:cs="Times New Roman"/>
          <w:kern w:val="0"/>
          <w14:ligatures w14:val="none"/>
        </w:rPr>
        <w:t>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w:t>
      </w:r>
      <w:r w:rsidR="00DE5E87">
        <w:rPr>
          <w:rFonts w:eastAsiaTheme="minorEastAsia" w:cs="Times New Roman"/>
          <w:kern w:val="0"/>
          <w14:ligatures w14:val="none"/>
        </w:rPr>
        <w:t>REFLALBEDO</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61A07906" w14:textId="77777777" w:rsidR="00F84D03" w:rsidRPr="00F84D03" w:rsidRDefault="00F84D03" w:rsidP="00F84D03">
      <w:pPr>
        <w:spacing w:line="240" w:lineRule="auto"/>
        <w:rPr>
          <w:rFonts w:eastAsiaTheme="minorEastAsia"/>
        </w:rPr>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1736128A"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w:t>
      </w:r>
      <w:r w:rsidR="00DE5E87">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Not all shallow cumulus clouds have high optical thickness, </w:t>
      </w:r>
      <w:r w:rsidR="003932F0">
        <w:rPr>
          <w:rFonts w:asciiTheme="minorHAnsi" w:eastAsiaTheme="minorHAnsi" w:hAnsiTheme="minorHAnsi" w:cstheme="minorBidi"/>
          <w:color w:val="auto"/>
          <w:sz w:val="24"/>
          <w:szCs w:val="24"/>
        </w:rPr>
        <w:t xml:space="preserve">yet we retain this reflectance-weighted fraction as </w:t>
      </w:r>
      <w:proofErr w:type="gramStart"/>
      <w:r w:rsidR="003932F0">
        <w:rPr>
          <w:rFonts w:asciiTheme="minorHAnsi" w:eastAsiaTheme="minorHAnsi" w:hAnsiTheme="minorHAnsi" w:cstheme="minorBidi"/>
          <w:color w:val="auto"/>
          <w:sz w:val="24"/>
          <w:szCs w:val="24"/>
        </w:rPr>
        <w:t>a the</w:t>
      </w:r>
      <w:proofErr w:type="gramEnd"/>
      <w:r w:rsidR="003932F0">
        <w:rPr>
          <w:rFonts w:asciiTheme="minorHAnsi" w:eastAsiaTheme="minorHAnsi" w:hAnsiTheme="minorHAnsi" w:cstheme="minorBidi"/>
          <w:color w:val="auto"/>
          <w:sz w:val="24"/>
          <w:szCs w:val="24"/>
        </w:rPr>
        <w:t xml:space="preserv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w:t>
      </w:r>
      <w:r w:rsidRPr="002D1FBA">
        <w:rPr>
          <w:rFonts w:ascii="Aptos" w:eastAsiaTheme="minorEastAsia" w:hAnsi="Aptos" w:cs="Times New Roman"/>
        </w:rPr>
        <w:lastRenderedPageBreak/>
        <w:t xml:space="preserve">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7B035668" w14:textId="77777777" w:rsidR="00145302" w:rsidRDefault="00145302" w:rsidP="00145302">
      <w:pPr>
        <w:pStyle w:val="Heading2"/>
      </w:pPr>
      <w:r>
        <w:lastRenderedPageBreak/>
        <w:t>Cloud radiative effect</w:t>
      </w:r>
    </w:p>
    <w:p w14:paraId="4A16BE8E" w14:textId="77777777" w:rsidR="00145302" w:rsidRPr="00145302" w:rsidRDefault="00145302" w:rsidP="00145302">
      <w:pPr>
        <w:pStyle w:val="BodyText"/>
        <w:rPr>
          <w:rFonts w:ascii="Aptos" w:hAnsi="Aptos"/>
        </w:rPr>
      </w:pPr>
      <w:r>
        <w:rPr>
          <w:rFonts w:ascii="Aptos" w:hAnsi="Aptos"/>
        </w:rPr>
        <w:t>Cloud radiative effect is computed from radiative kernels (Zelinka et al. 2015???), using the optical depth</w:t>
      </w:r>
      <w:r>
        <w:rPr>
          <w:rFonts w:ascii="Aptos" w:eastAsiaTheme="minorEastAsia" w:hAnsi="Aptos"/>
        </w:rPr>
        <w:t xml:space="preserve"> </w:t>
      </w:r>
      <w:r>
        <w:rPr>
          <w:rFonts w:ascii="Aptos" w:hAnsi="Aptos"/>
        </w:rPr>
        <w:t>from the GOES retrieval, and then scaled by shallow cumulus cloud model perturbation experiments (Fig. GOESISCCP).</w:t>
      </w:r>
    </w:p>
    <w:p w14:paraId="65992147" w14:textId="77777777" w:rsidR="00145302" w:rsidRPr="00C71FFC" w:rsidRDefault="00145302" w:rsidP="00145302">
      <w:pPr>
        <w:pStyle w:val="FirstParagraph"/>
      </w:pPr>
      <w:r>
        <w:rPr>
          <w:noProof/>
        </w:rPr>
        <w:drawing>
          <wp:inline distT="0" distB="0" distL="0" distR="0" wp14:anchorId="65F50F6B" wp14:editId="055D781B">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4"/>
                    <a:stretch>
                      <a:fillRect/>
                    </a:stretch>
                  </pic:blipFill>
                  <pic:spPr>
                    <a:xfrm>
                      <a:off x="0" y="0"/>
                      <a:ext cx="3225800" cy="2421100"/>
                    </a:xfrm>
                    <a:prstGeom prst="rect">
                      <a:avLst/>
                    </a:prstGeom>
                  </pic:spPr>
                </pic:pic>
              </a:graphicData>
            </a:graphic>
          </wp:inline>
        </w:drawing>
      </w:r>
    </w:p>
    <w:p w14:paraId="3E9E9CE0" w14:textId="77777777" w:rsidR="00145302" w:rsidRDefault="00145302" w:rsidP="00145302">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22C1AC7F" w14:textId="77777777" w:rsidR="00145302" w:rsidRDefault="00145302"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2D17E44E" w:rsidR="00112A94" w:rsidRDefault="00112A94" w:rsidP="00112A94">
      <w:pPr>
        <w:pStyle w:val="BodyText"/>
        <w:rPr>
          <w:rFonts w:ascii="Aptos" w:hAnsi="Aptos"/>
        </w:rPr>
      </w:pPr>
      <w:r>
        <w:rPr>
          <w:rFonts w:ascii="Aptos" w:hAnsi="Aptos"/>
        </w:rPr>
        <w:t>While t</w:t>
      </w:r>
      <w:r w:rsidRPr="00C949F2">
        <w:rPr>
          <w:rFonts w:ascii="Aptos" w:hAnsi="Aptos"/>
        </w:rPr>
        <w:t>he</w:t>
      </w:r>
      <w:r w:rsidR="00F349C5">
        <w:rPr>
          <w:rFonts w:ascii="Aptos" w:hAnsi="Aptos"/>
        </w:rPr>
        <w:t xml:space="preserve"> GOES</w:t>
      </w:r>
      <w:r w:rsidRPr="00C949F2">
        <w:rPr>
          <w:rFonts w:ascii="Aptos" w:hAnsi="Aptos"/>
        </w:rPr>
        <w:t xml:space="preserve"> cloud top height distribution</w:t>
      </w:r>
      <w:r w:rsidR="00F349C5">
        <w:rPr>
          <w:rFonts w:ascii="Aptos" w:hAnsi="Aptos"/>
        </w:rPr>
        <w:t xml:space="preserve"> has</w:t>
      </w:r>
      <w:r w:rsidRPr="00C949F2">
        <w:rPr>
          <w:rFonts w:ascii="Aptos" w:hAnsi="Aptos"/>
        </w:rPr>
        <w:t xml:space="preserve"> no </w:t>
      </w:r>
      <w:r w:rsidR="00F349C5">
        <w:rPr>
          <w:rFonts w:ascii="Aptos" w:hAnsi="Aptos"/>
        </w:rPr>
        <w:t xml:space="preserve">clear </w:t>
      </w:r>
      <w:r w:rsidRPr="00C949F2">
        <w:rPr>
          <w:rFonts w:ascii="Aptos" w:hAnsi="Aptos"/>
        </w:rPr>
        <w:t xml:space="preserve">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w:t>
      </w:r>
      <w:r w:rsidR="00F349C5">
        <w:rPr>
          <w:rFonts w:ascii="Aptos" w:hAnsi="Aptos"/>
        </w:rPr>
        <w:t xml:space="preserve">our model projects that </w:t>
      </w:r>
      <w:r>
        <w:rPr>
          <w:rFonts w:ascii="Aptos" w:hAnsi="Aptos"/>
        </w:rPr>
        <w:t xml:space="preserve">shallow cumulus </w:t>
      </w:r>
      <w:r w:rsidR="00F349C5">
        <w:rPr>
          <w:rFonts w:ascii="Aptos" w:hAnsi="Aptos"/>
        </w:rPr>
        <w:t xml:space="preserve">clouds </w:t>
      </w:r>
      <w:r>
        <w:rPr>
          <w:rFonts w:ascii="Aptos" w:hAnsi="Aptos"/>
        </w:rPr>
        <w:t xml:space="preserve">decrease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69D09A4C"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proofErr w:type="spellStart"/>
      <w:r w:rsidR="007E5C17" w:rsidRPr="007E5C17">
        <w:rPr>
          <w:rFonts w:ascii="Aptos" w:hAnsi="Aptos"/>
        </w:rPr>
        <w:t>Sakradzija</w:t>
      </w:r>
      <w:proofErr w:type="spellEnd"/>
      <w:r w:rsidR="007E5C17">
        <w:rPr>
          <w:rFonts w:ascii="Aptos" w:hAnsi="Aptos"/>
        </w:rPr>
        <w:t xml:space="preserve"> (2015) </w:t>
      </w:r>
      <w:r w:rsidR="00F349C5">
        <w:rPr>
          <w:rFonts w:ascii="Aptos" w:hAnsi="Aptos"/>
        </w:rPr>
        <w:t xml:space="preserve">uses a </w:t>
      </w:r>
      <w:proofErr w:type="spellStart"/>
      <w:r w:rsidR="00F349C5">
        <w:rPr>
          <w:rFonts w:ascii="Aptos" w:hAnsi="Aptos"/>
        </w:rPr>
        <w:t>a</w:t>
      </w:r>
      <w:proofErr w:type="spellEnd"/>
      <w:r w:rsidR="00F349C5">
        <w:rPr>
          <w:rFonts w:ascii="Aptos" w:hAnsi="Aptos"/>
        </w:rPr>
        <w:t xml:space="preserve"> stochastic cumulus mass flux model to </w:t>
      </w:r>
      <w:r w:rsidR="007E5C17">
        <w:rPr>
          <w:rFonts w:ascii="Aptos" w:hAnsi="Aptos"/>
        </w:rPr>
        <w:t xml:space="preserve">represent the bimodality and memory of cumulus updrafts. </w:t>
      </w:r>
      <w:r w:rsidR="00F349C5">
        <w:rPr>
          <w:rFonts w:ascii="Aptos" w:hAnsi="Aptos"/>
        </w:rPr>
        <w:t xml:space="preserve">The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w:t>
      </w:r>
      <w:r w:rsidR="00F349C5">
        <w:rPr>
          <w:rFonts w:ascii="Aptos" w:hAnsi="Aptos"/>
        </w:rPr>
        <w:t>from the moist subcloud boundary layer</w:t>
      </w:r>
      <w:r w:rsidR="00E7792B">
        <w:rPr>
          <w:rFonts w:ascii="Aptos" w:hAnsi="Aptos"/>
        </w:rPr>
        <w:t xml:space="preserve"> thermals</w:t>
      </w:r>
      <w:r w:rsidR="00F349C5">
        <w:rPr>
          <w:rFonts w:ascii="Aptos" w:hAnsi="Aptos"/>
        </w:rPr>
        <w:t xml:space="preserve"> </w:t>
      </w:r>
      <w:r w:rsidRPr="00C949F2">
        <w:rPr>
          <w:rFonts w:ascii="Aptos" w:hAnsi="Aptos"/>
        </w:rPr>
        <w:t xml:space="preserve">that reach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w:t>
      </w:r>
      <w:r w:rsidR="00E7792B">
        <w:rPr>
          <w:rFonts w:ascii="Aptos" w:hAnsi="Aptos"/>
        </w:rPr>
        <w:t>is saturated fraction of the thermals at cloud-base</w:t>
      </w:r>
      <w:r w:rsidRPr="00C949F2">
        <w:rPr>
          <w:rFonts w:ascii="Aptos" w:hAnsi="Aptos"/>
        </w:rPr>
        <w:t xml:space="preserve">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3E10F782" w14:textId="3F0703B1" w:rsidR="00112A94" w:rsidRPr="00C043E3"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w:t>
      </w:r>
      <w:r w:rsidR="00E7792B">
        <w:rPr>
          <w:rFonts w:ascii="Aptos" w:hAnsi="Aptos"/>
        </w:rPr>
        <w:t xml:space="preserve">a </w:t>
      </w:r>
      <w:r w:rsidRPr="00C949F2">
        <w:rPr>
          <w:rFonts w:ascii="Aptos" w:hAnsi="Aptos"/>
        </w:rPr>
        <w:t xml:space="preserve">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w:t>
      </w:r>
      <w:r w:rsidR="00C043E3">
        <w:rPr>
          <w:rFonts w:ascii="Aptos" w:hAnsi="Aptos"/>
        </w:rPr>
        <w:t xml:space="preserve"> rate</w:t>
      </w:r>
      <w:r w:rsidRPr="00C949F2">
        <w:rPr>
          <w:rFonts w:ascii="Aptos" w:hAnsi="Aptos"/>
        </w:rPr>
        <w:t xml:space="preserve"> with </w:t>
      </w:r>
      <w:r w:rsidR="00C043E3" w:rsidRPr="00C949F2">
        <w:rPr>
          <w:rFonts w:ascii="Aptos" w:hAnsi="Aptos"/>
        </w:rPr>
        <w:t xml:space="preserve">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C043E3">
        <w:rPr>
          <w:rFonts w:ascii="Aptos" w:eastAsiaTheme="minorEastAsia" w:hAnsi="Aptos"/>
        </w:rPr>
        <w:t>, and h</w:t>
      </w:r>
      <w:r w:rsidRPr="00C949F2">
        <w:rPr>
          <w:rFonts w:ascii="Aptos" w:hAnsi="Aptos"/>
        </w:rPr>
        <w:t xml:space="preserve">umidity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The</w:t>
      </w:r>
      <w:r w:rsidR="00C043E3">
        <w:rPr>
          <w:rFonts w:ascii="Aptos" w:hAnsi="Aptos"/>
        </w:rPr>
        <w:t xml:space="preserve"> subcloud humidity</w:t>
      </w:r>
      <w:r w:rsidRPr="00C949F2">
        <w:rPr>
          <w:rFonts w:ascii="Aptos" w:hAnsi="Aptos"/>
        </w:rPr>
        <w:t xml:space="preserve"> dissipation </w:t>
      </w:r>
      <w:r w:rsidR="00C043E3">
        <w:rPr>
          <w:rFonts w:ascii="Aptos" w:hAnsi="Aptos"/>
        </w:rPr>
        <w:t xml:space="preserve">rate </w:t>
      </w:r>
      <w:r w:rsidRPr="00C949F2">
        <w:rPr>
          <w:rFonts w:ascii="Aptos" w:hAnsi="Aptos"/>
        </w:rPr>
        <w:t xml:space="preserve">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w:t>
      </w:r>
      <w:r w:rsidR="00C043E3">
        <w:rPr>
          <w:rFonts w:ascii="Aptos" w:hAnsi="Aptos"/>
        </w:rPr>
        <w:t xml:space="preserve"> (which dominates buoyancy production)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the cloud base height</w:t>
      </w:r>
      <w:r w:rsidRPr="00C949F2">
        <w:rPr>
          <w:rFonts w:ascii="Aptos" w:hAnsi="Aptos"/>
        </w:rPr>
        <w:t xml:space="preserve">. </w:t>
      </w:r>
      <w:r w:rsidR="00FD5343">
        <w:rPr>
          <w:rFonts w:ascii="Aptos" w:hAnsi="Aptos"/>
        </w:rPr>
        <w:t>Solving the production-dissipation balance for the</w:t>
      </w:r>
      <w:r w:rsidRPr="00C949F2">
        <w:rPr>
          <w:rFonts w:ascii="Aptos" w:hAnsi="Aptos"/>
        </w:rPr>
        <w:t xml:space="preserve"> humidity variance</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 xml:space="preserve">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7D4AC3FE" w14:textId="77777777"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 xml:space="preserve">surface evaporation and cloud-base moisture flux </w:t>
      </w:r>
      <w:r w:rsidR="004D7C5B">
        <w:rPr>
          <w:rFonts w:ascii="Aptos" w:hAnsi="Aptos"/>
        </w:rPr>
        <w:t>increase +2 % K</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w:t>
      </w:r>
      <w:r>
        <w:rPr>
          <w:rFonts w:ascii="Aptos" w:hAnsi="Aptos"/>
        </w:rPr>
        <w:t>W</w:t>
      </w:r>
      <w:r w:rsidRPr="00C949F2">
        <w:rPr>
          <w:rFonts w:ascii="Aptos" w:hAnsi="Aptos"/>
        </w:rPr>
        <w:t xml:space="preserve">e expect the humidity </w:t>
      </w:r>
      <w:r w:rsidR="004D7C5B">
        <w:rPr>
          <w:rFonts w:ascii="Aptos" w:hAnsi="Aptos"/>
        </w:rPr>
        <w:t xml:space="preserve">flux </w:t>
      </w:r>
      <w:r w:rsidRPr="00C949F2">
        <w:rPr>
          <w:rFonts w:ascii="Aptos" w:hAnsi="Aptos"/>
        </w:rPr>
        <w:t xml:space="preserve">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w:t>
      </w:r>
      <w:r w:rsidR="00A37275">
        <w:rPr>
          <w:rFonts w:ascii="Aptos" w:hAnsi="Aptos"/>
        </w:rPr>
        <w:t xml:space="preserve">also to </w:t>
      </w:r>
      <w:r w:rsidRPr="00C949F2">
        <w:rPr>
          <w:rFonts w:ascii="Aptos" w:hAnsi="Aptos"/>
        </w:rPr>
        <w:t>increase +2 % K</w:t>
      </w:r>
      <w:r>
        <w:rPr>
          <w:rFonts w:ascii="Aptos" w:hAnsi="Aptos"/>
          <w:vertAlign w:val="superscript"/>
        </w:rPr>
        <w:t>–1</w:t>
      </w:r>
      <w:r w:rsidRPr="00C949F2">
        <w:rPr>
          <w:rFonts w:ascii="Aptos" w:hAnsi="Aptos"/>
        </w:rPr>
        <w:t xml:space="preserve">.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2191EF38" w:rsidR="00112A94" w:rsidRPr="00C949F2" w:rsidRDefault="00112A94" w:rsidP="00112A94">
      <w:pPr>
        <w:pStyle w:val="BodyText"/>
        <w:rPr>
          <w:rFonts w:ascii="Aptos" w:hAnsi="Aptos"/>
        </w:rPr>
      </w:pPr>
      <w:r>
        <w:rPr>
          <w:rFonts w:ascii="Aptos" w:hAnsi="Aptos"/>
        </w:rPr>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256822F6"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 xml:space="preserve">re distributed according to the observed humidity profile and cloud </w:t>
      </w:r>
      <w:r w:rsidR="00FD39B0">
        <w:lastRenderedPageBreak/>
        <w:t>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lastRenderedPageBreak/>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33BFA9AA" w:rsidR="005C2428" w:rsidRDefault="00D4187C" w:rsidP="00757C03">
      <w:pPr>
        <w:pStyle w:val="BodyText"/>
        <w:rPr>
          <w:rFonts w:eastAsiaTheme="minorEastAsia"/>
        </w:rPr>
      </w:pPr>
      <w:r>
        <w:rPr>
          <w:rFonts w:eastAsiaTheme="minorEastAsia"/>
        </w:rPr>
        <w:t>[</w:t>
      </w:r>
      <w:r w:rsidR="001032B1">
        <w:rPr>
          <w:rFonts w:eastAsiaTheme="minorEastAsia"/>
        </w:rPr>
        <w:t xml:space="preserve">Need to redo figures with balanced G, q profiles. </w:t>
      </w:r>
      <w:r w:rsidR="005C2428">
        <w:rPr>
          <w:rFonts w:eastAsiaTheme="minorEastAsia"/>
        </w:rPr>
        <w:t xml:space="preserve">Setting up these experiments will take </w:t>
      </w:r>
      <w:r w:rsidR="00071F04">
        <w:rPr>
          <w:rFonts w:eastAsiaTheme="minorEastAsia"/>
        </w:rPr>
        <w:t xml:space="preserve">me 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5"/>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lastRenderedPageBreak/>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6">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7"/>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lastRenderedPageBreak/>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43552C" w14:textId="77777777" w:rsidR="002052E1" w:rsidRDefault="002052E1" w:rsidP="005D1914">
      <w:pPr>
        <w:spacing w:after="0" w:line="240" w:lineRule="auto"/>
      </w:pPr>
      <w:r>
        <w:separator/>
      </w:r>
    </w:p>
  </w:endnote>
  <w:endnote w:type="continuationSeparator" w:id="0">
    <w:p w14:paraId="20733C65" w14:textId="77777777" w:rsidR="002052E1" w:rsidRDefault="002052E1"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0D1E76" w14:textId="77777777" w:rsidR="002052E1" w:rsidRDefault="002052E1" w:rsidP="005D1914">
      <w:pPr>
        <w:spacing w:after="0" w:line="240" w:lineRule="auto"/>
      </w:pPr>
      <w:r>
        <w:separator/>
      </w:r>
    </w:p>
  </w:footnote>
  <w:footnote w:type="continuationSeparator" w:id="0">
    <w:p w14:paraId="1FC88B1F" w14:textId="77777777" w:rsidR="002052E1" w:rsidRDefault="002052E1"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4214"/>
    <w:rsid w:val="00046B2B"/>
    <w:rsid w:val="00060C29"/>
    <w:rsid w:val="0006500E"/>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5302"/>
    <w:rsid w:val="001470B6"/>
    <w:rsid w:val="00172408"/>
    <w:rsid w:val="001766E4"/>
    <w:rsid w:val="0018361B"/>
    <w:rsid w:val="00184A45"/>
    <w:rsid w:val="001928FF"/>
    <w:rsid w:val="001A7E91"/>
    <w:rsid w:val="001B24ED"/>
    <w:rsid w:val="001B34C8"/>
    <w:rsid w:val="001B6269"/>
    <w:rsid w:val="001C33A6"/>
    <w:rsid w:val="001D4B88"/>
    <w:rsid w:val="001E6457"/>
    <w:rsid w:val="00200C25"/>
    <w:rsid w:val="002052E1"/>
    <w:rsid w:val="00205603"/>
    <w:rsid w:val="0022663A"/>
    <w:rsid w:val="00234D6F"/>
    <w:rsid w:val="00242621"/>
    <w:rsid w:val="00242DA2"/>
    <w:rsid w:val="00242E6C"/>
    <w:rsid w:val="00254465"/>
    <w:rsid w:val="002600EC"/>
    <w:rsid w:val="00276C53"/>
    <w:rsid w:val="002834D1"/>
    <w:rsid w:val="002876E8"/>
    <w:rsid w:val="00292BCF"/>
    <w:rsid w:val="00295C0E"/>
    <w:rsid w:val="002C7264"/>
    <w:rsid w:val="002D1FBA"/>
    <w:rsid w:val="002E0CDF"/>
    <w:rsid w:val="002F57C8"/>
    <w:rsid w:val="0030312D"/>
    <w:rsid w:val="00305AC0"/>
    <w:rsid w:val="00334816"/>
    <w:rsid w:val="003545A3"/>
    <w:rsid w:val="00357EBD"/>
    <w:rsid w:val="00357FCD"/>
    <w:rsid w:val="00361790"/>
    <w:rsid w:val="003665E6"/>
    <w:rsid w:val="003829F3"/>
    <w:rsid w:val="00386298"/>
    <w:rsid w:val="00387453"/>
    <w:rsid w:val="00390E10"/>
    <w:rsid w:val="003932F0"/>
    <w:rsid w:val="003960A4"/>
    <w:rsid w:val="003A2BBB"/>
    <w:rsid w:val="003B1BDD"/>
    <w:rsid w:val="003C6DC5"/>
    <w:rsid w:val="003C7D2A"/>
    <w:rsid w:val="003D5768"/>
    <w:rsid w:val="003E084C"/>
    <w:rsid w:val="003E73CA"/>
    <w:rsid w:val="003E76DE"/>
    <w:rsid w:val="003F560E"/>
    <w:rsid w:val="00401D52"/>
    <w:rsid w:val="0040741E"/>
    <w:rsid w:val="00412B65"/>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D7C5B"/>
    <w:rsid w:val="004E17B2"/>
    <w:rsid w:val="004E7A5E"/>
    <w:rsid w:val="004F0032"/>
    <w:rsid w:val="004F0AC4"/>
    <w:rsid w:val="004F3BE2"/>
    <w:rsid w:val="00501794"/>
    <w:rsid w:val="0050652A"/>
    <w:rsid w:val="00541DD3"/>
    <w:rsid w:val="005459C1"/>
    <w:rsid w:val="00550467"/>
    <w:rsid w:val="0055084D"/>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E65D7"/>
    <w:rsid w:val="005F290D"/>
    <w:rsid w:val="005F756B"/>
    <w:rsid w:val="00602D85"/>
    <w:rsid w:val="00605647"/>
    <w:rsid w:val="006130D0"/>
    <w:rsid w:val="0063263F"/>
    <w:rsid w:val="00632E62"/>
    <w:rsid w:val="006406DD"/>
    <w:rsid w:val="006418D2"/>
    <w:rsid w:val="006433E8"/>
    <w:rsid w:val="00667502"/>
    <w:rsid w:val="00673354"/>
    <w:rsid w:val="006745A6"/>
    <w:rsid w:val="00677A33"/>
    <w:rsid w:val="0068017A"/>
    <w:rsid w:val="0068433B"/>
    <w:rsid w:val="00690766"/>
    <w:rsid w:val="00695379"/>
    <w:rsid w:val="006A04E5"/>
    <w:rsid w:val="006A7240"/>
    <w:rsid w:val="006B0FAD"/>
    <w:rsid w:val="006C7239"/>
    <w:rsid w:val="006D5626"/>
    <w:rsid w:val="006E3283"/>
    <w:rsid w:val="006E78F2"/>
    <w:rsid w:val="00702069"/>
    <w:rsid w:val="00710CAA"/>
    <w:rsid w:val="0071215D"/>
    <w:rsid w:val="0071318B"/>
    <w:rsid w:val="007201B1"/>
    <w:rsid w:val="007263F1"/>
    <w:rsid w:val="00733D3D"/>
    <w:rsid w:val="00736727"/>
    <w:rsid w:val="0074127A"/>
    <w:rsid w:val="00746309"/>
    <w:rsid w:val="00757C03"/>
    <w:rsid w:val="00783252"/>
    <w:rsid w:val="00796156"/>
    <w:rsid w:val="007967EF"/>
    <w:rsid w:val="007A5316"/>
    <w:rsid w:val="007B3AF4"/>
    <w:rsid w:val="007B690B"/>
    <w:rsid w:val="007C1009"/>
    <w:rsid w:val="007C14C6"/>
    <w:rsid w:val="007D05B4"/>
    <w:rsid w:val="007E0C76"/>
    <w:rsid w:val="007E0ED9"/>
    <w:rsid w:val="007E5C17"/>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769E3"/>
    <w:rsid w:val="00985299"/>
    <w:rsid w:val="00987BA2"/>
    <w:rsid w:val="00992484"/>
    <w:rsid w:val="009A5434"/>
    <w:rsid w:val="009A7FF8"/>
    <w:rsid w:val="009B2C7E"/>
    <w:rsid w:val="009B48DD"/>
    <w:rsid w:val="009B765F"/>
    <w:rsid w:val="009B7EFF"/>
    <w:rsid w:val="009E3FDB"/>
    <w:rsid w:val="009E426D"/>
    <w:rsid w:val="009E7640"/>
    <w:rsid w:val="009F329B"/>
    <w:rsid w:val="009F7889"/>
    <w:rsid w:val="00A011D9"/>
    <w:rsid w:val="00A074CA"/>
    <w:rsid w:val="00A37275"/>
    <w:rsid w:val="00A43204"/>
    <w:rsid w:val="00A43C24"/>
    <w:rsid w:val="00A44BB4"/>
    <w:rsid w:val="00A52E3C"/>
    <w:rsid w:val="00A9323A"/>
    <w:rsid w:val="00AA0C2D"/>
    <w:rsid w:val="00AB12F2"/>
    <w:rsid w:val="00AB60E1"/>
    <w:rsid w:val="00AC3000"/>
    <w:rsid w:val="00AF16E4"/>
    <w:rsid w:val="00AF689C"/>
    <w:rsid w:val="00B0061A"/>
    <w:rsid w:val="00B05A3E"/>
    <w:rsid w:val="00B10DA5"/>
    <w:rsid w:val="00B15D60"/>
    <w:rsid w:val="00B1766A"/>
    <w:rsid w:val="00B30C1B"/>
    <w:rsid w:val="00B4556F"/>
    <w:rsid w:val="00B46610"/>
    <w:rsid w:val="00B50765"/>
    <w:rsid w:val="00B53E44"/>
    <w:rsid w:val="00B561F4"/>
    <w:rsid w:val="00B70367"/>
    <w:rsid w:val="00B7334B"/>
    <w:rsid w:val="00B73CD6"/>
    <w:rsid w:val="00B809F4"/>
    <w:rsid w:val="00B836E4"/>
    <w:rsid w:val="00B957BD"/>
    <w:rsid w:val="00BA0150"/>
    <w:rsid w:val="00BA6239"/>
    <w:rsid w:val="00BB2D05"/>
    <w:rsid w:val="00BD405C"/>
    <w:rsid w:val="00BD508D"/>
    <w:rsid w:val="00BD7B54"/>
    <w:rsid w:val="00BD7F28"/>
    <w:rsid w:val="00BF0AF6"/>
    <w:rsid w:val="00BF4A76"/>
    <w:rsid w:val="00BF539B"/>
    <w:rsid w:val="00BF637B"/>
    <w:rsid w:val="00C043E3"/>
    <w:rsid w:val="00C13502"/>
    <w:rsid w:val="00C17552"/>
    <w:rsid w:val="00C31E17"/>
    <w:rsid w:val="00C35AC8"/>
    <w:rsid w:val="00C555E7"/>
    <w:rsid w:val="00C60982"/>
    <w:rsid w:val="00C6491F"/>
    <w:rsid w:val="00C655AB"/>
    <w:rsid w:val="00C71FFC"/>
    <w:rsid w:val="00C807E9"/>
    <w:rsid w:val="00C90E54"/>
    <w:rsid w:val="00C92BD8"/>
    <w:rsid w:val="00C97043"/>
    <w:rsid w:val="00CA09DE"/>
    <w:rsid w:val="00CA7B5F"/>
    <w:rsid w:val="00CB73B1"/>
    <w:rsid w:val="00CD4926"/>
    <w:rsid w:val="00CE09F6"/>
    <w:rsid w:val="00CE0C4F"/>
    <w:rsid w:val="00CE47B5"/>
    <w:rsid w:val="00D15587"/>
    <w:rsid w:val="00D3563D"/>
    <w:rsid w:val="00D40302"/>
    <w:rsid w:val="00D4187C"/>
    <w:rsid w:val="00D4234B"/>
    <w:rsid w:val="00D44132"/>
    <w:rsid w:val="00D46B8C"/>
    <w:rsid w:val="00D47E72"/>
    <w:rsid w:val="00D53F11"/>
    <w:rsid w:val="00D620B1"/>
    <w:rsid w:val="00D722D1"/>
    <w:rsid w:val="00D7376E"/>
    <w:rsid w:val="00D74B40"/>
    <w:rsid w:val="00D834EE"/>
    <w:rsid w:val="00DA04AD"/>
    <w:rsid w:val="00DA393F"/>
    <w:rsid w:val="00DB70C0"/>
    <w:rsid w:val="00DD77F8"/>
    <w:rsid w:val="00DE5624"/>
    <w:rsid w:val="00DE5E87"/>
    <w:rsid w:val="00DF4052"/>
    <w:rsid w:val="00E0119E"/>
    <w:rsid w:val="00E03325"/>
    <w:rsid w:val="00E05DDC"/>
    <w:rsid w:val="00E1600C"/>
    <w:rsid w:val="00E17AD0"/>
    <w:rsid w:val="00E2390B"/>
    <w:rsid w:val="00E33B47"/>
    <w:rsid w:val="00E34A43"/>
    <w:rsid w:val="00E35D55"/>
    <w:rsid w:val="00E37F02"/>
    <w:rsid w:val="00E51B9F"/>
    <w:rsid w:val="00E7792B"/>
    <w:rsid w:val="00E9679B"/>
    <w:rsid w:val="00E97BBB"/>
    <w:rsid w:val="00EA30AE"/>
    <w:rsid w:val="00EB0A7A"/>
    <w:rsid w:val="00EB3AFD"/>
    <w:rsid w:val="00EB3B78"/>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54F61"/>
    <w:rsid w:val="00F60A39"/>
    <w:rsid w:val="00F61C9F"/>
    <w:rsid w:val="00F6599E"/>
    <w:rsid w:val="00F76519"/>
    <w:rsid w:val="00F84D03"/>
    <w:rsid w:val="00F865E5"/>
    <w:rsid w:val="00F940B7"/>
    <w:rsid w:val="00FA4F68"/>
    <w:rsid w:val="00FC0B84"/>
    <w:rsid w:val="00FC0ED8"/>
    <w:rsid w:val="00FC13FE"/>
    <w:rsid w:val="00FC1D12"/>
    <w:rsid w:val="00FC2816"/>
    <w:rsid w:val="00FD0769"/>
    <w:rsid w:val="00FD39B0"/>
    <w:rsid w:val="00FD5343"/>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2921</TotalTime>
  <Pages>21</Pages>
  <Words>5909</Words>
  <Characters>33683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64</cp:revision>
  <dcterms:created xsi:type="dcterms:W3CDTF">2026-07-14T00:26:00Z</dcterms:created>
  <dcterms:modified xsi:type="dcterms:W3CDTF">2026-07-24T00:40:00Z</dcterms:modified>
</cp:coreProperties>
</file>