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w:t>
      </w:r>
      <w:proofErr w:type="gramStart"/>
      <w:r>
        <w:rPr>
          <w:rFonts w:ascii="Times New Roman" w:hAnsi="Times New Roman" w:cs="Times New Roman"/>
        </w:rPr>
        <w:t>demonstrate</w:t>
      </w:r>
      <w:proofErr w:type="gramEnd"/>
      <w:r>
        <w:rPr>
          <w:rFonts w:ascii="Times New Roman" w:hAnsi="Times New Roman" w:cs="Times New Roman"/>
        </w:rPr>
        <w:t xml:space="preserv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77777777" w:rsidR="00535D49" w:rsidRDefault="00535D49" w:rsidP="00535D49">
      <w:pPr>
        <w:pStyle w:val="Heading2"/>
      </w:pPr>
      <w:r>
        <w:t>Methods</w:t>
      </w:r>
    </w:p>
    <w:p w14:paraId="47EBD976" w14:textId="3B7930AD" w:rsidR="00936A21" w:rsidRPr="000F5EAD" w:rsidRDefault="00936A21" w:rsidP="00936A21">
      <w:pPr>
        <w:pStyle w:val="Heading30"/>
      </w:pPr>
      <w:r>
        <w:t xml:space="preserve">Radiosonde </w:t>
      </w:r>
      <w:r>
        <w:t>data</w:t>
      </w:r>
    </w:p>
    <w:p w14:paraId="05E4F2AA" w14:textId="77777777"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profiles 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provide a sufficient ensemble mean located northeast of Barbados, away from deeper convection farther south. Figure HUMIDIFF shows the humidity observations from these </w:t>
      </w:r>
      <w:proofErr w:type="gramStart"/>
      <w:r>
        <w:rPr>
          <w:rFonts w:ascii="Times New Roman" w:hAnsi="Times New Roman" w:cs="Times New Roman"/>
        </w:rPr>
        <w:t>sondes</w:t>
      </w:r>
      <w:proofErr w:type="gramEnd"/>
      <w:r>
        <w:rPr>
          <w:rFonts w:ascii="Times New Roman" w:hAnsi="Times New Roman" w:cs="Times New Roman"/>
        </w:rPr>
        <w:t xml:space="preserve">,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3E025C35" w14:textId="59E59542" w:rsidR="00936A21" w:rsidRPr="0089505A" w:rsidRDefault="00936A21" w:rsidP="00936A21">
      <w:pPr>
        <w:pStyle w:val="FirstParagraph"/>
        <w:rPr>
          <w:rFonts w:ascii="Times New Roman" w:eastAsiaTheme="minorEastAsia" w:hAnsi="Times New Roman" w:cs="Times New Roman"/>
        </w:rPr>
      </w:pPr>
      <w:r>
        <w:rPr>
          <w:rFonts w:ascii="Times New Roman" w:hAnsi="Times New Roman" w:cs="Times New Roman"/>
        </w:rPr>
        <w:t>[</w:t>
      </w:r>
      <w:r>
        <w:rPr>
          <w:rFonts w:ascii="Times New Roman" w:hAnsi="Times New Roman" w:cs="Times New Roman"/>
        </w:rPr>
        <w:t xml:space="preserve">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Pr>
          <w:rFonts w:ascii="Times New Roman" w:eastAsiaTheme="minorEastAsia" w:hAnsi="Times New Roman" w:cs="Times New Roman"/>
        </w:rPr>
        <w:t xml:space="preserve"> in moisture flux calculation is approximately 2 g kg</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in the trade cumulus layer (0.5-2 km). The stronger humidity difference of 8 g kg</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3 km, around the maximum height of trade cumulus clouds increases the moisture flux by the fewer deep trade cumulus clouds that reach this level.</w:t>
      </w:r>
      <w:r>
        <w:rPr>
          <w:rFonts w:ascii="Times New Roman" w:eastAsiaTheme="minorEastAsia" w:hAnsi="Times New Roman" w:cs="Times New Roman"/>
        </w:rPr>
        <w:t>]</w:t>
      </w:r>
    </w:p>
    <w:p w14:paraId="7B983D02" w14:textId="535D4050" w:rsidR="00936A21" w:rsidRPr="00404FE9" w:rsidRDefault="00936A21" w:rsidP="00936A21">
      <w:pPr>
        <w:pStyle w:val="Heading30"/>
      </w:pPr>
      <w:r>
        <w:t xml:space="preserve">GOES satellite cloud </w:t>
      </w:r>
      <w:r w:rsidR="00960184">
        <w:t>data</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scale couple to smaller-scale updrafts and downdrafts, and to 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lastRenderedPageBreak/>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t>Large scale eddy flux</w:t>
      </w:r>
    </w:p>
    <w:p w14:paraId="7DC8A0CB" w14:textId="53060F48" w:rsidR="00535D49" w:rsidRPr="00535D49" w:rsidRDefault="00535D49" w:rsidP="00535D49">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he horizontal mean moisture budget</w:t>
      </w:r>
      <w:r>
        <w:rPr>
          <w:rFonts w:ascii="Times New Roman" w:hAnsi="Times New Roman" w:cs="Times New Roman"/>
        </w:rPr>
        <w:t>,</w:t>
      </w:r>
      <w:r w:rsidRPr="001D5F26">
        <w:rPr>
          <w:rFonts w:ascii="Times New Roman" w:hAnsi="Times New Roman" w:cs="Times New Roman"/>
        </w:rPr>
        <w:t xml:space="preserve">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i</w:t>
      </w:r>
      <w:r w:rsidRPr="001D5F26">
        <w:rPr>
          <w:rFonts w:ascii="Times New Roman" w:hAnsi="Times New Roman" w:cs="Times New Roman"/>
        </w:rPr>
        <w:t>s</w:t>
      </w:r>
      <w:r>
        <w:rPr>
          <w:rFonts w:ascii="Times New Roman" w:hAnsi="Times New Roman" w:cs="Times New Roman"/>
        </w:rPr>
        <w:t xml:space="preserve"> a balance between large scale drying (subsidence and horizontal advection)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 of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w:t>
      </w:r>
      <w:proofErr w:type="gramStart"/>
      <w:r>
        <w:rPr>
          <w:rFonts w:ascii="Times New Roman" w:eastAsiaTheme="minorEastAsia" w:hAnsi="Times New Roman" w:cs="Times New Roman"/>
        </w:rPr>
        <w:t>Thus</w:t>
      </w:r>
      <w:proofErr w:type="gramEnd"/>
      <w:r>
        <w:rPr>
          <w:rFonts w:ascii="Times New Roman" w:eastAsiaTheme="minorEastAsia" w:hAnsi="Times New Roman" w:cs="Times New Roman"/>
        </w:rPr>
        <w:t xml:space="preserve"> t</w:t>
      </w:r>
      <w:r w:rsidRPr="00535D49">
        <w:rPr>
          <w:rFonts w:ascii="Times New Roman" w:hAnsi="Times New Roman" w:cs="Times New Roman"/>
        </w:rPr>
        <w:t xml:space="preserve">he all-sky </w:t>
      </w:r>
      <w:proofErr w:type="gramStart"/>
      <w:r w:rsidRPr="00535D49">
        <w:rPr>
          <w:rFonts w:ascii="Times New Roman" w:hAnsi="Times New Roman" w:cs="Times New Roman"/>
        </w:rPr>
        <w:t>mean</w:t>
      </w:r>
      <w:proofErr w:type="gramEnd"/>
      <w:r w:rsidRPr="00535D49">
        <w:rPr>
          <w:rFonts w:ascii="Times New Roman" w:hAnsi="Times New Roman" w:cs="Times New Roman"/>
        </w:rPr>
        <w:t xml:space="preserve">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subsidence and horizontal advection source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14CD91F2" w14:textId="77777777"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oMath>
      <w:r w:rsidRPr="00535D49">
        <w:rPr>
          <w:rFonts w:ascii="Times New Roman" w:hAnsi="Times New Roman" w:cs="Times New Roman"/>
        </w:rPr>
        <w:t>.</w:t>
      </w: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3A00B598"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lastRenderedPageBreak/>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6056AD8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p>
    <w:p w14:paraId="0B2CB8DB" w14:textId="13371330" w:rsid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Figure CLOUDBELOWHEIGHT illustrates this situation with </w:t>
      </w:r>
      <w:proofErr w:type="spellStart"/>
      <w:r w:rsidR="00AB40F1">
        <w:rPr>
          <w:rFonts w:ascii="Times New Roman" w:hAnsi="Times New Roman" w:cs="Times New Roman"/>
        </w:rPr>
        <w:t>a</w:t>
      </w:r>
      <w:proofErr w:type="spellEnd"/>
      <w:r w:rsidR="00AB40F1">
        <w:rPr>
          <w:rFonts w:ascii="Times New Roman" w:hAnsi="Times New Roman" w:cs="Times New Roman"/>
        </w:rPr>
        <w:t xml:space="preserve"> schematic ensemble continuous flux tubes from cloud base to cloud top.</w:t>
      </w:r>
    </w:p>
    <w:p w14:paraId="3C51A6E7" w14:textId="77777777" w:rsidR="00AB40F1" w:rsidRDefault="00AB40F1" w:rsidP="00AB40F1">
      <w:pPr>
        <w:pStyle w:val="BodyText"/>
      </w:pPr>
      <w:bookmarkStart w:id="3" w:name="_Hlk198735983"/>
      <w:r>
        <w:rPr>
          <w:noProof/>
        </w:rPr>
        <w:drawing>
          <wp:inline distT="0" distB="0" distL="0" distR="0" wp14:anchorId="03EC7E77" wp14:editId="22BC4412">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237CC05D" w14:textId="77777777" w:rsidR="00AB40F1" w:rsidRPr="00035684" w:rsidRDefault="00AB40F1" w:rsidP="00AB40F1">
      <w:pPr>
        <w:pStyle w:val="BodyText"/>
      </w:pPr>
      <w:r>
        <w:t xml:space="preserve">Figure CLOUDBELOWHEIGHT. Schematic of cloud fraction below each height. </w:t>
      </w:r>
      <w:r w:rsidRPr="00035684">
        <w:t xml:space="preserve">Tubes represent an ensemble </w:t>
      </w:r>
      <w:r>
        <w:t xml:space="preserve">“rank” of </w:t>
      </w:r>
      <w:r w:rsidRPr="00035684">
        <w:t xml:space="preserve">cumulus clouds </w:t>
      </w:r>
      <w:r>
        <w:t xml:space="preserve">that </w:t>
      </w:r>
      <w:r w:rsidRPr="00035684">
        <w:t>transport mass and moisture from cloud base to cloud top</w:t>
      </w:r>
      <w:r>
        <w:t>, for the cumulative cloud fraction below the cloud top height</w:t>
      </w:r>
      <w:r w:rsidRPr="00035684">
        <w:t>.</w:t>
      </w:r>
      <w:r>
        <w:t xml:space="preserve"> Mass and moisture fluxes are distributed among the clouds, based on their height.</w:t>
      </w:r>
    </w:p>
    <w:bookmarkEnd w:id="3"/>
    <w:p w14:paraId="27C4C740" w14:textId="77777777" w:rsidR="00AB40F1" w:rsidRPr="00535D49" w:rsidRDefault="00AB40F1" w:rsidP="00535D49">
      <w:pPr>
        <w:pStyle w:val="BodyText"/>
        <w:rPr>
          <w:rFonts w:ascii="Times New Roman" w:hAnsi="Times New Roman" w:cs="Times New Roman"/>
        </w:rPr>
      </w:pPr>
    </w:p>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lastRenderedPageBreak/>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539C6ABD" w:rsidR="00960184" w:rsidRDefault="009510D5" w:rsidP="009510D5">
      <w:pPr>
        <w:pStyle w:val="Heading30"/>
        <w:rPr>
          <w:rFonts w:eastAsiaTheme="minorEastAsia"/>
        </w:rPr>
      </w:pPr>
      <w:r>
        <w:rPr>
          <w:rFonts w:eastAsiaTheme="minorEastAsia"/>
        </w:rPr>
        <w:t>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9510D5">
        <w:rPr>
          <w:rFonts w:ascii="Times New Roman" w:eastAsiaTheme="minorEastAsia" w:hAnsi="Times New Roman" w:cs="Times New Roman"/>
          <w:i/>
          <w:iCs/>
        </w:rPr>
        <w:t>precipitation</w:t>
      </w:r>
      <w:r>
        <w:rPr>
          <w:rFonts w:ascii="Times New Roman" w:eastAsiaTheme="minorEastAsia" w:hAnsi="Times New Roman" w:cs="Times New Roman"/>
        </w:rPr>
        <w:t xml:space="preserve">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w:t>
      </w:r>
      <w:r>
        <w:rPr>
          <w:rFonts w:ascii="Times New Roman" w:eastAsiaTheme="minorEastAsia" w:hAnsi="Times New Roman" w:cs="Times New Roman"/>
        </w:rPr>
        <w:lastRenderedPageBreak/>
        <w:t xml:space="preserve">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0656F55F" w14:textId="77777777" w:rsidR="00535D49" w:rsidRPr="002D26D5" w:rsidRDefault="00535D49" w:rsidP="00535D49">
      <w:pPr>
        <w:pStyle w:val="BodyText"/>
        <w:rPr>
          <w:rFonts w:ascii="Times New Roman" w:eastAsiaTheme="minorEastAsia" w:hAnsi="Times New Roman" w:cs="Times New Roman"/>
        </w:rPr>
      </w:pPr>
      <w:bookmarkStart w:id="5" w:name="_Hlk198736030"/>
      <w:r w:rsidRPr="009510D5">
        <w:rPr>
          <w:rFonts w:ascii="Times New Roman" w:hAnsi="Times New Roman" w:cs="Times New Roman"/>
          <w:highlight w:val="lightGray"/>
        </w:rPr>
        <w:t xml:space="preserve">The all-sky mean cloud moisture flux </w:t>
      </w:r>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oMath>
      <w:r w:rsidRPr="009510D5">
        <w:rPr>
          <w:rFonts w:ascii="Times New Roman" w:eastAsiaTheme="minorEastAsia" w:hAnsi="Times New Roman" w:cs="Times New Roman"/>
          <w:iCs/>
          <w:highlight w:val="lightGray"/>
        </w:rPr>
        <w:t xml:space="preserve"> is parameterized by a</w:t>
      </w:r>
      <w:r w:rsidRPr="009510D5">
        <w:rPr>
          <w:rFonts w:ascii="Times New Roman" w:hAnsi="Times New Roman" w:cs="Times New Roman"/>
          <w:highlight w:val="lightGray"/>
        </w:rPr>
        <w:t xml:space="preserve"> mass flux scheme consisting of cloudy updrafts with speed </w:t>
      </w:r>
      <m:oMath>
        <m:r>
          <w:rPr>
            <w:rFonts w:ascii="Cambria Math" w:hAnsi="Cambria Math" w:cs="Times New Roman"/>
            <w:highlight w:val="lightGray"/>
          </w:rPr>
          <m:t>w</m:t>
        </m:r>
      </m:oMath>
      <w:r w:rsidRPr="009510D5">
        <w:rPr>
          <w:rFonts w:ascii="Times New Roman" w:eastAsiaTheme="minorEastAsia" w:hAnsi="Times New Roman" w:cs="Times New Roman"/>
          <w:highlight w:val="lightGray"/>
        </w:rPr>
        <w:t xml:space="preserve"> and area fraction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and clear downdrafts with </w:t>
      </w:r>
      <m:oMath>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w:t>
      </w:r>
      <w:r w:rsidRPr="009510D5">
        <w:rPr>
          <w:rFonts w:ascii="Times New Roman" w:hAnsi="Times New Roman" w:cs="Times New Roman"/>
          <w:highlight w:val="lightGray"/>
        </w:rPr>
        <w:br/>
      </w:r>
      <m:oMathPara>
        <m:oMath>
          <m:sSub>
            <m:sSubPr>
              <m:ctrlPr>
                <w:rPr>
                  <w:rFonts w:ascii="Cambria Math" w:hAnsi="Cambria Math" w:cs="Times New Roman"/>
                  <w:i/>
                  <w:iCs/>
                  <w:highlight w:val="lightGray"/>
                </w:rPr>
              </m:ctrlPr>
            </m:sSubPr>
            <m:e>
              <m:r>
                <w:rPr>
                  <w:rFonts w:ascii="Cambria Math" w:hAnsi="Cambria Math" w:cs="Times New Roman"/>
                  <w:highlight w:val="lightGray"/>
                </w:rPr>
                <m:t>G</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aw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r>
            <m:rPr>
              <m:sty m:val="p"/>
            </m:rPr>
            <w:rPr>
              <w:rFonts w:ascii="Cambria Math" w:hAnsi="Cambria Math" w:cs="Times New Roman"/>
              <w:highlight w:val="lightGray"/>
            </w:rPr>
            <m:t>+</m:t>
          </m:r>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m:rPr>
                  <m:sty m:val="p"/>
                </m:rPr>
                <w:rPr>
                  <w:rFonts w:ascii="Cambria Math" w:hAnsi="Cambria Math" w:cs="Times New Roman"/>
                  <w:highlight w:val="lightGray"/>
                </w:rPr>
                <m:t>-</m:t>
              </m:r>
              <m:r>
                <w:rPr>
                  <w:rFonts w:ascii="Cambria Math" w:hAnsi="Cambria Math" w:cs="Times New Roman"/>
                  <w:highlight w:val="lightGray"/>
                </w:rPr>
                <m:t>q</m:t>
              </m:r>
            </m:e>
          </m:d>
          <m:r>
            <w:rPr>
              <w:rFonts w:ascii="Cambria Math" w:eastAsiaTheme="minorEastAsia" w:hAnsi="Cambria Math" w:cs="Times New Roman"/>
              <w:highlight w:val="lightGray"/>
            </w:rPr>
            <m:t>≈M</m:t>
          </m:r>
          <m:d>
            <m:dPr>
              <m:ctrlPr>
                <w:rPr>
                  <w:rFonts w:ascii="Cambria Math" w:eastAsiaTheme="minorEastAsia" w:hAnsi="Cambria Math"/>
                  <w:i/>
                  <w:highlight w:val="lightGray"/>
                </w:rPr>
              </m:ctrlPr>
            </m:dPr>
            <m:e>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T</m:t>
                  </m:r>
                </m:sub>
              </m:sSub>
              <m:r>
                <w:rPr>
                  <w:rFonts w:ascii="Cambria Math" w:eastAsiaTheme="minorEastAsia" w:hAnsi="Cambria Math"/>
                  <w:highlight w:val="lightGray"/>
                </w:rPr>
                <m:t>-q</m:t>
              </m:r>
            </m:e>
          </m:d>
          <m:r>
            <w:rPr>
              <w:rFonts w:ascii="Cambria Math" w:hAnsi="Cambria Math" w:cs="Times New Roman"/>
              <w:highlight w:val="lightGray"/>
            </w:rPr>
            <m:t>.</m:t>
          </m:r>
          <m:r>
            <m:rPr>
              <m:sty m:val="p"/>
            </m:rPr>
            <w:rPr>
              <w:rFonts w:ascii="Cambria Math" w:hAnsi="Cambria Math" w:cs="Times New Roman"/>
              <w:highlight w:val="lightGray"/>
            </w:rPr>
            <w:br/>
          </m:r>
        </m:oMath>
      </m:oMathPara>
      <w:bookmarkEnd w:id="5"/>
      <w:r w:rsidRPr="009510D5">
        <w:rPr>
          <w:rFonts w:ascii="Times New Roman" w:eastAsiaTheme="minorEastAsia" w:hAnsi="Times New Roman" w:cs="Times New Roman"/>
          <w:highlight w:val="lightGray"/>
        </w:rPr>
        <w:t xml:space="preserve">The cloud moisture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Pr="009510D5">
        <w:rPr>
          <w:rFonts w:ascii="Times New Roman" w:eastAsiaTheme="minorEastAsia" w:hAnsi="Times New Roman" w:cs="Times New Roman"/>
          <w:highlight w:val="lightGray"/>
        </w:rPr>
        <w:t xml:space="preserve"> is predicted by the cloud model above. </w:t>
      </w:r>
      <w:r w:rsidRPr="009510D5">
        <w:rPr>
          <w:rFonts w:ascii="Times New Roman" w:hAnsi="Times New Roman" w:cs="Times New Roman"/>
          <w:highlight w:val="lightGray"/>
        </w:rPr>
        <w:t xml:space="preserve">The updraft mass flux </w:t>
      </w:r>
      <m:oMath>
        <m:r>
          <w:rPr>
            <w:rFonts w:ascii="Cambria Math" w:hAnsi="Cambria Math" w:cs="Times New Roman"/>
            <w:highlight w:val="lightGray"/>
          </w:rPr>
          <m:t xml:space="preserve">M=aw </m:t>
        </m:r>
      </m:oMath>
      <w:r w:rsidRPr="009510D5">
        <w:rPr>
          <w:rFonts w:ascii="Times New Roman" w:hAnsi="Times New Roman" w:cs="Times New Roman"/>
          <w:highlight w:val="lightGray"/>
        </w:rPr>
        <w:t xml:space="preserve">and downdraft mass flux </w:t>
      </w:r>
      <m:oMath>
        <m:r>
          <w:rPr>
            <w:rFonts w:ascii="Cambria Math" w:hAnsi="Cambria Math" w:cs="Times New Roman"/>
            <w:highlight w:val="lightGray"/>
          </w:rPr>
          <m:t>-M=</m:t>
        </m:r>
      </m:oMath>
      <w:r w:rsidRPr="009510D5">
        <w:rPr>
          <w:rFonts w:ascii="Times New Roman" w:hAnsi="Times New Roman" w:cs="Times New Roman"/>
          <w:highlight w:val="lightGray"/>
        </w:rPr>
        <w:t xml:space="preserve"> </w:t>
      </w:r>
      <m:oMath>
        <m:d>
          <m:dPr>
            <m:ctrlPr>
              <w:rPr>
                <w:rFonts w:ascii="Cambria Math" w:hAnsi="Cambria Math" w:cs="Times New Roman"/>
                <w:i/>
                <w:iCs/>
                <w:highlight w:val="lightGray"/>
              </w:rPr>
            </m:ctrlPr>
          </m:dPr>
          <m:e>
            <m:r>
              <w:rPr>
                <w:rFonts w:ascii="Cambria Math" w:hAnsi="Cambria Math" w:cs="Times New Roman"/>
                <w:highlight w:val="lightGray"/>
              </w:rPr>
              <m:t>1-a</m:t>
            </m:r>
          </m:e>
        </m:d>
        <m:sSub>
          <m:sSubPr>
            <m:ctrlPr>
              <w:rPr>
                <w:rFonts w:ascii="Cambria Math" w:hAnsi="Cambria Math" w:cs="Times New Roman"/>
                <w:i/>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eastAsiaTheme="minorEastAsia" w:hAnsi="Times New Roman" w:cs="Times New Roman"/>
          <w:highlight w:val="lightGray"/>
        </w:rPr>
        <w:t xml:space="preserve"> </w:t>
      </w:r>
      <w:r w:rsidRPr="009510D5">
        <w:rPr>
          <w:rFonts w:ascii="Times New Roman" w:hAnsi="Times New Roman" w:cs="Times New Roman"/>
          <w:highlight w:val="lightGray"/>
        </w:rPr>
        <w:t xml:space="preserve">sum to zero. The compensating descending velocity in the clear air </w:t>
      </w:r>
      <m:oMath>
        <m:sSub>
          <m:sSubPr>
            <m:ctrlPr>
              <w:rPr>
                <w:rFonts w:ascii="Cambria Math" w:hAnsi="Cambria Math" w:cs="Times New Roman"/>
                <w:highlight w:val="lightGray"/>
              </w:rPr>
            </m:ctrlPr>
          </m:sSubPr>
          <m:e>
            <m:r>
              <w:rPr>
                <w:rFonts w:ascii="Cambria Math" w:hAnsi="Cambria Math" w:cs="Times New Roman"/>
                <w:highlight w:val="lightGray"/>
              </w:rPr>
              <m:t>w</m:t>
            </m:r>
          </m:e>
          <m:sub>
            <m:r>
              <w:rPr>
                <w:rFonts w:ascii="Cambria Math" w:hAnsi="Cambria Math" w:cs="Times New Roman"/>
                <w:highlight w:val="lightGray"/>
              </w:rPr>
              <m:t>clr</m:t>
            </m:r>
          </m:sub>
        </m:sSub>
      </m:oMath>
      <w:r w:rsidRPr="009510D5">
        <w:rPr>
          <w:rFonts w:ascii="Times New Roman" w:hAnsi="Times New Roman" w:cs="Times New Roman"/>
          <w:highlight w:val="lightGray"/>
        </w:rPr>
        <w:t xml:space="preserve"> is weaker over a larger clear area. The common approximation assumes that the humidity of the descending air between the clouds is nearly equal to the mean humidity so </w:t>
      </w:r>
      <m:oMath>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w:rPr>
                <w:rFonts w:ascii="Cambria Math" w:hAnsi="Cambria Math" w:cs="Times New Roman"/>
                <w:highlight w:val="lightGray"/>
              </w:rPr>
              <m:t>-q</m:t>
            </m:r>
          </m:e>
        </m:d>
        <m:r>
          <w:rPr>
            <w:rFonts w:ascii="Cambria Math" w:hAnsi="Cambria Math" w:cs="Times New Roman"/>
            <w:highlight w:val="lightGray"/>
          </w:rPr>
          <m:t>≫</m:t>
        </m:r>
        <m:d>
          <m:dPr>
            <m:begChr m:val="|"/>
            <m:endChr m:val="|"/>
            <m:ctrlPr>
              <w:rPr>
                <w:rFonts w:ascii="Cambria Math" w:hAnsi="Cambria Math" w:cs="Times New Roman"/>
                <w:i/>
                <w:highlight w:val="lightGray"/>
              </w:rPr>
            </m:ctrlPr>
          </m:dPr>
          <m:e>
            <m:sSub>
              <m:sSubPr>
                <m:ctrlPr>
                  <w:rPr>
                    <w:rFonts w:ascii="Cambria Math" w:hAnsi="Cambria Math" w:cs="Times New Roman"/>
                    <w:i/>
                    <w:highlight w:val="lightGray"/>
                  </w:rPr>
                </m:ctrlPr>
              </m:sSubPr>
              <m:e>
                <m:r>
                  <w:rPr>
                    <w:rFonts w:ascii="Cambria Math" w:hAnsi="Cambria Math" w:cs="Times New Roman"/>
                    <w:highlight w:val="lightGray"/>
                  </w:rPr>
                  <m:t>q</m:t>
                </m:r>
              </m:e>
              <m:sub>
                <m:r>
                  <w:rPr>
                    <w:rFonts w:ascii="Cambria Math" w:hAnsi="Cambria Math" w:cs="Times New Roman"/>
                    <w:highlight w:val="lightGray"/>
                  </w:rPr>
                  <m:t>clr</m:t>
                </m:r>
              </m:sub>
            </m:sSub>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 xml:space="preserve">. The letter </w:t>
      </w:r>
      <m:oMath>
        <m:r>
          <w:rPr>
            <w:rFonts w:ascii="Cambria Math" w:eastAsiaTheme="minorEastAsia" w:hAnsi="Cambria Math" w:cs="Times New Roman"/>
            <w:highlight w:val="lightGray"/>
          </w:rPr>
          <m:t>G</m:t>
        </m:r>
      </m:oMath>
      <w:r w:rsidRPr="009510D5">
        <w:rPr>
          <w:rFonts w:ascii="Times New Roman" w:eastAsiaTheme="minorEastAsia" w:hAnsi="Times New Roman" w:cs="Times New Roman"/>
          <w:highlight w:val="lightGray"/>
        </w:rPr>
        <w:t xml:space="preserve"> is reserved for all-sky mean fluxes; </w:t>
      </w:r>
      <m:oMath>
        <m:r>
          <w:rPr>
            <w:rFonts w:ascii="Cambria Math" w:eastAsiaTheme="minorEastAsia" w:hAnsi="Cambria Math" w:cs="Times New Roman"/>
            <w:highlight w:val="lightGray"/>
          </w:rPr>
          <m:t>F</m:t>
        </m:r>
      </m:oMath>
      <w:r w:rsidRPr="009510D5">
        <w:rPr>
          <w:rFonts w:ascii="Times New Roman" w:eastAsiaTheme="minorEastAsia" w:hAnsi="Times New Roman" w:cs="Times New Roman"/>
          <w:highlight w:val="lightGray"/>
        </w:rPr>
        <w:t xml:space="preserve"> denotes a cloud-mean flux. The mean flux within the cloud of area </w:t>
      </w:r>
      <m:oMath>
        <m:r>
          <w:rPr>
            <w:rFonts w:ascii="Cambria Math" w:eastAsiaTheme="minorEastAsia" w:hAnsi="Cambria Math" w:cs="Times New Roman"/>
            <w:highlight w:val="lightGray"/>
          </w:rPr>
          <m:t>a</m:t>
        </m:r>
      </m:oMath>
      <w:r w:rsidRPr="009510D5">
        <w:rPr>
          <w:rFonts w:ascii="Times New Roman" w:eastAsiaTheme="minorEastAsia" w:hAnsi="Times New Roman" w:cs="Times New Roman"/>
          <w:highlight w:val="lightGray"/>
        </w:rPr>
        <w:t xml:space="preserve"> is </w:t>
      </w:r>
      <m:oMath>
        <m:sSub>
          <m:sSubPr>
            <m:ctrlPr>
              <w:rPr>
                <w:rFonts w:ascii="Cambria Math" w:hAnsi="Cambria Math" w:cs="Times New Roman"/>
                <w:i/>
                <w:iCs/>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r>
          <m:rPr>
            <m:sty m:val="p"/>
          </m:rPr>
          <w:rPr>
            <w:rFonts w:ascii="Cambria Math" w:hAnsi="Cambria Math" w:cs="Times New Roman"/>
            <w:highlight w:val="lightGray"/>
          </w:rPr>
          <m:t>=</m:t>
        </m:r>
        <m:r>
          <w:rPr>
            <w:rFonts w:ascii="Cambria Math" w:hAnsi="Cambria Math" w:cs="Times New Roman"/>
            <w:highlight w:val="lightGray"/>
          </w:rPr>
          <m:t>w</m:t>
        </m:r>
        <m:d>
          <m:dPr>
            <m:ctrlPr>
              <w:rPr>
                <w:rFonts w:ascii="Cambria Math" w:hAnsi="Cambria Math" w:cs="Times New Roman"/>
                <w:highlight w:val="lightGray"/>
              </w:rPr>
            </m:ctrlPr>
          </m:dPr>
          <m:e>
            <m:sSub>
              <m:sSubPr>
                <m:ctrlPr>
                  <w:rPr>
                    <w:rFonts w:ascii="Cambria Math" w:hAnsi="Cambria Math" w:cs="Times New Roman"/>
                    <w:highlight w:val="lightGray"/>
                  </w:rPr>
                </m:ctrlPr>
              </m:sSubPr>
              <m:e>
                <m:r>
                  <w:rPr>
                    <w:rFonts w:ascii="Cambria Math" w:hAnsi="Cambria Math" w:cs="Times New Roman"/>
                    <w:highlight w:val="lightGray"/>
                  </w:rPr>
                  <m:t>q</m:t>
                </m:r>
              </m:e>
              <m:sub>
                <m:r>
                  <w:rPr>
                    <w:rFonts w:ascii="Cambria Math" w:hAnsi="Cambria Math" w:cs="Times New Roman"/>
                    <w:highlight w:val="lightGray"/>
                  </w:rPr>
                  <m:t>T</m:t>
                </m:r>
              </m:sub>
            </m:sSub>
            <m:r>
              <m:rPr>
                <m:sty m:val="p"/>
              </m:rPr>
              <w:rPr>
                <w:rFonts w:ascii="Cambria Math" w:hAnsi="Cambria Math" w:cs="Times New Roman"/>
                <w:highlight w:val="lightGray"/>
              </w:rPr>
              <m:t>-</m:t>
            </m:r>
            <m:r>
              <w:rPr>
                <w:rFonts w:ascii="Cambria Math" w:hAnsi="Cambria Math" w:cs="Times New Roman"/>
                <w:highlight w:val="lightGray"/>
              </w:rPr>
              <m:t>q</m:t>
            </m:r>
          </m:e>
        </m:d>
      </m:oMath>
      <w:r w:rsidRPr="009510D5">
        <w:rPr>
          <w:rFonts w:ascii="Times New Roman" w:eastAsiaTheme="minorEastAsia" w:hAnsi="Times New Roman" w:cs="Times New Roman"/>
          <w:highlight w:val="lightGray"/>
        </w:rPr>
        <w:t>.</w:t>
      </w:r>
    </w:p>
    <w:p w14:paraId="4ED6C608" w14:textId="4BF4BA60"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instantaneously precipitates liquid water from the cloud to the surface</w:t>
      </w:r>
      <w:r w:rsidR="00960184">
        <w:rPr>
          <w:rFonts w:ascii="Times New Roman" w:eastAsiaTheme="minorEastAsia" w:hAnsi="Times New Roman" w:cs="Times New Roman"/>
        </w:rPr>
        <w:t xml:space="preserve">. </w:t>
      </w:r>
      <w:r>
        <w:rPr>
          <w:rFonts w:ascii="Times New Roman" w:eastAsiaTheme="minorEastAsia" w:hAnsi="Times New Roman" w:cs="Times New Roman"/>
        </w:rPr>
        <w:t>From</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960184">
        <w:rPr>
          <w:rFonts w:ascii="Times New Roman" w:eastAsiaTheme="minorEastAsia" w:hAnsi="Times New Roman" w:cs="Times New Roman"/>
        </w:rPr>
        <w:t>, the precipitation equation is written in differential form,</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cloud top,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r>
          <m:rPr>
            <m:sty m:val="p"/>
          </m:rPr>
          <w:rPr>
            <w:rFonts w:ascii="Cambria Math" w:eastAsiaTheme="minorEastAsia" w:hAnsi="Cambria Math" w:cs="Times New Roman"/>
          </w:rPr>
          <m:t>)</m:t>
        </m:r>
        <m:r>
          <w:rPr>
            <w:rFonts w:ascii="Cambria Math" w:eastAsiaTheme="minorEastAsia" w:hAnsi="Cambria Math" w:cs="Times New Roman"/>
          </w:rPr>
          <m:t>/2 dz</m:t>
        </m:r>
      </m:oMath>
      <w:r w:rsidR="00960184">
        <w:rPr>
          <w:rFonts w:ascii="Times New Roman" w:eastAsiaTheme="minorEastAsia" w:hAnsi="Times New Roman" w:cs="Times New Roman"/>
        </w:rPr>
        <w:t xml:space="preserve">. </w:t>
      </w:r>
    </w:p>
    <w:p w14:paraId="2077FB6C" w14:textId="51F8DDAE"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cloud base flux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rPr>
        <w:t>Fig. QMASSFLX</w:t>
      </w:r>
      <w:r>
        <w:rPr>
          <w:rFonts w:ascii="Times New Roman" w:eastAsiaTheme="minorEastAsia" w:hAnsi="Times New Roman" w:cs="Times New Roman"/>
        </w:rPr>
        <w:t>).</w:t>
      </w:r>
      <w:r w:rsidR="00960184">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960184">
        <w:rPr>
          <w:rFonts w:ascii="Times New Roman" w:eastAsiaTheme="minorEastAsia" w:hAnsi="Times New Roman" w:cs="Times New Roman"/>
        </w:rPr>
        <w:t xml:space="preserve"> is equal to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960184">
        <w:rPr>
          <w:rFonts w:ascii="Times New Roman" w:eastAsiaTheme="minorEastAsia" w:hAnsi="Times New Roman" w:cs="Times New Roman"/>
        </w:rPr>
        <w:t xml:space="preserve">. The mean surface evaporation observed 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 xml:space="preserve">during EUREC4A/ATOMIC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960184">
        <w:rPr>
          <w:rFonts w:ascii="Times New Roman" w:eastAsiaTheme="minorEastAsia" w:hAnsi="Times New Roman" w:cs="Times New Roman"/>
        </w:rPr>
        <w:t>25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960184">
        <w:rPr>
          <w:rFonts w:ascii="Times New Roman" w:eastAsiaTheme="minorEastAsia" w:hAnsi="Times New Roman" w:cs="Times New Roman"/>
        </w:rPr>
        <w:t>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eddy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960184">
        <w:rPr>
          <w:rFonts w:ascii="Times New Roman" w:eastAsiaTheme="minorEastAsia" w:hAnsi="Times New Roman" w:cs="Times New Roman"/>
        </w:rPr>
        <w:t xml:space="preserve"> goes to zero at 8 km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w:r w:rsidR="00960184" w:rsidRPr="005366C4">
        <w:rPr>
          <w:rFonts w:ascii="Times New Roman" w:eastAsiaTheme="minorEastAsia" w:hAnsi="Times New Roman" w:cs="Times New Roman"/>
        </w:rPr>
        <w:t>Fig. QMASSFLX</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 xml:space="preserve">(Fig. QMASSFLXb). The environmental humidity gradient </w:t>
      </w:r>
      <m:oMath>
        <m:r>
          <w:rPr>
            <w:rFonts w:ascii="Cambria Math" w:eastAsiaTheme="minorEastAsia" w:hAnsi="Cambria Math" w:cs="Times New Roman"/>
          </w:rPr>
          <m:t>∂q/∂z</m:t>
        </m:r>
      </m:oMath>
      <w:r w:rsidR="00960184">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960184">
        <w:rPr>
          <w:rFonts w:ascii="Times New Roman" w:eastAsiaTheme="minorEastAsia" w:hAnsi="Times New Roman" w:cs="Times New Roman"/>
        </w:rPr>
        <w:t xml:space="preserve"> decay with height.</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9"/>
                    <a:stretch>
                      <a:fillRect/>
                    </a:stretch>
                  </pic:blipFill>
                  <pic:spPr>
                    <a:xfrm>
                      <a:off x="0" y="0"/>
                      <a:ext cx="2205243" cy="3950735"/>
                    </a:xfrm>
                    <a:prstGeom prst="rect">
                      <a:avLst/>
                    </a:prstGeom>
                  </pic:spPr>
                </pic:pic>
              </a:graphicData>
            </a:graphic>
          </wp:inline>
        </w:drawing>
      </w:r>
    </w:p>
    <w:p w14:paraId="182228DB" w14:textId="77777777" w:rsidR="00960184" w:rsidRPr="00A76FE8" w:rsidRDefault="00960184" w:rsidP="00960184">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77777777" w:rsidR="00535D49" w:rsidRDefault="00535D49" w:rsidP="00277076">
      <w:pPr>
        <w:pStyle w:val="BodyText"/>
        <w:rPr>
          <w:rFonts w:ascii="Times New Roman" w:eastAsiaTheme="minorEastAsia" w:hAnsi="Times New Roman" w:cs="Times New Roman"/>
        </w:rPr>
      </w:pPr>
      <w:r>
        <w:rPr>
          <w:rFonts w:ascii="Times New Roman" w:eastAsiaTheme="minorEastAsia" w:hAnsi="Times New Roman" w:cs="Times New Roman"/>
        </w:rPr>
        <w:t>[start cloud model 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0525328" w14:textId="77777777" w:rsidR="00535D49" w:rsidRPr="00EC46C6"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w:t>
      </w:r>
      <w:proofErr w:type="spellStart"/>
      <w:r>
        <w:rPr>
          <w:rFonts w:ascii="Times New Roman" w:eastAsiaTheme="minorEastAsia" w:hAnsi="Times New Roman" w:cs="Times New Roman"/>
          <w:iCs/>
        </w:rPr>
        <w:t>autoconversion</w:t>
      </w:r>
      <w:proofErr w:type="spellEnd"/>
      <w:r>
        <w:rPr>
          <w:rFonts w:ascii="Times New Roman" w:eastAsiaTheme="minorEastAsia" w:hAnsi="Times New Roman" w:cs="Times New Roman"/>
          <w:iCs/>
        </w:rPr>
        <w:t xml:space="preserve">.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will be used in control simulations of a single monolithic cloud.</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1"/>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w:t>
      </w:r>
      <w:proofErr w:type="spellStart"/>
      <w:r>
        <w:rPr>
          <w:rFonts w:ascii="Times New Roman" w:eastAsiaTheme="minorEastAsia" w:hAnsi="Times New Roman" w:cs="Times New Roman"/>
        </w:rPr>
        <w:t>autoconversion</w:t>
      </w:r>
      <w:proofErr w:type="spellEnd"/>
      <w:r>
        <w:rPr>
          <w:rFonts w:ascii="Times New Roman" w:eastAsiaTheme="minorEastAsia" w:hAnsi="Times New Roman" w:cs="Times New Roman"/>
        </w:rPr>
        <w:t xml:space="preserve">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w:t>
      </w:r>
      <w:r>
        <w:rPr>
          <w:rFonts w:ascii="Times New Roman" w:eastAsiaTheme="minorEastAsia" w:hAnsi="Times New Roman" w:cs="Times New Roman"/>
        </w:rPr>
        <w:t xml:space="preserve"> </w:t>
      </w:r>
      <w:r>
        <w:rPr>
          <w:rFonts w:ascii="Times New Roman" w:eastAsiaTheme="minorEastAsia" w:hAnsi="Times New Roman" w:cs="Times New Roman"/>
        </w:rPr>
        <w:t xml:space="preserve">The </w:t>
      </w:r>
      <w:r>
        <w:rPr>
          <w:rFonts w:ascii="Times New Roman" w:eastAsiaTheme="minorEastAsia" w:hAnsi="Times New Roman" w:cs="Times New Roman"/>
        </w:rPr>
        <w:t xml:space="preserve">mean </w:t>
      </w:r>
      <w:r>
        <w:rPr>
          <w:rFonts w:ascii="Times New Roman" w:eastAsiaTheme="minorEastAsia" w:hAnsi="Times New Roman" w:cs="Times New Roman"/>
        </w:rPr>
        <w:t xml:space="preserve">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2"/>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3"/>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w:t>
      </w:r>
      <w:proofErr w:type="spellStart"/>
      <w:r>
        <w:rPr>
          <w:rFonts w:eastAsiaTheme="minorEastAsia"/>
        </w:rPr>
        <w:t>pseudoadiabats</w:t>
      </w:r>
      <w:proofErr w:type="spellEnd"/>
      <w:r>
        <w:rPr>
          <w:rFonts w:eastAsiaTheme="minorEastAsia"/>
        </w:rPr>
        <w:t xml:space="preserve">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4"/>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5"/>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6"/>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lastRenderedPageBreak/>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m:t>
        </m:r>
        <m:r>
          <w:rPr>
            <w:rFonts w:ascii="Cambria Math" w:eastAsiaTheme="minorEastAsia" w:hAnsi="Cambria Math" w:cs="Times New Roman"/>
          </w:rPr>
          <m:t>=XXX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7"/>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lastRenderedPageBreak/>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18"/>
      <w:footerReference w:type="defaul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05E29" w14:textId="77777777" w:rsidR="00866E72" w:rsidRDefault="00866E72" w:rsidP="0091528E">
      <w:pPr>
        <w:spacing w:after="0"/>
      </w:pPr>
      <w:r>
        <w:separator/>
      </w:r>
    </w:p>
  </w:endnote>
  <w:endnote w:type="continuationSeparator" w:id="0">
    <w:p w14:paraId="7B59948D" w14:textId="77777777" w:rsidR="00866E72" w:rsidRDefault="00866E72"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EndPr>
      <w:rPr>
        <w:rStyle w:val="PageNumber"/>
      </w:rPr>
    </w:sdtEnd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EndPr>
      <w:rPr>
        <w:rStyle w:val="PageNumber"/>
      </w:rPr>
    </w:sdtEnd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8DD40" w14:textId="77777777" w:rsidR="00866E72" w:rsidRDefault="00866E72" w:rsidP="0091528E">
      <w:pPr>
        <w:spacing w:after="0"/>
      </w:pPr>
      <w:r>
        <w:separator/>
      </w:r>
    </w:p>
  </w:footnote>
  <w:footnote w:type="continuationSeparator" w:id="0">
    <w:p w14:paraId="57AED0DA" w14:textId="77777777" w:rsidR="00866E72" w:rsidRDefault="00866E72"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42B5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0441B"/>
    <w:rsid w:val="00122B03"/>
    <w:rsid w:val="0014009A"/>
    <w:rsid w:val="00141014"/>
    <w:rsid w:val="00144D56"/>
    <w:rsid w:val="001450B5"/>
    <w:rsid w:val="00146190"/>
    <w:rsid w:val="0014770D"/>
    <w:rsid w:val="00147993"/>
    <w:rsid w:val="001500DD"/>
    <w:rsid w:val="00154A7F"/>
    <w:rsid w:val="00155463"/>
    <w:rsid w:val="001569B9"/>
    <w:rsid w:val="0017224C"/>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450C"/>
    <w:rsid w:val="002D577E"/>
    <w:rsid w:val="002E3336"/>
    <w:rsid w:val="002E5447"/>
    <w:rsid w:val="002E61F3"/>
    <w:rsid w:val="002F59C3"/>
    <w:rsid w:val="00303AE2"/>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D5B40"/>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C43A0"/>
    <w:rsid w:val="008C574A"/>
    <w:rsid w:val="008D2001"/>
    <w:rsid w:val="008D42CF"/>
    <w:rsid w:val="008D4892"/>
    <w:rsid w:val="008D5A53"/>
    <w:rsid w:val="008D6509"/>
    <w:rsid w:val="008E3568"/>
    <w:rsid w:val="008E3A2B"/>
    <w:rsid w:val="008F447B"/>
    <w:rsid w:val="0091528E"/>
    <w:rsid w:val="00916C9C"/>
    <w:rsid w:val="00922EE6"/>
    <w:rsid w:val="00932A86"/>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5ADA"/>
    <w:rsid w:val="009F47EB"/>
    <w:rsid w:val="00A01D7A"/>
    <w:rsid w:val="00A04C22"/>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82C6A"/>
    <w:rsid w:val="00A834DB"/>
    <w:rsid w:val="00A90868"/>
    <w:rsid w:val="00A96951"/>
    <w:rsid w:val="00A97498"/>
    <w:rsid w:val="00AA001D"/>
    <w:rsid w:val="00AA0EB9"/>
    <w:rsid w:val="00AA0FED"/>
    <w:rsid w:val="00AB2B26"/>
    <w:rsid w:val="00AB40F1"/>
    <w:rsid w:val="00AB44AE"/>
    <w:rsid w:val="00AC2AB3"/>
    <w:rsid w:val="00AF2413"/>
    <w:rsid w:val="00B068A5"/>
    <w:rsid w:val="00B230C3"/>
    <w:rsid w:val="00B3665F"/>
    <w:rsid w:val="00B36F04"/>
    <w:rsid w:val="00B376E0"/>
    <w:rsid w:val="00B42BE1"/>
    <w:rsid w:val="00B438EE"/>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24678</TotalTime>
  <Pages>11</Pages>
  <Words>4105</Words>
  <Characters>23405</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77</cp:revision>
  <cp:lastPrinted>2026-01-16T21:32:00Z</cp:lastPrinted>
  <dcterms:created xsi:type="dcterms:W3CDTF">2025-02-05T23:02:00Z</dcterms:created>
  <dcterms:modified xsi:type="dcterms:W3CDTF">2026-01-23T00:23:00Z</dcterms:modified>
</cp:coreProperties>
</file>