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0F766E"/>
          <w:sz w:val="56"/>
          <w:szCs w:val="56"/>
        </w:rPr>
        <w:t xml:space="preserve">MANUAL DE USO</w:t>
      </w:r>
    </w:p>
    <w:p>
      <w:pPr>
        <w:spacing w:after="240"/>
      </w:pPr>
      <w:r>
        <w:rPr>
          <w:color w:val="475569"/>
          <w:sz w:val="32"/>
          <w:szCs w:val="32"/>
        </w:rPr>
        <w:t xml:space="preserve">Sistema administrativo</w:t>
      </w:r>
    </w:p>
    <w:p>
      <w:pPr>
        <w:spacing w:after="60"/>
      </w:pPr>
      <w:r>
        <w:rPr>
          <w:b/>
          <w:bCs/>
          <w:color w:val="0B1220"/>
          <w:sz w:val="24"/>
          <w:szCs w:val="24"/>
        </w:rPr>
        <w:t xml:space="preserve">fina-local-demo.vercel.app</w:t>
      </w:r>
    </w:p>
    <w:p>
      <w:pPr>
        <w:spacing w:after="600"/>
      </w:pPr>
      <w:r>
        <w:rPr>
          <w:color w:val="64748B"/>
          <w:sz w:val="21"/>
          <w:szCs w:val="21"/>
        </w:rPr>
        <w:t xml:space="preserve">Ventas, inventario, compras, cuentas y reportes  ·  Bolívares y dólares</w:t>
      </w:r>
    </w:p>
    <w:p>
      <w:pPr>
        <w:spacing w:after="80"/>
      </w:pPr>
      <w:r>
        <w:rPr>
          <w:color w:val="64748B"/>
          <w:sz w:val="20"/>
          <w:szCs w:val="20"/>
        </w:rPr>
        <w:t xml:space="preserve">Septiembre 2026  ·  Versión 1.0</w:t>
      </w:r>
    </w:p>
    <w:p>
      <w:r>
        <w:rPr>
          <w:i/>
          <w:iCs/>
          <w:color w:val="64748B"/>
          <w:sz w:val="20"/>
          <w:szCs w:val="20"/>
        </w:rPr>
        <w:t xml:space="preserve">Este manual describe lo que el sistema hace hoy, sin prometer nada que todavía no exista.</w:t>
      </w:r>
    </w:p>
    <w:p>
      <w:r>
        <w:br w:type="page"/>
      </w:r>
    </w:p>
    <w:p>
      <w:pPr>
        <w:pStyle w:val="Heading1"/>
        <w:spacing w:after="160" w:before="360"/>
      </w:pPr>
      <w:r>
        <w:t xml:space="preserve">1. Qué es este sistema</w:t>
      </w:r>
    </w:p>
    <w:p>
      <w:pPr>
        <w:spacing w:after="120" w:line="276"/>
      </w:pPr>
      <w:r>
        <w:rPr>
          <w:color w:val="1F2937"/>
          <w:sz w:val="21"/>
          <w:szCs w:val="21"/>
        </w:rPr>
        <w:t xml:space="preserve">Es un sistema administrativo que corre en el navegador, sin instalar nada. Sirve para llevar el control diario de un negocio que compra, guarda y vende mercancía: qué tienes, a quién le vendiste, quién te debe, a quién le debes y cuánto ganaste.</w:t>
      </w:r>
    </w:p>
    <w:p>
      <w:pPr>
        <w:spacing w:after="120" w:line="276"/>
      </w:pPr>
      <w:r>
        <w:rPr>
          <w:color w:val="1F2937"/>
          <w:sz w:val="21"/>
          <w:szCs w:val="21"/>
        </w:rPr>
        <w:t xml:space="preserve">Está hecho para Venezuela. Eso significa tres cosas concretas que un sistema genérico no hace bien:</w:t>
      </w:r>
    </w:p>
    <w:p>
      <w:pPr>
        <w:pStyle w:val="ListParagraph"/>
        <w:numPr>
          <w:ilvl w:val="0"/>
          <w:numId w:val="2"/>
        </w:numPr>
        <w:spacing w:after="80" w:line="276"/>
      </w:pPr>
      <w:r>
        <w:rPr>
          <w:color w:val="1F2937"/>
          <w:sz w:val="21"/>
          <w:szCs w:val="21"/>
        </w:rPr>
        <w:t xml:space="preserve">Maneja dólares y bolívares a la vez. El precio vive en dólares y cada documento guarda la tasa del día en que se emitió, así que una factura de hace tres meses sigue mostrando el mismo monto en bolívares que el día que la hiciste.</w:t>
      </w:r>
    </w:p>
    <w:p>
      <w:pPr>
        <w:pStyle w:val="ListParagraph"/>
        <w:numPr>
          <w:ilvl w:val="0"/>
          <w:numId w:val="2"/>
        </w:numPr>
        <w:spacing w:after="80" w:line="276"/>
      </w:pPr>
      <w:r>
        <w:rPr>
          <w:color w:val="1F2937"/>
          <w:sz w:val="21"/>
          <w:szCs w:val="21"/>
        </w:rPr>
        <w:t xml:space="preserve">Calcula el IVA del 16% por producto, porque no todo lleva la misma alícuota.</w:t>
      </w:r>
    </w:p>
    <w:p>
      <w:pPr>
        <w:pStyle w:val="ListParagraph"/>
        <w:numPr>
          <w:ilvl w:val="0"/>
          <w:numId w:val="2"/>
        </w:numPr>
        <w:spacing w:after="80" w:line="276"/>
      </w:pPr>
      <w:r>
        <w:rPr>
          <w:color w:val="1F2937"/>
          <w:sz w:val="21"/>
          <w:szCs w:val="21"/>
        </w:rPr>
        <w:t xml:space="preserve">Calcula el IGTF del 3% solo sobre lo que cobras en divisa. Si el cliente paga mitad en efectivo dólares y mitad en pago móvil, solo la mitad en dólares genera el impuesto. Esa distinción la hace bien.</w:t>
      </w:r>
    </w:p>
    <w:p>
      <w:pPr>
        <w:spacing w:after="120" w:line="276"/>
      </w:pPr>
      <w:r>
        <w:rPr>
          <w:color w:val="1F2937"/>
          <w:sz w:val="21"/>
          <w:szCs w:val="21"/>
        </w:rPr>
        <w:t xml:space="preserve">Todo queda registrado. Ninguna venta, movimiento de inventario o pago desaparece: se anula, nunca se borra, y siempre se sabe quién lo hizo y cuándo.</w:t>
      </w:r>
    </w:p>
    <w:p>
      <w:pPr>
        <w:pStyle w:val="Heading2"/>
        <w:spacing w:after="120" w:before="280"/>
      </w:pPr>
      <w:r>
        <w:t xml:space="preserve">Cómo entrar</w:t>
      </w:r>
    </w:p>
    <w:p>
      <w:pPr>
        <w:spacing w:after="120" w:line="276"/>
      </w:pPr>
      <w:r>
        <w:rPr>
          <w:color w:val="1F2937"/>
          <w:sz w:val="21"/>
          <w:szCs w:val="21"/>
        </w:rPr>
        <w:t xml:space="preserve">Abre fina-local-demo.vercel.app en cualquier navegador, de computadora o teléfono. Entras con tu correo y tu clave. La sesión dura 12 horas.</w:t>
      </w:r>
    </w:p>
    <w:p>
      <w:pPr>
        <w:spacing w:after="120" w:line="276"/>
      </w:pPr>
      <w:r>
        <w:rPr>
          <w:b/>
          <w:bCs/>
          <w:color w:val="1F2937"/>
          <w:sz w:val="21"/>
          <w:szCs w:val="21"/>
        </w:rPr>
        <w:t xml:space="preserve">Lo primero que deberías hacer es cambiar tu clave: Configuración, luego Cambiar mi clave.</w:t>
      </w:r>
    </w:p>
    <w:p>
      <w:pPr>
        <w:pBdr>
          <w:bottom w:val="single" w:color="0F766E" w:sz="6"/>
        </w:pBdr>
        <w:spacing w:after="200" w:before="120"/>
      </w:pPr>
      <w:r>
        <w:t xml:space="preserve"/>
      </w:r>
    </w:p>
    <w:p>
      <w:pPr>
        <w:pStyle w:val="Heading1"/>
        <w:spacing w:after="160" w:before="360"/>
      </w:pPr>
      <w:r>
        <w:t xml:space="preserve">2. Usuarios y permisos</w:t>
      </w:r>
    </w:p>
    <w:p>
      <w:pPr>
        <w:spacing w:after="120" w:line="276"/>
      </w:pPr>
      <w:r>
        <w:rPr>
          <w:color w:val="1F2937"/>
          <w:sz w:val="21"/>
          <w:szCs w:val="21"/>
        </w:rPr>
        <w:t xml:space="preserve">Sí, está filtrado por rol. Cada persona ve el sistema completo pero no puede ejecutar acciones fuera de su rol: si lo intenta, el servidor se lo niega. No es solo que el botón no aparezca; la orden se rechaza del lado del servidor, que es lo que importa.</w:t>
      </w:r>
    </w:p>
    <w:p>
      <w:pPr>
        <w:spacing w:after="120" w:line="276"/>
      </w:pPr>
      <w:r>
        <w:rPr>
          <w:color w:val="1F2937"/>
          <w:sz w:val="21"/>
          <w:szCs w:val="21"/>
        </w:rPr>
        <w:t xml:space="preserve">Hay cinco roles:</w:t>
      </w:r>
    </w:p>
    <w:tbl>
      <w:tblPr>
        <w:tblW w:type="dxa" w:w="9360"/>
        <w:tblBorders>
          <w:top w:val="single" w:color="CBD5E1" w:sz="2"/>
          <w:left w:val="single" w:color="CBD5E1" w:sz="2"/>
          <w:bottom w:val="single" w:color="CBD5E1" w:sz="2"/>
          <w:right w:val="single" w:color="CBD5E1" w:sz="2"/>
          <w:insideH w:val="single" w:color="E2E8F0" w:sz="2"/>
          <w:insideV w:val="single" w:color="E2E8F0" w:sz="2"/>
        </w:tblBorders>
      </w:tblPr>
      <w:tblGrid>
        <w:gridCol w:w="2059"/>
        <w:gridCol w:w="7301"/>
      </w:tblGrid>
      <w:tr>
        <w:trPr>
          <w:tblHeader/>
        </w:trPr>
        <w:tc>
          <w:tcPr>
            <w:tcW w:type="dxa" w:w="2059"/>
            <w:shd w:fill="0F766E" w:color="auto" w:val="clear"/>
            <w:tcMar>
              <w:top w:type="dxa" w:w="80"/>
              <w:left w:type="dxa" w:w="120"/>
              <w:bottom w:type="dxa" w:w="80"/>
              <w:right w:type="dxa" w:w="120"/>
            </w:tcMar>
          </w:tcPr>
          <w:p>
            <w:pPr>
              <w:spacing w:after="0" w:line="260"/>
            </w:pPr>
            <w:r>
              <w:rPr>
                <w:b/>
                <w:bCs/>
                <w:color w:val="FFFFFF"/>
                <w:sz w:val="19"/>
                <w:szCs w:val="19"/>
              </w:rPr>
              <w:t xml:space="preserve">Rol</w:t>
            </w:r>
          </w:p>
        </w:tc>
        <w:tc>
          <w:tcPr>
            <w:tcW w:type="dxa" w:w="7301"/>
            <w:shd w:fill="0F766E" w:color="auto" w:val="clear"/>
            <w:tcMar>
              <w:top w:type="dxa" w:w="80"/>
              <w:left w:type="dxa" w:w="120"/>
              <w:bottom w:type="dxa" w:w="80"/>
              <w:right w:type="dxa" w:w="120"/>
            </w:tcMar>
          </w:tcPr>
          <w:p>
            <w:pPr>
              <w:spacing w:after="0" w:line="260"/>
            </w:pPr>
            <w:r>
              <w:rPr>
                <w:b/>
                <w:bCs/>
                <w:color w:val="FFFFFF"/>
                <w:sz w:val="19"/>
                <w:szCs w:val="19"/>
              </w:rPr>
              <w:t xml:space="preserve">Qué puede hacer</w:t>
            </w:r>
          </w:p>
        </w:tc>
      </w:tr>
      <w:tr>
        <w:tc>
          <w:tcPr>
            <w:tcW w:type="dxa" w:w="2059"/>
            <w:tcMar>
              <w:top w:type="dxa" w:w="80"/>
              <w:left w:type="dxa" w:w="120"/>
              <w:bottom w:type="dxa" w:w="80"/>
              <w:right w:type="dxa" w:w="120"/>
            </w:tcMar>
          </w:tcPr>
          <w:p>
            <w:pPr>
              <w:spacing w:after="0" w:line="260"/>
            </w:pPr>
            <w:r>
              <w:rPr>
                <w:color w:val="1F2937"/>
                <w:sz w:val="19"/>
                <w:szCs w:val="19"/>
              </w:rPr>
              <w:t xml:space="preserve">PROPIETARIO</w:t>
            </w:r>
          </w:p>
        </w:tc>
        <w:tc>
          <w:tcPr>
            <w:tcW w:type="dxa" w:w="7301"/>
            <w:tcMar>
              <w:top w:type="dxa" w:w="80"/>
              <w:left w:type="dxa" w:w="120"/>
              <w:bottom w:type="dxa" w:w="80"/>
              <w:right w:type="dxa" w:w="120"/>
            </w:tcMar>
          </w:tcPr>
          <w:p>
            <w:pPr>
              <w:spacing w:after="0" w:line="260"/>
            </w:pPr>
            <w:r>
              <w:rPr>
                <w:color w:val="1F2937"/>
                <w:sz w:val="19"/>
                <w:szCs w:val="19"/>
              </w:rPr>
              <w:t xml:space="preserve">Todo. Anular facturas, crear y desactivar usuarios, cambiar los datos de la empresa y las alícuotas.</w:t>
            </w:r>
          </w:p>
        </w:tc>
      </w:tr>
      <w:tr>
        <w:tc>
          <w:tcPr>
            <w:tcW w:type="dxa" w:w="2059"/>
            <w:shd w:fill="F1F5F9" w:color="auto" w:val="clear"/>
            <w:tcMar>
              <w:top w:type="dxa" w:w="80"/>
              <w:left w:type="dxa" w:w="120"/>
              <w:bottom w:type="dxa" w:w="80"/>
              <w:right w:type="dxa" w:w="120"/>
            </w:tcMar>
          </w:tcPr>
          <w:p>
            <w:pPr>
              <w:spacing w:after="0" w:line="260"/>
            </w:pPr>
            <w:r>
              <w:rPr>
                <w:color w:val="1F2937"/>
                <w:sz w:val="19"/>
                <w:szCs w:val="19"/>
              </w:rPr>
              <w:t xml:space="preserve">ADMIN</w:t>
            </w:r>
          </w:p>
        </w:tc>
        <w:tc>
          <w:tcPr>
            <w:tcW w:type="dxa" w:w="7301"/>
            <w:shd w:fill="F1F5F9" w:color="auto" w:val="clear"/>
            <w:tcMar>
              <w:top w:type="dxa" w:w="80"/>
              <w:left w:type="dxa" w:w="120"/>
              <w:bottom w:type="dxa" w:w="80"/>
              <w:right w:type="dxa" w:w="120"/>
            </w:tcMar>
          </w:tcPr>
          <w:p>
            <w:pPr>
              <w:spacing w:after="0" w:line="260"/>
            </w:pPr>
            <w:r>
              <w:rPr>
                <w:color w:val="1F2937"/>
                <w:sz w:val="19"/>
                <w:szCs w:val="19"/>
              </w:rPr>
              <w:t xml:space="preserve">Lo mismo que el propietario. Pensado para un socio o un gerente de confianza.</w:t>
            </w:r>
          </w:p>
        </w:tc>
      </w:tr>
      <w:tr>
        <w:tc>
          <w:tcPr>
            <w:tcW w:type="dxa" w:w="2059"/>
            <w:tcMar>
              <w:top w:type="dxa" w:w="80"/>
              <w:left w:type="dxa" w:w="120"/>
              <w:bottom w:type="dxa" w:w="80"/>
              <w:right w:type="dxa" w:w="120"/>
            </w:tcMar>
          </w:tcPr>
          <w:p>
            <w:pPr>
              <w:spacing w:after="0" w:line="260"/>
            </w:pPr>
            <w:r>
              <w:rPr>
                <w:color w:val="1F2937"/>
                <w:sz w:val="19"/>
                <w:szCs w:val="19"/>
              </w:rPr>
              <w:t xml:space="preserve">VENDEDOR</w:t>
            </w:r>
          </w:p>
        </w:tc>
        <w:tc>
          <w:tcPr>
            <w:tcW w:type="dxa" w:w="7301"/>
            <w:tcMar>
              <w:top w:type="dxa" w:w="80"/>
              <w:left w:type="dxa" w:w="120"/>
              <w:bottom w:type="dxa" w:w="80"/>
              <w:right w:type="dxa" w:w="120"/>
            </w:tcMar>
          </w:tcPr>
          <w:p>
            <w:pPr>
              <w:spacing w:after="0" w:line="260"/>
            </w:pPr>
            <w:r>
              <w:rPr>
                <w:color w:val="1F2937"/>
                <w:sz w:val="19"/>
                <w:szCs w:val="19"/>
              </w:rPr>
              <w:t xml:space="preserve">Facturar en el punto de venta, cobrar abonos, crear clientes. No puede anular ni ver la lista de usuarios.</w:t>
            </w:r>
          </w:p>
        </w:tc>
      </w:tr>
      <w:tr>
        <w:tc>
          <w:tcPr>
            <w:tcW w:type="dxa" w:w="2059"/>
            <w:shd w:fill="F1F5F9" w:color="auto" w:val="clear"/>
            <w:tcMar>
              <w:top w:type="dxa" w:w="80"/>
              <w:left w:type="dxa" w:w="120"/>
              <w:bottom w:type="dxa" w:w="80"/>
              <w:right w:type="dxa" w:w="120"/>
            </w:tcMar>
          </w:tcPr>
          <w:p>
            <w:pPr>
              <w:spacing w:after="0" w:line="260"/>
            </w:pPr>
            <w:r>
              <w:rPr>
                <w:color w:val="1F2937"/>
                <w:sz w:val="19"/>
                <w:szCs w:val="19"/>
              </w:rPr>
              <w:t xml:space="preserve">ALMACEN</w:t>
            </w:r>
          </w:p>
        </w:tc>
        <w:tc>
          <w:tcPr>
            <w:tcW w:type="dxa" w:w="7301"/>
            <w:shd w:fill="F1F5F9" w:color="auto" w:val="clear"/>
            <w:tcMar>
              <w:top w:type="dxa" w:w="80"/>
              <w:left w:type="dxa" w:w="120"/>
              <w:bottom w:type="dxa" w:w="80"/>
              <w:right w:type="dxa" w:w="120"/>
            </w:tcMar>
          </w:tcPr>
          <w:p>
            <w:pPr>
              <w:spacing w:after="0" w:line="260"/>
            </w:pPr>
            <w:r>
              <w:rPr>
                <w:color w:val="1F2937"/>
                <w:sz w:val="19"/>
                <w:szCs w:val="19"/>
              </w:rPr>
              <w:t xml:space="preserve">Crear y editar productos, registrar compras, ajustar existencias y transferir entre almacenes. No factura.</w:t>
            </w:r>
          </w:p>
        </w:tc>
      </w:tr>
      <w:tr>
        <w:tc>
          <w:tcPr>
            <w:tcW w:type="dxa" w:w="2059"/>
            <w:tcMar>
              <w:top w:type="dxa" w:w="80"/>
              <w:left w:type="dxa" w:w="120"/>
              <w:bottom w:type="dxa" w:w="80"/>
              <w:right w:type="dxa" w:w="120"/>
            </w:tcMar>
          </w:tcPr>
          <w:p>
            <w:pPr>
              <w:spacing w:after="0" w:line="260"/>
            </w:pPr>
            <w:r>
              <w:rPr>
                <w:color w:val="1F2937"/>
                <w:sz w:val="19"/>
                <w:szCs w:val="19"/>
              </w:rPr>
              <w:t xml:space="preserve">CONTADOR</w:t>
            </w:r>
          </w:p>
        </w:tc>
        <w:tc>
          <w:tcPr>
            <w:tcW w:type="dxa" w:w="7301"/>
            <w:tcMar>
              <w:top w:type="dxa" w:w="80"/>
              <w:left w:type="dxa" w:w="120"/>
              <w:bottom w:type="dxa" w:w="80"/>
              <w:right w:type="dxa" w:w="120"/>
            </w:tcMar>
          </w:tcPr>
          <w:p>
            <w:pPr>
              <w:spacing w:after="0" w:line="260"/>
            </w:pPr>
            <w:r>
              <w:rPr>
                <w:color w:val="1F2937"/>
                <w:sz w:val="19"/>
                <w:szCs w:val="19"/>
              </w:rPr>
              <w:t xml:space="preserve">Registrar cobros y pagos, cargar la tasa del día, ver todos los reportes. No toca inventario ni factura.</w:t>
            </w:r>
          </w:p>
        </w:tc>
      </w:tr>
    </w:tbl>
    <w:p>
      <w:pPr>
        <w:spacing w:after="120" w:line="276"/>
      </w:pPr>
      <w:r>
        <w:rPr>
          <w:color w:val="1F2937"/>
          <w:sz w:val="21"/>
          <w:szCs w:val="21"/>
        </w:rPr>
        <w:t xml:space="preserve"/>
      </w:r>
    </w:p>
    <w:p>
      <w:pPr>
        <w:pStyle w:val="Heading3"/>
        <w:spacing w:after="100" w:before="200"/>
      </w:pPr>
      <w:r>
        <w:t xml:space="preserve">Crear usuarios</w:t>
      </w:r>
    </w:p>
    <w:p>
      <w:pPr>
        <w:spacing w:after="120" w:line="276"/>
      </w:pPr>
      <w:r>
        <w:rPr>
          <w:color w:val="1F2937"/>
          <w:sz w:val="21"/>
          <w:szCs w:val="21"/>
        </w:rPr>
        <w:t xml:space="preserve">Sí puedes crearlos tú misma, sin ayuda de nadie. Configuración, sección Usuarios del sistema, botón Nuevo usuario. Le pones nombre, correo, una clave de al menos 8 caracteres, el rol y opcionalmente la sucursal donde trabaja.</w:t>
      </w:r>
    </w:p>
    <w:p>
      <w:pPr>
        <w:spacing w:after="120" w:line="276"/>
      </w:pPr>
      <w:r>
        <w:rPr>
          <w:color w:val="1F2937"/>
          <w:sz w:val="21"/>
          <w:szCs w:val="21"/>
        </w:rPr>
        <w:t xml:space="preserve">También puedes desactivar a alguien que ya no trabaja contigo. No se borra: se desactiva, para que su historial de facturas siga teniendo nombre. El sistema no te deja desactivarte a ti misma.</w:t>
      </w:r>
    </w:p>
    <w:p>
      <w:r>
        <w:br w:type="page"/>
      </w:r>
    </w:p>
    <w:p>
      <w:pPr>
        <w:pStyle w:val="Heading1"/>
        <w:spacing w:after="160" w:before="360"/>
      </w:pPr>
      <w:r>
        <w:t xml:space="preserve">3. Pantalla por pantalla</w:t>
      </w:r>
    </w:p>
    <w:p>
      <w:pPr>
        <w:pStyle w:val="Heading2"/>
        <w:spacing w:after="120" w:before="280"/>
      </w:pPr>
      <w:r>
        <w:t xml:space="preserve">Panel</w:t>
      </w:r>
    </w:p>
    <w:p>
      <w:pPr>
        <w:spacing w:after="120" w:line="276"/>
      </w:pPr>
      <w:r>
        <w:rPr>
          <w:color w:val="1F2937"/>
          <w:sz w:val="21"/>
          <w:szCs w:val="21"/>
        </w:rPr>
        <w:t xml:space="preserve">Es la pantalla de inicio. Te dice en un vistazo cómo va el negocio: ventas de hoy en dólares y bolívares, utilidad del mes con su margen, cuánto te deben, cuánto debes, el valor del inventario al costo, un gráfico de los últimos 30 días, los productos que más ingresos dejan y las alertas de existencia baja.</w:t>
      </w:r>
    </w:p>
    <w:p>
      <w:pPr>
        <w:spacing w:after="120" w:line="276"/>
      </w:pPr>
      <w:r>
        <w:rPr>
          <w:color w:val="1F2937"/>
          <w:sz w:val="21"/>
          <w:szCs w:val="21"/>
        </w:rPr>
        <w:t xml:space="preserve">Se refresca solo cada minuto. No se edita nada aquí: es un espejo de lo que hacen las demás pantallas.</w:t>
      </w:r>
    </w:p>
    <w:p>
      <w:pPr>
        <w:pStyle w:val="Heading2"/>
        <w:spacing w:after="120" w:before="280"/>
      </w:pPr>
      <w:r>
        <w:t xml:space="preserve">Punto de venta</w:t>
      </w:r>
    </w:p>
    <w:p>
      <w:pPr>
        <w:spacing w:after="120" w:line="276"/>
      </w:pPr>
      <w:r>
        <w:rPr>
          <w:color w:val="1F2937"/>
          <w:sz w:val="21"/>
          <w:szCs w:val="21"/>
        </w:rPr>
        <w:t xml:space="preserve">Es la caja. Así se factura:</w:t>
      </w:r>
    </w:p>
    <w:p>
      <w:pPr>
        <w:pStyle w:val="ListParagraph"/>
        <w:numPr>
          <w:ilvl w:val="0"/>
          <w:numId w:val="3"/>
        </w:numPr>
        <w:spacing w:after="80" w:line="276"/>
      </w:pPr>
      <w:r>
        <w:rPr>
          <w:color w:val="1F2937"/>
          <w:sz w:val="21"/>
          <w:szCs w:val="21"/>
        </w:rPr>
        <w:t xml:space="preserve">Eliges el almacén desde el que vas a despachar.</w:t>
      </w:r>
    </w:p>
    <w:p>
      <w:pPr>
        <w:pStyle w:val="ListParagraph"/>
        <w:numPr>
          <w:ilvl w:val="0"/>
          <w:numId w:val="3"/>
        </w:numPr>
        <w:spacing w:after="80" w:line="276"/>
      </w:pPr>
      <w:r>
        <w:rPr>
          <w:color w:val="1F2937"/>
          <w:sz w:val="21"/>
          <w:szCs w:val="21"/>
        </w:rPr>
        <w:t xml:space="preserve">Tocas los productos en el catálogo. Puedes buscar por nombre o por código.</w:t>
      </w:r>
    </w:p>
    <w:p>
      <w:pPr>
        <w:pStyle w:val="ListParagraph"/>
        <w:numPr>
          <w:ilvl w:val="0"/>
          <w:numId w:val="3"/>
        </w:numPr>
        <w:spacing w:after="80" w:line="276"/>
      </w:pPr>
      <w:r>
        <w:rPr>
          <w:color w:val="1F2937"/>
          <w:sz w:val="21"/>
          <w:szCs w:val="21"/>
        </w:rPr>
        <w:t xml:space="preserve">Ajustas cantidad, precio o descuento por línea si hace falta. El precio sale del catálogo pero lo puedes cambiar en el momento.</w:t>
      </w:r>
    </w:p>
    <w:p>
      <w:pPr>
        <w:pStyle w:val="ListParagraph"/>
        <w:numPr>
          <w:ilvl w:val="0"/>
          <w:numId w:val="3"/>
        </w:numPr>
        <w:spacing w:after="80" w:line="276"/>
      </w:pPr>
      <w:r>
        <w:rPr>
          <w:color w:val="1F2937"/>
          <w:sz w:val="21"/>
          <w:szCs w:val="21"/>
        </w:rPr>
        <w:t xml:space="preserve">Eliges el cliente, o lo dejas como Consumidor final.</w:t>
      </w:r>
    </w:p>
    <w:p>
      <w:pPr>
        <w:pStyle w:val="ListParagraph"/>
        <w:numPr>
          <w:ilvl w:val="0"/>
          <w:numId w:val="3"/>
        </w:numPr>
        <w:spacing w:after="80" w:line="276"/>
      </w:pPr>
      <w:r>
        <w:rPr>
          <w:color w:val="1F2937"/>
          <w:sz w:val="21"/>
          <w:szCs w:val="21"/>
        </w:rPr>
        <w:t xml:space="preserve">Eliges si es de contado o a crédito. A crédito exige cliente identificado y días de plazo.</w:t>
      </w:r>
    </w:p>
    <w:p>
      <w:pPr>
        <w:pStyle w:val="ListParagraph"/>
        <w:numPr>
          <w:ilvl w:val="0"/>
          <w:numId w:val="3"/>
        </w:numPr>
        <w:spacing w:after="80" w:line="276"/>
      </w:pPr>
      <w:r>
        <w:rPr>
          <w:color w:val="1F2937"/>
          <w:sz w:val="21"/>
          <w:szCs w:val="21"/>
        </w:rPr>
        <w:t xml:space="preserve">Si es de contado, registras cómo te pagan. Puedes combinar varias formas: por ejemplo 5 dólares en efectivo y el resto en punto de venta. El botón "resto" completa lo que falta.</w:t>
      </w:r>
    </w:p>
    <w:p>
      <w:pPr>
        <w:pStyle w:val="ListParagraph"/>
        <w:numPr>
          <w:ilvl w:val="0"/>
          <w:numId w:val="3"/>
        </w:numPr>
        <w:spacing w:after="80" w:line="276"/>
      </w:pPr>
      <w:r>
        <w:rPr>
          <w:color w:val="1F2937"/>
          <w:sz w:val="21"/>
          <w:szCs w:val="21"/>
        </w:rPr>
        <w:t xml:space="preserve">Tocas Facturar. Sale el comprobante con el desglose y puedes imprimirlo.</w:t>
      </w:r>
    </w:p>
    <w:p>
      <w:pPr>
        <w:spacing w:after="120" w:line="276"/>
      </w:pPr>
      <w:r>
        <w:rPr>
          <w:color w:val="1F2937"/>
          <w:sz w:val="21"/>
          <w:szCs w:val="21"/>
        </w:rPr>
        <w:t xml:space="preserve">Mientras armas la venta, el total se calcula en el servidor, no en el navegador. Eso quiere decir que el monto que ves es exactamente el que se va a cobrar, sin sorpresas de centavos.</w:t>
      </w:r>
    </w:p>
    <w:p>
      <w:pPr>
        <w:spacing w:after="120" w:line="276"/>
      </w:pPr>
      <w:r>
        <w:rPr>
          <w:b/>
          <w:bCs/>
          <w:color w:val="1F2937"/>
          <w:sz w:val="21"/>
          <w:szCs w:val="21"/>
        </w:rPr>
        <w:t xml:space="preserve">El inventario baja en el mismo instante. Si dos cajas venden el último producto a la vez, solo una lo logra: el sistema bloquea la fila y la segunda recibe un aviso de existencia insuficiente. No se puede sobrevender.</w:t>
      </w:r>
    </w:p>
    <w:p>
      <w:pPr>
        <w:pStyle w:val="Heading2"/>
        <w:spacing w:after="120" w:before="280"/>
      </w:pPr>
      <w:r>
        <w:t xml:space="preserve">Ventas</w:t>
      </w:r>
    </w:p>
    <w:p>
      <w:pPr>
        <w:spacing w:after="120" w:line="276"/>
      </w:pPr>
      <w:r>
        <w:rPr>
          <w:color w:val="1F2937"/>
          <w:sz w:val="21"/>
          <w:szCs w:val="21"/>
        </w:rPr>
        <w:t xml:space="preserve">El listado de todo lo facturado. Filtras por fecha, por cliente, por número de factura, o marcas "solo con saldo pendiente" para ver lo que falta cobrar.</w:t>
      </w:r>
    </w:p>
    <w:p>
      <w:pPr>
        <w:spacing w:after="120" w:line="276"/>
      </w:pPr>
      <w:r>
        <w:rPr>
          <w:color w:val="1F2937"/>
          <w:sz w:val="21"/>
          <w:szCs w:val="21"/>
        </w:rPr>
        <w:t xml:space="preserve">Al abrir una factura ves el detalle completo, los montos en dólares y en bolívares a la tasa de ese día, y los pagos recibidos. Desde ahí puedes:</w:t>
      </w:r>
    </w:p>
    <w:p>
      <w:pPr>
        <w:pStyle w:val="ListParagraph"/>
        <w:numPr>
          <w:ilvl w:val="0"/>
          <w:numId w:val="2"/>
        </w:numPr>
        <w:spacing w:after="80" w:line="276"/>
      </w:pPr>
      <w:r>
        <w:rPr>
          <w:color w:val="1F2937"/>
          <w:sz w:val="21"/>
          <w:szCs w:val="21"/>
        </w:rPr>
        <w:t xml:space="preserve">Registrar un abono, si es una venta a crédito con saldo.</w:t>
      </w:r>
    </w:p>
    <w:p>
      <w:pPr>
        <w:pStyle w:val="ListParagraph"/>
        <w:numPr>
          <w:ilvl w:val="0"/>
          <w:numId w:val="2"/>
        </w:numPr>
        <w:spacing w:after="80" w:line="276"/>
      </w:pPr>
      <w:r>
        <w:rPr>
          <w:color w:val="1F2937"/>
          <w:sz w:val="21"/>
          <w:szCs w:val="21"/>
        </w:rPr>
        <w:t xml:space="preserve">Anular la factura, si eres propietario o admin. Se exige un motivo, la mercancía vuelve al inventario y el saldo queda en cero. La factura no desaparece: queda tachada con su motivo y la fecha de anulación.</w:t>
      </w:r>
    </w:p>
    <w:p>
      <w:pPr>
        <w:pStyle w:val="Heading2"/>
        <w:spacing w:after="120" w:before="280"/>
      </w:pPr>
      <w:r>
        <w:t xml:space="preserve">Compras</w:t>
      </w:r>
    </w:p>
    <w:p>
      <w:pPr>
        <w:spacing w:after="120" w:line="276"/>
      </w:pPr>
      <w:r>
        <w:rPr>
          <w:color w:val="1F2937"/>
          <w:sz w:val="21"/>
          <w:szCs w:val="21"/>
        </w:rPr>
        <w:t xml:space="preserve">Aquí entra la mercancía. Registras la factura del proveedor, eliges el almacén de entrada, agregas los productos con su cantidad y costo, y dices si la pagas de contado o a crédito.</w:t>
      </w:r>
    </w:p>
    <w:p>
      <w:pPr>
        <w:spacing w:after="120" w:line="276"/>
      </w:pPr>
      <w:r>
        <w:rPr>
          <w:color w:val="1F2937"/>
          <w:sz w:val="21"/>
          <w:szCs w:val="21"/>
        </w:rPr>
        <w:t xml:space="preserve">Al guardar pasan dos cosas: la existencia sube en ese almacén, y el costo promedio ponderado de cada producto se recalcula solo. Ese costo es el que alimenta el margen que ves en el panel y en los reportes.</w:t>
      </w:r>
    </w:p>
    <w:p>
      <w:pPr>
        <w:pStyle w:val="Heading2"/>
        <w:spacing w:after="120" w:before="280"/>
      </w:pPr>
      <w:r>
        <w:t xml:space="preserve">Inventario</w:t>
      </w:r>
    </w:p>
    <w:p>
      <w:pPr>
        <w:spacing w:after="120" w:line="276"/>
      </w:pPr>
      <w:r>
        <w:rPr>
          <w:color w:val="1F2937"/>
          <w:sz w:val="21"/>
          <w:szCs w:val="21"/>
        </w:rPr>
        <w:t xml:space="preserve">El catálogo y las existencias. Puedes:</w:t>
      </w:r>
    </w:p>
    <w:p>
      <w:pPr>
        <w:pStyle w:val="ListParagraph"/>
        <w:numPr>
          <w:ilvl w:val="0"/>
          <w:numId w:val="2"/>
        </w:numPr>
        <w:spacing w:after="80" w:line="276"/>
      </w:pPr>
      <w:r>
        <w:rPr>
          <w:color w:val="1F2937"/>
          <w:sz w:val="21"/>
          <w:szCs w:val="21"/>
        </w:rPr>
        <w:t xml:space="preserve">Crear y editar productos: código interno, nombre, categoría, si es bien o servicio, unidad, costo, precio, alícuota de IVA y existencia mínima.</w:t>
      </w:r>
    </w:p>
    <w:p>
      <w:pPr>
        <w:pStyle w:val="ListParagraph"/>
        <w:numPr>
          <w:ilvl w:val="0"/>
          <w:numId w:val="2"/>
        </w:numPr>
        <w:spacing w:after="80" w:line="276"/>
      </w:pPr>
      <w:r>
        <w:rPr>
          <w:color w:val="1F2937"/>
          <w:sz w:val="21"/>
          <w:szCs w:val="21"/>
        </w:rPr>
        <w:t xml:space="preserve">Ver la ficha de un producto con su existencia por almacén y los últimos 50 movimientos, con saldo después de cada uno.</w:t>
      </w:r>
    </w:p>
    <w:p>
      <w:pPr>
        <w:pStyle w:val="ListParagraph"/>
        <w:numPr>
          <w:ilvl w:val="0"/>
          <w:numId w:val="2"/>
        </w:numPr>
        <w:spacing w:after="80" w:line="276"/>
      </w:pPr>
      <w:r>
        <w:rPr>
          <w:color w:val="1F2937"/>
          <w:sz w:val="21"/>
          <w:szCs w:val="21"/>
        </w:rPr>
        <w:t xml:space="preserve">Ajustar la existencia de un almacén, indicando la cantidad final real y un motivo. Queda registrado como movimiento de ajuste.</w:t>
      </w:r>
    </w:p>
    <w:p>
      <w:pPr>
        <w:pStyle w:val="ListParagraph"/>
        <w:numPr>
          <w:ilvl w:val="0"/>
          <w:numId w:val="2"/>
        </w:numPr>
        <w:spacing w:after="80" w:line="276"/>
      </w:pPr>
      <w:r>
        <w:rPr>
          <w:color w:val="1F2937"/>
          <w:sz w:val="21"/>
          <w:szCs w:val="21"/>
        </w:rPr>
        <w:t xml:space="preserve">Transferir entre almacenes.</w:t>
      </w:r>
    </w:p>
    <w:p>
      <w:pPr>
        <w:pStyle w:val="ListParagraph"/>
        <w:numPr>
          <w:ilvl w:val="0"/>
          <w:numId w:val="2"/>
        </w:numPr>
        <w:spacing w:after="80" w:line="276"/>
      </w:pPr>
      <w:r>
        <w:rPr>
          <w:color w:val="1F2937"/>
          <w:sz w:val="21"/>
          <w:szCs w:val="21"/>
        </w:rPr>
        <w:t xml:space="preserve">Filtrar por "solo alertas" para ver lo que está bajo el mínimo.</w:t>
      </w:r>
    </w:p>
    <w:p>
      <w:pPr>
        <w:pStyle w:val="Heading2"/>
        <w:spacing w:after="120" w:before="280"/>
      </w:pPr>
      <w:r>
        <w:t xml:space="preserve">Clientes y Proveedores</w:t>
      </w:r>
    </w:p>
    <w:p>
      <w:pPr>
        <w:spacing w:after="120" w:line="276"/>
      </w:pPr>
      <w:r>
        <w:rPr>
          <w:color w:val="1F2937"/>
          <w:sz w:val="21"/>
          <w:szCs w:val="21"/>
        </w:rPr>
        <w:t xml:space="preserve">La misma pantalla para ambos. Guardas tipo y número de documento, nombre o razón social, teléfono, correo y dirección. A los clientes además les pones límite de crédito y días de plazo.</w:t>
      </w:r>
    </w:p>
    <w:p>
      <w:pPr>
        <w:spacing w:after="120" w:line="276"/>
      </w:pPr>
      <w:r>
        <w:rPr>
          <w:color w:val="1F2937"/>
          <w:sz w:val="21"/>
          <w:szCs w:val="21"/>
        </w:rPr>
        <w:t xml:space="preserve">El límite de crédito se respeta de verdad: si una venta a crédito hace que el cliente pase de su límite, el sistema la rechaza y te dice cuánto debe y cuál es el tope. Si le pones cero, no hay límite.</w:t>
      </w:r>
    </w:p>
    <w:p>
      <w:pPr>
        <w:spacing w:after="120" w:line="276"/>
      </w:pPr>
      <w:r>
        <w:rPr>
          <w:color w:val="1F2937"/>
          <w:sz w:val="21"/>
          <w:szCs w:val="21"/>
        </w:rPr>
        <w:t xml:space="preserve">Al abrir un cliente ves su historial de documentos: cada factura, con su total, su saldo y su estado.</w:t>
      </w:r>
    </w:p>
    <w:p>
      <w:pPr>
        <w:pStyle w:val="Heading2"/>
        <w:spacing w:after="120" w:before="280"/>
      </w:pPr>
      <w:r>
        <w:t xml:space="preserve">Cuentas</w:t>
      </w:r>
    </w:p>
    <w:p>
      <w:pPr>
        <w:spacing w:after="120" w:line="276"/>
      </w:pPr>
      <w:r>
        <w:rPr>
          <w:color w:val="1F2937"/>
          <w:sz w:val="21"/>
          <w:szCs w:val="21"/>
        </w:rPr>
        <w:t xml:space="preserve">Dos pestañas: por cobrar y por pagar. Muestran la antigüedad de los saldos repartida en tramos, que es como se decide a quién llamar primero:</w:t>
      </w:r>
    </w:p>
    <w:tbl>
      <w:tblPr>
        <w:tblW w:type="dxa" w:w="9360"/>
        <w:tblBorders>
          <w:top w:val="single" w:color="CBD5E1" w:sz="2"/>
          <w:left w:val="single" w:color="CBD5E1" w:sz="2"/>
          <w:bottom w:val="single" w:color="CBD5E1" w:sz="2"/>
          <w:right w:val="single" w:color="CBD5E1" w:sz="2"/>
          <w:insideH w:val="single" w:color="E2E8F0" w:sz="2"/>
          <w:insideV w:val="single" w:color="E2E8F0" w:sz="2"/>
        </w:tblBorders>
      </w:tblPr>
      <w:tblGrid>
        <w:gridCol w:w="2434"/>
        <w:gridCol w:w="6926"/>
      </w:tblGrid>
      <w:tr>
        <w:trPr>
          <w:tblHeader/>
        </w:trPr>
        <w:tc>
          <w:tcPr>
            <w:tcW w:type="dxa" w:w="2434"/>
            <w:shd w:fill="0F766E" w:color="auto" w:val="clear"/>
            <w:tcMar>
              <w:top w:type="dxa" w:w="80"/>
              <w:left w:type="dxa" w:w="120"/>
              <w:bottom w:type="dxa" w:w="80"/>
              <w:right w:type="dxa" w:w="120"/>
            </w:tcMar>
          </w:tcPr>
          <w:p>
            <w:pPr>
              <w:spacing w:after="0" w:line="260"/>
            </w:pPr>
            <w:r>
              <w:rPr>
                <w:b/>
                <w:bCs/>
                <w:color w:val="FFFFFF"/>
                <w:sz w:val="19"/>
                <w:szCs w:val="19"/>
              </w:rPr>
              <w:t xml:space="preserve">Tramo</w:t>
            </w:r>
          </w:p>
        </w:tc>
        <w:tc>
          <w:tcPr>
            <w:tcW w:type="dxa" w:w="6926"/>
            <w:shd w:fill="0F766E" w:color="auto" w:val="clear"/>
            <w:tcMar>
              <w:top w:type="dxa" w:w="80"/>
              <w:left w:type="dxa" w:w="120"/>
              <w:bottom w:type="dxa" w:w="80"/>
              <w:right w:type="dxa" w:w="120"/>
            </w:tcMar>
          </w:tcPr>
          <w:p>
            <w:pPr>
              <w:spacing w:after="0" w:line="260"/>
            </w:pPr>
            <w:r>
              <w:rPr>
                <w:b/>
                <w:bCs/>
                <w:color w:val="FFFFFF"/>
                <w:sz w:val="19"/>
                <w:szCs w:val="19"/>
              </w:rPr>
              <w:t xml:space="preserve">Qué significa</w:t>
            </w:r>
          </w:p>
        </w:tc>
      </w:tr>
      <w:tr>
        <w:tc>
          <w:tcPr>
            <w:tcW w:type="dxa" w:w="2434"/>
            <w:tcMar>
              <w:top w:type="dxa" w:w="80"/>
              <w:left w:type="dxa" w:w="120"/>
              <w:bottom w:type="dxa" w:w="80"/>
              <w:right w:type="dxa" w:w="120"/>
            </w:tcMar>
          </w:tcPr>
          <w:p>
            <w:pPr>
              <w:spacing w:after="0" w:line="260"/>
            </w:pPr>
            <w:r>
              <w:rPr>
                <w:color w:val="1F2937"/>
                <w:sz w:val="19"/>
                <w:szCs w:val="19"/>
              </w:rPr>
              <w:t xml:space="preserve">Por vencer</w:t>
            </w:r>
          </w:p>
        </w:tc>
        <w:tc>
          <w:tcPr>
            <w:tcW w:type="dxa" w:w="6926"/>
            <w:tcMar>
              <w:top w:type="dxa" w:w="80"/>
              <w:left w:type="dxa" w:w="120"/>
              <w:bottom w:type="dxa" w:w="80"/>
              <w:right w:type="dxa" w:w="120"/>
            </w:tcMar>
          </w:tcPr>
          <w:p>
            <w:pPr>
              <w:spacing w:after="0" w:line="260"/>
            </w:pPr>
            <w:r>
              <w:rPr>
                <w:color w:val="1F2937"/>
                <w:sz w:val="19"/>
                <w:szCs w:val="19"/>
              </w:rPr>
              <w:t xml:space="preserve">Todavía está dentro del plazo acordado.</w:t>
            </w:r>
          </w:p>
        </w:tc>
      </w:tr>
      <w:tr>
        <w:tc>
          <w:tcPr>
            <w:tcW w:type="dxa" w:w="2434"/>
            <w:shd w:fill="F1F5F9" w:color="auto" w:val="clear"/>
            <w:tcMar>
              <w:top w:type="dxa" w:w="80"/>
              <w:left w:type="dxa" w:w="120"/>
              <w:bottom w:type="dxa" w:w="80"/>
              <w:right w:type="dxa" w:w="120"/>
            </w:tcMar>
          </w:tcPr>
          <w:p>
            <w:pPr>
              <w:spacing w:after="0" w:line="260"/>
            </w:pPr>
            <w:r>
              <w:rPr>
                <w:color w:val="1F2937"/>
                <w:sz w:val="19"/>
                <w:szCs w:val="19"/>
              </w:rPr>
              <w:t xml:space="preserve">1 a 30 días</w:t>
            </w:r>
          </w:p>
        </w:tc>
        <w:tc>
          <w:tcPr>
            <w:tcW w:type="dxa" w:w="6926"/>
            <w:shd w:fill="F1F5F9" w:color="auto" w:val="clear"/>
            <w:tcMar>
              <w:top w:type="dxa" w:w="80"/>
              <w:left w:type="dxa" w:w="120"/>
              <w:bottom w:type="dxa" w:w="80"/>
              <w:right w:type="dxa" w:w="120"/>
            </w:tcMar>
          </w:tcPr>
          <w:p>
            <w:pPr>
              <w:spacing w:after="0" w:line="260"/>
            </w:pPr>
            <w:r>
              <w:rPr>
                <w:color w:val="1F2937"/>
                <w:sz w:val="19"/>
                <w:szCs w:val="19"/>
              </w:rPr>
              <w:t xml:space="preserve">Vencido hace poco. Una llamada normalmente lo resuelve.</w:t>
            </w:r>
          </w:p>
        </w:tc>
      </w:tr>
      <w:tr>
        <w:tc>
          <w:tcPr>
            <w:tcW w:type="dxa" w:w="2434"/>
            <w:tcMar>
              <w:top w:type="dxa" w:w="80"/>
              <w:left w:type="dxa" w:w="120"/>
              <w:bottom w:type="dxa" w:w="80"/>
              <w:right w:type="dxa" w:w="120"/>
            </w:tcMar>
          </w:tcPr>
          <w:p>
            <w:pPr>
              <w:spacing w:after="0" w:line="260"/>
            </w:pPr>
            <w:r>
              <w:rPr>
                <w:color w:val="1F2937"/>
                <w:sz w:val="19"/>
                <w:szCs w:val="19"/>
              </w:rPr>
              <w:t xml:space="preserve">31 a 60 días</w:t>
            </w:r>
          </w:p>
        </w:tc>
        <w:tc>
          <w:tcPr>
            <w:tcW w:type="dxa" w:w="6926"/>
            <w:tcMar>
              <w:top w:type="dxa" w:w="80"/>
              <w:left w:type="dxa" w:w="120"/>
              <w:bottom w:type="dxa" w:w="80"/>
              <w:right w:type="dxa" w:w="120"/>
            </w:tcMar>
          </w:tcPr>
          <w:p>
            <w:pPr>
              <w:spacing w:after="0" w:line="260"/>
            </w:pPr>
            <w:r>
              <w:rPr>
                <w:color w:val="1F2937"/>
                <w:sz w:val="19"/>
                <w:szCs w:val="19"/>
              </w:rPr>
              <w:t xml:space="preserve">Vencido con atraso. Merece atención directa.</w:t>
            </w:r>
          </w:p>
        </w:tc>
      </w:tr>
      <w:tr>
        <w:tc>
          <w:tcPr>
            <w:tcW w:type="dxa" w:w="2434"/>
            <w:shd w:fill="F1F5F9" w:color="auto" w:val="clear"/>
            <w:tcMar>
              <w:top w:type="dxa" w:w="80"/>
              <w:left w:type="dxa" w:w="120"/>
              <w:bottom w:type="dxa" w:w="80"/>
              <w:right w:type="dxa" w:w="120"/>
            </w:tcMar>
          </w:tcPr>
          <w:p>
            <w:pPr>
              <w:spacing w:after="0" w:line="260"/>
            </w:pPr>
            <w:r>
              <w:rPr>
                <w:color w:val="1F2937"/>
                <w:sz w:val="19"/>
                <w:szCs w:val="19"/>
              </w:rPr>
              <w:t xml:space="preserve">Más de 60 días</w:t>
            </w:r>
          </w:p>
        </w:tc>
        <w:tc>
          <w:tcPr>
            <w:tcW w:type="dxa" w:w="6926"/>
            <w:shd w:fill="F1F5F9" w:color="auto" w:val="clear"/>
            <w:tcMar>
              <w:top w:type="dxa" w:w="80"/>
              <w:left w:type="dxa" w:w="120"/>
              <w:bottom w:type="dxa" w:w="80"/>
              <w:right w:type="dxa" w:w="120"/>
            </w:tcMar>
          </w:tcPr>
          <w:p>
            <w:pPr>
              <w:spacing w:after="0" w:line="260"/>
            </w:pPr>
            <w:r>
              <w:rPr>
                <w:color w:val="1F2937"/>
                <w:sz w:val="19"/>
                <w:szCs w:val="19"/>
              </w:rPr>
              <w:t xml:space="preserve">Riesgo real de incobrable.</w:t>
            </w:r>
          </w:p>
        </w:tc>
      </w:tr>
    </w:tbl>
    <w:p>
      <w:pPr>
        <w:spacing w:after="120" w:line="276"/>
      </w:pPr>
      <w:r>
        <w:rPr>
          <w:color w:val="1F2937"/>
          <w:sz w:val="21"/>
          <w:szCs w:val="21"/>
        </w:rPr>
        <w:t xml:space="preserve"/>
      </w:r>
    </w:p>
    <w:p>
      <w:pPr>
        <w:pStyle w:val="Heading2"/>
        <w:spacing w:after="120" w:before="280"/>
      </w:pPr>
      <w:r>
        <w:t xml:space="preserve">Reportes</w:t>
      </w:r>
    </w:p>
    <w:p>
      <w:pPr>
        <w:spacing w:after="120" w:line="276"/>
      </w:pPr>
      <w:r>
        <w:rPr>
          <w:color w:val="1F2937"/>
          <w:sz w:val="21"/>
          <w:szCs w:val="21"/>
        </w:rPr>
        <w:t xml:space="preserve">Cuatro reportes, todos con rango de fechas:</w:t>
      </w:r>
    </w:p>
    <w:p>
      <w:pPr>
        <w:pStyle w:val="ListParagraph"/>
        <w:numPr>
          <w:ilvl w:val="0"/>
          <w:numId w:val="2"/>
        </w:numPr>
        <w:spacing w:after="80" w:line="276"/>
      </w:pPr>
      <w:r>
        <w:rPr>
          <w:color w:val="1F2937"/>
          <w:sz w:val="21"/>
          <w:szCs w:val="21"/>
        </w:rPr>
        <w:t xml:space="preserve">Libro de ventas. Una línea por factura con base imponible, IVA e IGTF, en bolívares a la tasa de cada documento. Es el formato que pide el SENIAT. Se exporta a CSV.</w:t>
      </w:r>
    </w:p>
    <w:p>
      <w:pPr>
        <w:pStyle w:val="ListParagraph"/>
        <w:numPr>
          <w:ilvl w:val="0"/>
          <w:numId w:val="2"/>
        </w:numPr>
        <w:spacing w:after="80" w:line="276"/>
      </w:pPr>
      <w:r>
        <w:rPr>
          <w:color w:val="1F2937"/>
          <w:sz w:val="21"/>
          <w:szCs w:val="21"/>
        </w:rPr>
        <w:t xml:space="preserve">Rentabilidad por producto. Unidades vendidas, ingreso, utilidad y margen. Se exporta a CSV.</w:t>
      </w:r>
    </w:p>
    <w:p>
      <w:pPr>
        <w:pStyle w:val="ListParagraph"/>
        <w:numPr>
          <w:ilvl w:val="0"/>
          <w:numId w:val="2"/>
        </w:numPr>
        <w:spacing w:after="80" w:line="276"/>
      </w:pPr>
      <w:r>
        <w:rPr>
          <w:color w:val="1F2937"/>
          <w:sz w:val="21"/>
          <w:szCs w:val="21"/>
        </w:rPr>
        <w:t xml:space="preserve">Formas de cobro. Cómo te paga la gente, cuánto en dólares, cuánto en bolívares y cuánto IGTF generó.</w:t>
      </w:r>
    </w:p>
    <w:p>
      <w:pPr>
        <w:pStyle w:val="ListParagraph"/>
        <w:numPr>
          <w:ilvl w:val="0"/>
          <w:numId w:val="2"/>
        </w:numPr>
        <w:spacing w:after="80" w:line="276"/>
      </w:pPr>
      <w:r>
        <w:rPr>
          <w:color w:val="1F2937"/>
          <w:sz w:val="21"/>
          <w:szCs w:val="21"/>
        </w:rPr>
        <w:t xml:space="preserve">Valorización de inventario. Qué tienes, a qué costo y a qué precio de venta. Se exporta a CSV.</w:t>
      </w:r>
    </w:p>
    <w:p>
      <w:pPr>
        <w:pStyle w:val="Heading2"/>
        <w:spacing w:after="120" w:before="280"/>
      </w:pPr>
      <w:r>
        <w:t xml:space="preserve">Asistente</w:t>
      </w:r>
    </w:p>
    <w:p>
      <w:pPr>
        <w:spacing w:after="120" w:line="276"/>
      </w:pPr>
      <w:r>
        <w:rPr>
          <w:color w:val="1F2937"/>
          <w:sz w:val="21"/>
          <w:szCs w:val="21"/>
        </w:rPr>
        <w:t xml:space="preserve">Le preguntas en español y te responde con tus datos reales: cuánto vendiste hoy, qué se está agotando, cuánto te deben, cuál es tu producto más vendido, el precio o la existencia de algo. Funciona dentro del servidor, sin enviar tus datos a ningún tercero.</w:t>
      </w:r>
    </w:p>
    <w:p>
      <w:pPr>
        <w:pStyle w:val="Heading2"/>
        <w:spacing w:after="120" w:before="280"/>
      </w:pPr>
      <w:r>
        <w:t xml:space="preserve">Configuración</w:t>
      </w:r>
    </w:p>
    <w:p>
      <w:pPr>
        <w:spacing w:after="120" w:line="276"/>
      </w:pPr>
      <w:r>
        <w:rPr>
          <w:color w:val="1F2937"/>
          <w:sz w:val="21"/>
          <w:szCs w:val="21"/>
        </w:rPr>
        <w:t xml:space="preserve">Aquí se ajusta el sistema:</w:t>
      </w:r>
    </w:p>
    <w:p>
      <w:pPr>
        <w:pStyle w:val="ListParagraph"/>
        <w:numPr>
          <w:ilvl w:val="0"/>
          <w:numId w:val="2"/>
        </w:numPr>
        <w:spacing w:after="80" w:line="276"/>
      </w:pPr>
      <w:r>
        <w:rPr>
          <w:color w:val="1F2937"/>
          <w:sz w:val="21"/>
          <w:szCs w:val="21"/>
        </w:rPr>
        <w:t xml:space="preserve">Tasa de cambio. Cargas la tasa del día y el sistema la usa en todos los documentos nuevos. Queda el histórico.</w:t>
      </w:r>
    </w:p>
    <w:p>
      <w:pPr>
        <w:pStyle w:val="ListParagraph"/>
        <w:numPr>
          <w:ilvl w:val="0"/>
          <w:numId w:val="2"/>
        </w:numPr>
        <w:spacing w:after="80" w:line="276"/>
      </w:pPr>
      <w:r>
        <w:rPr>
          <w:color w:val="1F2937"/>
          <w:sz w:val="21"/>
          <w:szCs w:val="21"/>
        </w:rPr>
        <w:t xml:space="preserve">Datos de la empresa. Razón social, RIF, dirección, teléfono, correo y las alícuotas de IVA e IGTF. Solo propietario y admin.</w:t>
      </w:r>
    </w:p>
    <w:p>
      <w:pPr>
        <w:pStyle w:val="ListParagraph"/>
        <w:numPr>
          <w:ilvl w:val="0"/>
          <w:numId w:val="2"/>
        </w:numPr>
        <w:spacing w:after="80" w:line="276"/>
      </w:pPr>
      <w:r>
        <w:rPr>
          <w:color w:val="1F2937"/>
          <w:sz w:val="21"/>
          <w:szCs w:val="21"/>
        </w:rPr>
        <w:t xml:space="preserve">Sucursales y almacenes. Puedes crear los que necesites.</w:t>
      </w:r>
    </w:p>
    <w:p>
      <w:pPr>
        <w:pStyle w:val="ListParagraph"/>
        <w:numPr>
          <w:ilvl w:val="0"/>
          <w:numId w:val="2"/>
        </w:numPr>
        <w:spacing w:after="80" w:line="276"/>
      </w:pPr>
      <w:r>
        <w:rPr>
          <w:color w:val="1F2937"/>
          <w:sz w:val="21"/>
          <w:szCs w:val="21"/>
        </w:rPr>
        <w:t xml:space="preserve">Categorías de productos.</w:t>
      </w:r>
    </w:p>
    <w:p>
      <w:pPr>
        <w:pStyle w:val="ListParagraph"/>
        <w:numPr>
          <w:ilvl w:val="0"/>
          <w:numId w:val="2"/>
        </w:numPr>
        <w:spacing w:after="80" w:line="276"/>
      </w:pPr>
      <w:r>
        <w:rPr>
          <w:color w:val="1F2937"/>
          <w:sz w:val="21"/>
          <w:szCs w:val="21"/>
        </w:rPr>
        <w:t xml:space="preserve">Métodos de pago. Se muestran con su moneda y si generan IGTF.</w:t>
      </w:r>
    </w:p>
    <w:p>
      <w:pPr>
        <w:pStyle w:val="ListParagraph"/>
        <w:numPr>
          <w:ilvl w:val="0"/>
          <w:numId w:val="2"/>
        </w:numPr>
        <w:spacing w:after="80" w:line="276"/>
      </w:pPr>
      <w:r>
        <w:rPr>
          <w:color w:val="1F2937"/>
          <w:sz w:val="21"/>
          <w:szCs w:val="21"/>
        </w:rPr>
        <w:t xml:space="preserve">Usuarios del sistema.</w:t>
      </w:r>
    </w:p>
    <w:p>
      <w:pPr>
        <w:pStyle w:val="ListParagraph"/>
        <w:numPr>
          <w:ilvl w:val="0"/>
          <w:numId w:val="2"/>
        </w:numPr>
        <w:spacing w:after="80" w:line="276"/>
      </w:pPr>
      <w:r>
        <w:rPr>
          <w:color w:val="1F2937"/>
          <w:sz w:val="21"/>
          <w:szCs w:val="21"/>
        </w:rPr>
        <w:t xml:space="preserve">Cambiar mi clave.</w:t>
      </w:r>
    </w:p>
    <w:p>
      <w:r>
        <w:br w:type="page"/>
      </w:r>
    </w:p>
    <w:p>
      <w:pPr>
        <w:pStyle w:val="Heading1"/>
        <w:spacing w:after="160" w:before="360"/>
      </w:pPr>
      <w:r>
        <w:t xml:space="preserve">4. Cómo cargar tus datos</w:t>
      </w:r>
    </w:p>
    <w:p>
      <w:pPr>
        <w:spacing w:after="120" w:line="276"/>
      </w:pPr>
      <w:r>
        <w:rPr>
          <w:b/>
          <w:bCs/>
          <w:color w:val="1F2937"/>
          <w:sz w:val="21"/>
          <w:szCs w:val="21"/>
        </w:rPr>
        <w:t xml:space="preserve">Aquí viene la respuesta honesta a tu pregunta del CSV.</w:t>
      </w:r>
    </w:p>
    <w:p>
      <w:pPr>
        <w:spacing w:after="120" w:line="276"/>
      </w:pPr>
      <w:r>
        <w:rPr>
          <w:color w:val="1F2937"/>
          <w:sz w:val="21"/>
          <w:szCs w:val="21"/>
        </w:rPr>
        <w:t xml:space="preserve">Hoy el sistema no tiene carga de archivos. No hay ningún lugar donde subir un CSV, un Excel o un ZIP. Todo dato entra escribiéndolo en pantalla, uno por uno. Esa es la limitación más grande que tiene ahora mismo.</w:t>
      </w:r>
    </w:p>
    <w:p>
      <w:pPr>
        <w:pStyle w:val="Heading2"/>
        <w:spacing w:after="120" w:before="280"/>
      </w:pPr>
      <w:r>
        <w:t xml:space="preserve">Lo que sí puedes hacer hoy</w:t>
      </w:r>
    </w:p>
    <w:tbl>
      <w:tblPr>
        <w:tblW w:type="dxa" w:w="9360"/>
        <w:tblBorders>
          <w:top w:val="single" w:color="CBD5E1" w:sz="2"/>
          <w:left w:val="single" w:color="CBD5E1" w:sz="2"/>
          <w:bottom w:val="single" w:color="CBD5E1" w:sz="2"/>
          <w:right w:val="single" w:color="CBD5E1" w:sz="2"/>
          <w:insideH w:val="single" w:color="E2E8F0" w:sz="2"/>
          <w:insideV w:val="single" w:color="E2E8F0" w:sz="2"/>
        </w:tblBorders>
      </w:tblPr>
      <w:tblGrid>
        <w:gridCol w:w="2434"/>
        <w:gridCol w:w="6926"/>
      </w:tblGrid>
      <w:tr>
        <w:trPr>
          <w:tblHeader/>
        </w:trPr>
        <w:tc>
          <w:tcPr>
            <w:tcW w:type="dxa" w:w="2434"/>
            <w:shd w:fill="0F766E" w:color="auto" w:val="clear"/>
            <w:tcMar>
              <w:top w:type="dxa" w:w="80"/>
              <w:left w:type="dxa" w:w="120"/>
              <w:bottom w:type="dxa" w:w="80"/>
              <w:right w:type="dxa" w:w="120"/>
            </w:tcMar>
          </w:tcPr>
          <w:p>
            <w:pPr>
              <w:spacing w:after="0" w:line="260"/>
            </w:pPr>
            <w:r>
              <w:rPr>
                <w:b/>
                <w:bCs/>
                <w:color w:val="FFFFFF"/>
                <w:sz w:val="19"/>
                <w:szCs w:val="19"/>
              </w:rPr>
              <w:t xml:space="preserve">Quiero cargar</w:t>
            </w:r>
          </w:p>
        </w:tc>
        <w:tc>
          <w:tcPr>
            <w:tcW w:type="dxa" w:w="6926"/>
            <w:shd w:fill="0F766E" w:color="auto" w:val="clear"/>
            <w:tcMar>
              <w:top w:type="dxa" w:w="80"/>
              <w:left w:type="dxa" w:w="120"/>
              <w:bottom w:type="dxa" w:w="80"/>
              <w:right w:type="dxa" w:w="120"/>
            </w:tcMar>
          </w:tcPr>
          <w:p>
            <w:pPr>
              <w:spacing w:after="0" w:line="260"/>
            </w:pPr>
            <w:r>
              <w:rPr>
                <w:b/>
                <w:bCs/>
                <w:color w:val="FFFFFF"/>
                <w:sz w:val="19"/>
                <w:szCs w:val="19"/>
              </w:rPr>
              <w:t xml:space="preserve">Cómo se hace hoy</w:t>
            </w:r>
          </w:p>
        </w:tc>
      </w:tr>
      <w:tr>
        <w:tc>
          <w:tcPr>
            <w:tcW w:type="dxa" w:w="2434"/>
            <w:tcMar>
              <w:top w:type="dxa" w:w="80"/>
              <w:left w:type="dxa" w:w="120"/>
              <w:bottom w:type="dxa" w:w="80"/>
              <w:right w:type="dxa" w:w="120"/>
            </w:tcMar>
          </w:tcPr>
          <w:p>
            <w:pPr>
              <w:spacing w:after="0" w:line="260"/>
            </w:pPr>
            <w:r>
              <w:rPr>
                <w:color w:val="1F2937"/>
                <w:sz w:val="19"/>
                <w:szCs w:val="19"/>
              </w:rPr>
              <w:t xml:space="preserve">Productos</w:t>
            </w:r>
          </w:p>
        </w:tc>
        <w:tc>
          <w:tcPr>
            <w:tcW w:type="dxa" w:w="6926"/>
            <w:tcMar>
              <w:top w:type="dxa" w:w="80"/>
              <w:left w:type="dxa" w:w="120"/>
              <w:bottom w:type="dxa" w:w="80"/>
              <w:right w:type="dxa" w:w="120"/>
            </w:tcMar>
          </w:tcPr>
          <w:p>
            <w:pPr>
              <w:spacing w:after="0" w:line="260"/>
            </w:pPr>
            <w:r>
              <w:rPr>
                <w:color w:val="1F2937"/>
                <w:sz w:val="19"/>
                <w:szCs w:val="19"/>
              </w:rPr>
              <w:t xml:space="preserve">Inventario, botón Nuevo. Uno por uno.</w:t>
            </w:r>
          </w:p>
        </w:tc>
      </w:tr>
      <w:tr>
        <w:tc>
          <w:tcPr>
            <w:tcW w:type="dxa" w:w="2434"/>
            <w:shd w:fill="F1F5F9" w:color="auto" w:val="clear"/>
            <w:tcMar>
              <w:top w:type="dxa" w:w="80"/>
              <w:left w:type="dxa" w:w="120"/>
              <w:bottom w:type="dxa" w:w="80"/>
              <w:right w:type="dxa" w:w="120"/>
            </w:tcMar>
          </w:tcPr>
          <w:p>
            <w:pPr>
              <w:spacing w:after="0" w:line="260"/>
            </w:pPr>
            <w:r>
              <w:rPr>
                <w:color w:val="1F2937"/>
                <w:sz w:val="19"/>
                <w:szCs w:val="19"/>
              </w:rPr>
              <w:t xml:space="preserve">Existencias iniciales</w:t>
            </w:r>
          </w:p>
        </w:tc>
        <w:tc>
          <w:tcPr>
            <w:tcW w:type="dxa" w:w="6926"/>
            <w:shd w:fill="F1F5F9" w:color="auto" w:val="clear"/>
            <w:tcMar>
              <w:top w:type="dxa" w:w="80"/>
              <w:left w:type="dxa" w:w="120"/>
              <w:bottom w:type="dxa" w:w="80"/>
              <w:right w:type="dxa" w:w="120"/>
            </w:tcMar>
          </w:tcPr>
          <w:p>
            <w:pPr>
              <w:spacing w:after="0" w:line="260"/>
            </w:pPr>
            <w:r>
              <w:rPr>
                <w:color w:val="1F2937"/>
                <w:sz w:val="19"/>
                <w:szCs w:val="19"/>
              </w:rPr>
              <w:t xml:space="preserve">Dos caminos. El correcto: registrar una compra con todos los productos y sus costos, así queda el costo promedio bien. El rápido: ficha del producto, Ajustar existencia, con motivo "inventario inicial".</w:t>
            </w:r>
          </w:p>
        </w:tc>
      </w:tr>
      <w:tr>
        <w:tc>
          <w:tcPr>
            <w:tcW w:type="dxa" w:w="2434"/>
            <w:tcMar>
              <w:top w:type="dxa" w:w="80"/>
              <w:left w:type="dxa" w:w="120"/>
              <w:bottom w:type="dxa" w:w="80"/>
              <w:right w:type="dxa" w:w="120"/>
            </w:tcMar>
          </w:tcPr>
          <w:p>
            <w:pPr>
              <w:spacing w:after="0" w:line="260"/>
            </w:pPr>
            <w:r>
              <w:rPr>
                <w:color w:val="1F2937"/>
                <w:sz w:val="19"/>
                <w:szCs w:val="19"/>
              </w:rPr>
              <w:t xml:space="preserve">Precios</w:t>
            </w:r>
          </w:p>
        </w:tc>
        <w:tc>
          <w:tcPr>
            <w:tcW w:type="dxa" w:w="6926"/>
            <w:tcMar>
              <w:top w:type="dxa" w:w="80"/>
              <w:left w:type="dxa" w:w="120"/>
              <w:bottom w:type="dxa" w:w="80"/>
              <w:right w:type="dxa" w:w="120"/>
            </w:tcMar>
          </w:tcPr>
          <w:p>
            <w:pPr>
              <w:spacing w:after="0" w:line="260"/>
            </w:pPr>
            <w:r>
              <w:rPr>
                <w:color w:val="1F2937"/>
                <w:sz w:val="19"/>
                <w:szCs w:val="19"/>
              </w:rPr>
              <w:t xml:space="preserve">Inventario, Editar producto. O recorrer la lista producto por producto.</w:t>
            </w:r>
          </w:p>
        </w:tc>
      </w:tr>
      <w:tr>
        <w:tc>
          <w:tcPr>
            <w:tcW w:type="dxa" w:w="2434"/>
            <w:shd w:fill="F1F5F9" w:color="auto" w:val="clear"/>
            <w:tcMar>
              <w:top w:type="dxa" w:w="80"/>
              <w:left w:type="dxa" w:w="120"/>
              <w:bottom w:type="dxa" w:w="80"/>
              <w:right w:type="dxa" w:w="120"/>
            </w:tcMar>
          </w:tcPr>
          <w:p>
            <w:pPr>
              <w:spacing w:after="0" w:line="260"/>
            </w:pPr>
            <w:r>
              <w:rPr>
                <w:color w:val="1F2937"/>
                <w:sz w:val="19"/>
                <w:szCs w:val="19"/>
              </w:rPr>
              <w:t xml:space="preserve">Clientes</w:t>
            </w:r>
          </w:p>
        </w:tc>
        <w:tc>
          <w:tcPr>
            <w:tcW w:type="dxa" w:w="6926"/>
            <w:shd w:fill="F1F5F9" w:color="auto" w:val="clear"/>
            <w:tcMar>
              <w:top w:type="dxa" w:w="80"/>
              <w:left w:type="dxa" w:w="120"/>
              <w:bottom w:type="dxa" w:w="80"/>
              <w:right w:type="dxa" w:w="120"/>
            </w:tcMar>
          </w:tcPr>
          <w:p>
            <w:pPr>
              <w:spacing w:after="0" w:line="260"/>
            </w:pPr>
            <w:r>
              <w:rPr>
                <w:color w:val="1F2937"/>
                <w:sz w:val="19"/>
                <w:szCs w:val="19"/>
              </w:rPr>
              <w:t xml:space="preserve">Clientes, botón Nuevo.</w:t>
            </w:r>
          </w:p>
        </w:tc>
      </w:tr>
      <w:tr>
        <w:tc>
          <w:tcPr>
            <w:tcW w:type="dxa" w:w="2434"/>
            <w:tcMar>
              <w:top w:type="dxa" w:w="80"/>
              <w:left w:type="dxa" w:w="120"/>
              <w:bottom w:type="dxa" w:w="80"/>
              <w:right w:type="dxa" w:w="120"/>
            </w:tcMar>
          </w:tcPr>
          <w:p>
            <w:pPr>
              <w:spacing w:after="0" w:line="260"/>
            </w:pPr>
            <w:r>
              <w:rPr>
                <w:color w:val="1F2937"/>
                <w:sz w:val="19"/>
                <w:szCs w:val="19"/>
              </w:rPr>
              <w:t xml:space="preserve">Deudas que ya existen</w:t>
            </w:r>
          </w:p>
        </w:tc>
        <w:tc>
          <w:tcPr>
            <w:tcW w:type="dxa" w:w="6926"/>
            <w:tcMar>
              <w:top w:type="dxa" w:w="80"/>
              <w:left w:type="dxa" w:w="120"/>
              <w:bottom w:type="dxa" w:w="80"/>
              <w:right w:type="dxa" w:w="120"/>
            </w:tcMar>
          </w:tcPr>
          <w:p>
            <w:pPr>
              <w:spacing w:after="0" w:line="260"/>
            </w:pPr>
            <w:r>
              <w:rPr>
                <w:color w:val="1F2937"/>
                <w:sz w:val="19"/>
                <w:szCs w:val="19"/>
              </w:rPr>
              <w:t xml:space="preserve">Registrar la factura pendiente como venta a crédito con la fecha y el monto que corresponde.</w:t>
            </w:r>
          </w:p>
        </w:tc>
      </w:tr>
      <w:tr>
        <w:tc>
          <w:tcPr>
            <w:tcW w:type="dxa" w:w="2434"/>
            <w:shd w:fill="F1F5F9" w:color="auto" w:val="clear"/>
            <w:tcMar>
              <w:top w:type="dxa" w:w="80"/>
              <w:left w:type="dxa" w:w="120"/>
              <w:bottom w:type="dxa" w:w="80"/>
              <w:right w:type="dxa" w:w="120"/>
            </w:tcMar>
          </w:tcPr>
          <w:p>
            <w:pPr>
              <w:spacing w:after="0" w:line="260"/>
            </w:pPr>
            <w:r>
              <w:rPr>
                <w:color w:val="1F2937"/>
                <w:sz w:val="19"/>
                <w:szCs w:val="19"/>
              </w:rPr>
              <w:t xml:space="preserve">Historial de pagos viejo</w:t>
            </w:r>
          </w:p>
        </w:tc>
        <w:tc>
          <w:tcPr>
            <w:tcW w:type="dxa" w:w="6926"/>
            <w:shd w:fill="F1F5F9" w:color="auto" w:val="clear"/>
            <w:tcMar>
              <w:top w:type="dxa" w:w="80"/>
              <w:left w:type="dxa" w:w="120"/>
              <w:bottom w:type="dxa" w:w="80"/>
              <w:right w:type="dxa" w:w="120"/>
            </w:tcMar>
          </w:tcPr>
          <w:p>
            <w:pPr>
              <w:spacing w:after="0" w:line="260"/>
            </w:pPr>
            <w:r>
              <w:rPr>
                <w:color w:val="1F2937"/>
                <w:sz w:val="19"/>
                <w:szCs w:val="19"/>
              </w:rPr>
              <w:t xml:space="preserve">No hay forma de cargarlo. El historial empieza el día que empiezas a usar el sistema.</w:t>
            </w:r>
          </w:p>
        </w:tc>
      </w:tr>
    </w:tbl>
    <w:p>
      <w:pPr>
        <w:spacing w:after="120" w:line="276"/>
      </w:pPr>
      <w:r>
        <w:rPr>
          <w:color w:val="1F2937"/>
          <w:sz w:val="21"/>
          <w:szCs w:val="21"/>
        </w:rPr>
        <w:t xml:space="preserve"/>
      </w:r>
    </w:p>
    <w:p>
      <w:pPr>
        <w:spacing w:after="120" w:line="276"/>
      </w:pPr>
      <w:r>
        <w:rPr>
          <w:b/>
          <w:bCs/>
          <w:color w:val="1F2937"/>
          <w:sz w:val="21"/>
          <w:szCs w:val="21"/>
        </w:rPr>
        <w:t xml:space="preserve">Si tienes 30 o 40 productos, cargarlos a mano toma una tarde y queda bien. Si tienes 500, no es razonable: hace falta la carga por archivo, y está en la lista de mejoras como lo primero.</w:t>
      </w:r>
    </w:p>
    <w:p>
      <w:pPr>
        <w:pStyle w:val="Heading2"/>
        <w:spacing w:after="120" w:before="280"/>
      </w:pPr>
      <w:r>
        <w:t xml:space="preserve">Un detalle sobre tu CSV</w:t>
      </w:r>
    </w:p>
    <w:p>
      <w:pPr>
        <w:spacing w:after="120" w:line="276"/>
      </w:pPr>
      <w:r>
        <w:rPr>
          <w:color w:val="1F2937"/>
          <w:sz w:val="21"/>
          <w:szCs w:val="21"/>
        </w:rPr>
        <w:t xml:space="preserve">Mencionaste columnas de fecha de vencimiento y de si el producto va por unidad o por caja. Conviene que lo sepas antes de organizar el archivo: el sistema hoy no guarda ninguna de las dos cosas.</w:t>
      </w:r>
    </w:p>
    <w:p>
      <w:pPr>
        <w:pStyle w:val="ListParagraph"/>
        <w:numPr>
          <w:ilvl w:val="0"/>
          <w:numId w:val="2"/>
        </w:numPr>
        <w:spacing w:after="80" w:line="276"/>
      </w:pPr>
      <w:r>
        <w:rPr>
          <w:color w:val="1F2937"/>
          <w:sz w:val="21"/>
          <w:szCs w:val="21"/>
        </w:rPr>
        <w:t xml:space="preserve">Fecha de vencimiento: no existe el concepto de lote. No se puede registrar ni alertar por vencimiento.</w:t>
      </w:r>
    </w:p>
    <w:p>
      <w:pPr>
        <w:pStyle w:val="ListParagraph"/>
        <w:numPr>
          <w:ilvl w:val="0"/>
          <w:numId w:val="2"/>
        </w:numPr>
        <w:spacing w:after="80" w:line="276"/>
      </w:pPr>
      <w:r>
        <w:rPr>
          <w:color w:val="1F2937"/>
          <w:sz w:val="21"/>
          <w:szCs w:val="21"/>
        </w:rPr>
        <w:t xml:space="preserve">Unidad o caja: hay un campo de unidad, pero es solo una etiqueta de texto. No convierte cajas a unidades ni permite vender el mismo producto en dos presentaciones.</w:t>
      </w:r>
    </w:p>
    <w:p>
      <w:pPr>
        <w:spacing w:after="120" w:line="276"/>
      </w:pPr>
      <w:r>
        <w:rPr>
          <w:color w:val="1F2937"/>
          <w:sz w:val="21"/>
          <w:szCs w:val="21"/>
        </w:rPr>
        <w:t xml:space="preserve">Las dos son piezas necesarias para víveres y bebidas, y las dos están en las mejoras propuestas.</w:t>
      </w:r>
    </w:p>
    <w:p>
      <w:r>
        <w:br w:type="page"/>
      </w:r>
    </w:p>
    <w:p>
      <w:pPr>
        <w:pStyle w:val="Heading1"/>
        <w:spacing w:after="160" w:before="360"/>
      </w:pPr>
      <w:r>
        <w:t xml:space="preserve">5. Qué no se puede hacer hoy</w:t>
      </w:r>
    </w:p>
    <w:p>
      <w:pPr>
        <w:spacing w:after="120" w:line="276"/>
      </w:pPr>
      <w:r>
        <w:rPr>
          <w:color w:val="1F2937"/>
          <w:sz w:val="21"/>
          <w:szCs w:val="21"/>
        </w:rPr>
        <w:t xml:space="preserve">Esta lista es tan importante como la anterior. Es lo que el sistema todavía no hace:</w:t>
      </w:r>
    </w:p>
    <w:tbl>
      <w:tblPr>
        <w:tblW w:type="dxa" w:w="9360"/>
        <w:tblBorders>
          <w:top w:val="single" w:color="CBD5E1" w:sz="2"/>
          <w:left w:val="single" w:color="CBD5E1" w:sz="2"/>
          <w:bottom w:val="single" w:color="CBD5E1" w:sz="2"/>
          <w:right w:val="single" w:color="CBD5E1" w:sz="2"/>
          <w:insideH w:val="single" w:color="E2E8F0" w:sz="2"/>
          <w:insideV w:val="single" w:color="E2E8F0" w:sz="2"/>
        </w:tblBorders>
      </w:tblPr>
      <w:tblGrid>
        <w:gridCol w:w="2808"/>
        <w:gridCol w:w="6552"/>
      </w:tblGrid>
      <w:tr>
        <w:trPr>
          <w:tblHeader/>
        </w:trPr>
        <w:tc>
          <w:tcPr>
            <w:tcW w:type="dxa" w:w="2808"/>
            <w:shd w:fill="0F766E" w:color="auto" w:val="clear"/>
            <w:tcMar>
              <w:top w:type="dxa" w:w="80"/>
              <w:left w:type="dxa" w:w="120"/>
              <w:bottom w:type="dxa" w:w="80"/>
              <w:right w:type="dxa" w:w="120"/>
            </w:tcMar>
          </w:tcPr>
          <w:p>
            <w:pPr>
              <w:spacing w:after="0" w:line="260"/>
            </w:pPr>
            <w:r>
              <w:rPr>
                <w:b/>
                <w:bCs/>
                <w:color w:val="FFFFFF"/>
                <w:sz w:val="19"/>
                <w:szCs w:val="19"/>
              </w:rPr>
              <w:t xml:space="preserve">No se puede</w:t>
            </w:r>
          </w:p>
        </w:tc>
        <w:tc>
          <w:tcPr>
            <w:tcW w:type="dxa" w:w="6552"/>
            <w:shd w:fill="0F766E" w:color="auto" w:val="clear"/>
            <w:tcMar>
              <w:top w:type="dxa" w:w="80"/>
              <w:left w:type="dxa" w:w="120"/>
              <w:bottom w:type="dxa" w:w="80"/>
              <w:right w:type="dxa" w:w="120"/>
            </w:tcMar>
          </w:tcPr>
          <w:p>
            <w:pPr>
              <w:spacing w:after="0" w:line="260"/>
            </w:pPr>
            <w:r>
              <w:rPr>
                <w:b/>
                <w:bCs/>
                <w:color w:val="FFFFFF"/>
                <w:sz w:val="19"/>
                <w:szCs w:val="19"/>
              </w:rPr>
              <w:t xml:space="preserve">Detalle</w:t>
            </w:r>
          </w:p>
        </w:tc>
      </w:tr>
      <w:tr>
        <w:tc>
          <w:tcPr>
            <w:tcW w:type="dxa" w:w="2808"/>
            <w:tcMar>
              <w:top w:type="dxa" w:w="80"/>
              <w:left w:type="dxa" w:w="120"/>
              <w:bottom w:type="dxa" w:w="80"/>
              <w:right w:type="dxa" w:w="120"/>
            </w:tcMar>
          </w:tcPr>
          <w:p>
            <w:pPr>
              <w:spacing w:after="0" w:line="260"/>
            </w:pPr>
            <w:r>
              <w:rPr>
                <w:color w:val="1F2937"/>
                <w:sz w:val="19"/>
                <w:szCs w:val="19"/>
              </w:rPr>
              <w:t xml:space="preserve">Subir CSV, Excel o ZIP</w:t>
            </w:r>
          </w:p>
        </w:tc>
        <w:tc>
          <w:tcPr>
            <w:tcW w:type="dxa" w:w="6552"/>
            <w:tcMar>
              <w:top w:type="dxa" w:w="80"/>
              <w:left w:type="dxa" w:w="120"/>
              <w:bottom w:type="dxa" w:w="80"/>
              <w:right w:type="dxa" w:w="120"/>
            </w:tcMar>
          </w:tcPr>
          <w:p>
            <w:pPr>
              <w:spacing w:after="0" w:line="260"/>
            </w:pPr>
            <w:r>
              <w:rPr>
                <w:color w:val="1F2937"/>
                <w:sz w:val="19"/>
                <w:szCs w:val="19"/>
              </w:rPr>
              <w:t xml:space="preserve">No hay carga de archivos en ninguna pantalla.</w:t>
            </w:r>
          </w:p>
        </w:tc>
      </w:tr>
      <w:tr>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Lotes y fechas de vencimiento</w:t>
            </w:r>
          </w:p>
        </w:tc>
        <w:tc>
          <w:tcPr>
            <w:tcW w:type="dxa" w:w="6552"/>
            <w:shd w:fill="F1F5F9" w:color="auto" w:val="clear"/>
            <w:tcMar>
              <w:top w:type="dxa" w:w="80"/>
              <w:left w:type="dxa" w:w="120"/>
              <w:bottom w:type="dxa" w:w="80"/>
              <w:right w:type="dxa" w:w="120"/>
            </w:tcMar>
          </w:tcPr>
          <w:p>
            <w:pPr>
              <w:spacing w:after="0" w:line="260"/>
            </w:pPr>
            <w:r>
              <w:rPr>
                <w:color w:val="1F2937"/>
                <w:sz w:val="19"/>
                <w:szCs w:val="19"/>
              </w:rPr>
              <w:t xml:space="preserve">No existe el concepto. Crítico para víveres y bebidas.</w:t>
            </w:r>
          </w:p>
        </w:tc>
      </w:tr>
      <w:tr>
        <w:tc>
          <w:tcPr>
            <w:tcW w:type="dxa" w:w="2808"/>
            <w:tcMar>
              <w:top w:type="dxa" w:w="80"/>
              <w:left w:type="dxa" w:w="120"/>
              <w:bottom w:type="dxa" w:w="80"/>
              <w:right w:type="dxa" w:w="120"/>
            </w:tcMar>
          </w:tcPr>
          <w:p>
            <w:pPr>
              <w:spacing w:after="0" w:line="260"/>
            </w:pPr>
            <w:r>
              <w:rPr>
                <w:color w:val="1F2937"/>
                <w:sz w:val="19"/>
                <w:szCs w:val="19"/>
              </w:rPr>
              <w:t xml:space="preserve">Vender por caja y por unidad</w:t>
            </w:r>
          </w:p>
        </w:tc>
        <w:tc>
          <w:tcPr>
            <w:tcW w:type="dxa" w:w="6552"/>
            <w:tcMar>
              <w:top w:type="dxa" w:w="80"/>
              <w:left w:type="dxa" w:w="120"/>
              <w:bottom w:type="dxa" w:w="80"/>
              <w:right w:type="dxa" w:w="120"/>
            </w:tcMar>
          </w:tcPr>
          <w:p>
            <w:pPr>
              <w:spacing w:after="0" w:line="260"/>
            </w:pPr>
            <w:r>
              <w:rPr>
                <w:color w:val="1F2937"/>
                <w:sz w:val="19"/>
                <w:szCs w:val="19"/>
              </w:rPr>
              <w:t xml:space="preserve">La unidad es una etiqueta, no una conversión.</w:t>
            </w:r>
          </w:p>
        </w:tc>
      </w:tr>
      <w:tr>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Subir tu logo</w:t>
            </w:r>
          </w:p>
        </w:tc>
        <w:tc>
          <w:tcPr>
            <w:tcW w:type="dxa" w:w="6552"/>
            <w:shd w:fill="F1F5F9" w:color="auto" w:val="clear"/>
            <w:tcMar>
              <w:top w:type="dxa" w:w="80"/>
              <w:left w:type="dxa" w:w="120"/>
              <w:bottom w:type="dxa" w:w="80"/>
              <w:right w:type="dxa" w:w="120"/>
            </w:tcMar>
          </w:tcPr>
          <w:p>
            <w:pPr>
              <w:spacing w:after="0" w:line="260"/>
            </w:pPr>
            <w:r>
              <w:rPr>
                <w:color w:val="1F2937"/>
                <w:sz w:val="19"/>
                <w:szCs w:val="19"/>
              </w:rPr>
              <w:t xml:space="preserve">No hay dónde cargarlo.</w:t>
            </w:r>
          </w:p>
        </w:tc>
      </w:tr>
      <w:tr>
        <w:tc>
          <w:tcPr>
            <w:tcW w:type="dxa" w:w="2808"/>
            <w:tcMar>
              <w:top w:type="dxa" w:w="80"/>
              <w:left w:type="dxa" w:w="120"/>
              <w:bottom w:type="dxa" w:w="80"/>
              <w:right w:type="dxa" w:w="120"/>
            </w:tcMar>
          </w:tcPr>
          <w:p>
            <w:pPr>
              <w:spacing w:after="0" w:line="260"/>
            </w:pPr>
            <w:r>
              <w:rPr>
                <w:color w:val="1F2937"/>
                <w:sz w:val="19"/>
                <w:szCs w:val="19"/>
              </w:rPr>
              <w:t xml:space="preserve">Cambiar los colores</w:t>
            </w:r>
          </w:p>
        </w:tc>
        <w:tc>
          <w:tcPr>
            <w:tcW w:type="dxa" w:w="6552"/>
            <w:tcMar>
              <w:top w:type="dxa" w:w="80"/>
              <w:left w:type="dxa" w:w="120"/>
              <w:bottom w:type="dxa" w:w="80"/>
              <w:right w:type="dxa" w:w="120"/>
            </w:tcMar>
          </w:tcPr>
          <w:p>
            <w:pPr>
              <w:spacing w:after="0" w:line="260"/>
            </w:pPr>
            <w:r>
              <w:rPr>
                <w:color w:val="1F2937"/>
                <w:sz w:val="19"/>
                <w:szCs w:val="19"/>
              </w:rPr>
              <w:t xml:space="preserve">El color es fijo. Sí cambia solo a modo oscuro si tu teléfono está en oscuro.</w:t>
            </w:r>
          </w:p>
        </w:tc>
      </w:tr>
      <w:tr>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Devoluciones parciales</w:t>
            </w:r>
          </w:p>
        </w:tc>
        <w:tc>
          <w:tcPr>
            <w:tcW w:type="dxa" w:w="6552"/>
            <w:shd w:fill="F1F5F9" w:color="auto" w:val="clear"/>
            <w:tcMar>
              <w:top w:type="dxa" w:w="80"/>
              <w:left w:type="dxa" w:w="120"/>
              <w:bottom w:type="dxa" w:w="80"/>
              <w:right w:type="dxa" w:w="120"/>
            </w:tcMar>
          </w:tcPr>
          <w:p>
            <w:pPr>
              <w:spacing w:after="0" w:line="260"/>
            </w:pPr>
            <w:r>
              <w:rPr>
                <w:color w:val="1F2937"/>
                <w:sz w:val="19"/>
                <w:szCs w:val="19"/>
              </w:rPr>
              <w:t xml:space="preserve">Solo se anula la factura completa. No se puede devolver 3 cajas de 20.</w:t>
            </w:r>
          </w:p>
        </w:tc>
      </w:tr>
      <w:tr>
        <w:tc>
          <w:tcPr>
            <w:tcW w:type="dxa" w:w="2808"/>
            <w:tcMar>
              <w:top w:type="dxa" w:w="80"/>
              <w:left w:type="dxa" w:w="120"/>
              <w:bottom w:type="dxa" w:w="80"/>
              <w:right w:type="dxa" w:w="120"/>
            </w:tcMar>
          </w:tcPr>
          <w:p>
            <w:pPr>
              <w:spacing w:after="0" w:line="260"/>
            </w:pPr>
            <w:r>
              <w:rPr>
                <w:color w:val="1F2937"/>
                <w:sz w:val="19"/>
                <w:szCs w:val="19"/>
              </w:rPr>
              <w:t xml:space="preserve">Notas de crédito</w:t>
            </w:r>
          </w:p>
        </w:tc>
        <w:tc>
          <w:tcPr>
            <w:tcW w:type="dxa" w:w="6552"/>
            <w:tcMar>
              <w:top w:type="dxa" w:w="80"/>
              <w:left w:type="dxa" w:w="120"/>
              <w:bottom w:type="dxa" w:w="80"/>
              <w:right w:type="dxa" w:w="120"/>
            </w:tcMar>
          </w:tcPr>
          <w:p>
            <w:pPr>
              <w:spacing w:after="0" w:line="260"/>
            </w:pPr>
            <w:r>
              <w:rPr>
                <w:color w:val="1F2937"/>
                <w:sz w:val="19"/>
                <w:szCs w:val="19"/>
              </w:rPr>
              <w:t xml:space="preserve">No existen como documento.</w:t>
            </w:r>
          </w:p>
        </w:tc>
      </w:tr>
      <w:tr>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Listas de precios</w:t>
            </w:r>
          </w:p>
        </w:tc>
        <w:tc>
          <w:tcPr>
            <w:tcW w:type="dxa" w:w="6552"/>
            <w:shd w:fill="F1F5F9" w:color="auto" w:val="clear"/>
            <w:tcMar>
              <w:top w:type="dxa" w:w="80"/>
              <w:left w:type="dxa" w:w="120"/>
              <w:bottom w:type="dxa" w:w="80"/>
              <w:right w:type="dxa" w:w="120"/>
            </w:tcMar>
          </w:tcPr>
          <w:p>
            <w:pPr>
              <w:spacing w:after="0" w:line="260"/>
            </w:pPr>
            <w:r>
              <w:rPr>
                <w:color w:val="1F2937"/>
                <w:sz w:val="19"/>
                <w:szCs w:val="19"/>
              </w:rPr>
              <w:t xml:space="preserve">Un solo precio por producto. No hay precio de bodega y precio de mayorista.</w:t>
            </w:r>
          </w:p>
        </w:tc>
      </w:tr>
      <w:tr>
        <w:tc>
          <w:tcPr>
            <w:tcW w:type="dxa" w:w="2808"/>
            <w:tcMar>
              <w:top w:type="dxa" w:w="80"/>
              <w:left w:type="dxa" w:w="120"/>
              <w:bottom w:type="dxa" w:w="80"/>
              <w:right w:type="dxa" w:w="120"/>
            </w:tcMar>
          </w:tcPr>
          <w:p>
            <w:pPr>
              <w:spacing w:after="0" w:line="260"/>
            </w:pPr>
            <w:r>
              <w:rPr>
                <w:color w:val="1F2937"/>
                <w:sz w:val="19"/>
                <w:szCs w:val="19"/>
              </w:rPr>
              <w:t xml:space="preserve">Retenciones de IVA</w:t>
            </w:r>
          </w:p>
        </w:tc>
        <w:tc>
          <w:tcPr>
            <w:tcW w:type="dxa" w:w="6552"/>
            <w:tcMar>
              <w:top w:type="dxa" w:w="80"/>
              <w:left w:type="dxa" w:w="120"/>
              <w:bottom w:type="dxa" w:w="80"/>
              <w:right w:type="dxa" w:w="120"/>
            </w:tcMar>
          </w:tcPr>
          <w:p>
            <w:pPr>
              <w:spacing w:after="0" w:line="260"/>
            </w:pPr>
            <w:r>
              <w:rPr>
                <w:color w:val="1F2937"/>
                <w:sz w:val="19"/>
                <w:szCs w:val="19"/>
              </w:rPr>
              <w:t xml:space="preserve">No se calculan al pagar a proveedores.</w:t>
            </w:r>
          </w:p>
        </w:tc>
      </w:tr>
      <w:tr>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Conteo físico guiado</w:t>
            </w:r>
          </w:p>
        </w:tc>
        <w:tc>
          <w:tcPr>
            <w:tcW w:type="dxa" w:w="6552"/>
            <w:shd w:fill="F1F5F9" w:color="auto" w:val="clear"/>
            <w:tcMar>
              <w:top w:type="dxa" w:w="80"/>
              <w:left w:type="dxa" w:w="120"/>
              <w:bottom w:type="dxa" w:w="80"/>
              <w:right w:type="dxa" w:w="120"/>
            </w:tcMar>
          </w:tcPr>
          <w:p>
            <w:pPr>
              <w:spacing w:after="0" w:line="260"/>
            </w:pPr>
            <w:r>
              <w:rPr>
                <w:color w:val="1F2937"/>
                <w:sz w:val="19"/>
                <w:szCs w:val="19"/>
              </w:rPr>
              <w:t xml:space="preserve">Se ajusta producto por producto, no en bloque.</w:t>
            </w:r>
          </w:p>
        </w:tc>
      </w:tr>
      <w:tr>
        <w:tc>
          <w:tcPr>
            <w:tcW w:type="dxa" w:w="2808"/>
            <w:tcMar>
              <w:top w:type="dxa" w:w="80"/>
              <w:left w:type="dxa" w:w="120"/>
              <w:bottom w:type="dxa" w:w="80"/>
              <w:right w:type="dxa" w:w="120"/>
            </w:tcMar>
          </w:tcPr>
          <w:p>
            <w:pPr>
              <w:spacing w:after="0" w:line="260"/>
            </w:pPr>
            <w:r>
              <w:rPr>
                <w:color w:val="1F2937"/>
                <w:sz w:val="19"/>
                <w:szCs w:val="19"/>
              </w:rPr>
              <w:t xml:space="preserve">Trabajar sin internet</w:t>
            </w:r>
          </w:p>
        </w:tc>
        <w:tc>
          <w:tcPr>
            <w:tcW w:type="dxa" w:w="6552"/>
            <w:tcMar>
              <w:top w:type="dxa" w:w="80"/>
              <w:left w:type="dxa" w:w="120"/>
              <w:bottom w:type="dxa" w:w="80"/>
              <w:right w:type="dxa" w:w="120"/>
            </w:tcMar>
          </w:tcPr>
          <w:p>
            <w:pPr>
              <w:spacing w:after="0" w:line="260"/>
            </w:pPr>
            <w:r>
              <w:rPr>
                <w:color w:val="1F2937"/>
                <w:sz w:val="19"/>
                <w:szCs w:val="19"/>
              </w:rPr>
              <w:t xml:space="preserve">Si se cae la conexión, la caja se detiene.</w:t>
            </w:r>
          </w:p>
        </w:tc>
      </w:tr>
      <w:tr>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Imprimir en ticketera</w:t>
            </w:r>
          </w:p>
        </w:tc>
        <w:tc>
          <w:tcPr>
            <w:tcW w:type="dxa" w:w="6552"/>
            <w:shd w:fill="F1F5F9" w:color="auto" w:val="clear"/>
            <w:tcMar>
              <w:top w:type="dxa" w:w="80"/>
              <w:left w:type="dxa" w:w="120"/>
              <w:bottom w:type="dxa" w:w="80"/>
              <w:right w:type="dxa" w:w="120"/>
            </w:tcMar>
          </w:tcPr>
          <w:p>
            <w:pPr>
              <w:spacing w:after="0" w:line="260"/>
            </w:pPr>
            <w:r>
              <w:rPr>
                <w:color w:val="1F2937"/>
                <w:sz w:val="19"/>
                <w:szCs w:val="19"/>
              </w:rPr>
              <w:t xml:space="preserve">Imprime desde el navegador, no en térmica de 80 mm.</w:t>
            </w:r>
          </w:p>
        </w:tc>
      </w:tr>
      <w:tr>
        <w:tc>
          <w:tcPr>
            <w:tcW w:type="dxa" w:w="2808"/>
            <w:tcMar>
              <w:top w:type="dxa" w:w="80"/>
              <w:left w:type="dxa" w:w="120"/>
              <w:bottom w:type="dxa" w:w="80"/>
              <w:right w:type="dxa" w:w="120"/>
            </w:tcMar>
          </w:tcPr>
          <w:p>
            <w:pPr>
              <w:spacing w:after="0" w:line="260"/>
            </w:pPr>
            <w:r>
              <w:rPr>
                <w:color w:val="1F2937"/>
                <w:sz w:val="19"/>
                <w:szCs w:val="19"/>
              </w:rPr>
              <w:t xml:space="preserve">Libro de compras</w:t>
            </w:r>
          </w:p>
        </w:tc>
        <w:tc>
          <w:tcPr>
            <w:tcW w:type="dxa" w:w="6552"/>
            <w:tcMar>
              <w:top w:type="dxa" w:w="80"/>
              <w:left w:type="dxa" w:w="120"/>
              <w:bottom w:type="dxa" w:w="80"/>
              <w:right w:type="dxa" w:w="120"/>
            </w:tcMar>
          </w:tcPr>
          <w:p>
            <w:pPr>
              <w:spacing w:after="0" w:line="260"/>
            </w:pPr>
            <w:r>
              <w:rPr>
                <w:color w:val="1F2937"/>
                <w:sz w:val="19"/>
                <w:szCs w:val="19"/>
              </w:rPr>
              <w:t xml:space="preserve">Solo existe el libro de ventas.</w:t>
            </w:r>
          </w:p>
        </w:tc>
      </w:tr>
      <w:tr>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Cerrar un mes contable</w:t>
            </w:r>
          </w:p>
        </w:tc>
        <w:tc>
          <w:tcPr>
            <w:tcW w:type="dxa" w:w="6552"/>
            <w:shd w:fill="F1F5F9" w:color="auto" w:val="clear"/>
            <w:tcMar>
              <w:top w:type="dxa" w:w="80"/>
              <w:left w:type="dxa" w:w="120"/>
              <w:bottom w:type="dxa" w:w="80"/>
              <w:right w:type="dxa" w:w="120"/>
            </w:tcMar>
          </w:tcPr>
          <w:p>
            <w:pPr>
              <w:spacing w:after="0" w:line="260"/>
            </w:pPr>
            <w:r>
              <w:rPr>
                <w:color w:val="1F2937"/>
                <w:sz w:val="19"/>
                <w:szCs w:val="19"/>
              </w:rPr>
              <w:t xml:space="preserve">Se puede registrar hacia atrás sin traba.</w:t>
            </w:r>
          </w:p>
        </w:tc>
      </w:tr>
    </w:tbl>
    <w:p>
      <w:r>
        <w:br w:type="page"/>
      </w:r>
    </w:p>
    <w:p>
      <w:pPr>
        <w:pStyle w:val="Heading1"/>
        <w:spacing w:after="160" w:before="360"/>
      </w:pPr>
      <w:r>
        <w:t xml:space="preserve">6. Para qué sirve, tal como está</w:t>
      </w:r>
    </w:p>
    <w:p>
      <w:pPr>
        <w:spacing w:after="120" w:line="276"/>
      </w:pPr>
      <w:r>
        <w:rPr>
          <w:color w:val="1F2937"/>
          <w:sz w:val="21"/>
          <w:szCs w:val="21"/>
        </w:rPr>
        <w:t xml:space="preserve">Aunque falten cosas, lo que ya hace lo hace bien y resuelve problemas reales:</w:t>
      </w:r>
    </w:p>
    <w:p>
      <w:pPr>
        <w:pStyle w:val="Heading3"/>
        <w:spacing w:after="100" w:before="200"/>
      </w:pPr>
      <w:r>
        <w:t xml:space="preserve">No se sobrevende</w:t>
      </w:r>
    </w:p>
    <w:p>
      <w:pPr>
        <w:spacing w:after="120" w:line="276"/>
      </w:pPr>
      <w:r>
        <w:rPr>
          <w:color w:val="1F2937"/>
          <w:sz w:val="21"/>
          <w:szCs w:val="21"/>
        </w:rPr>
        <w:t xml:space="preserve">El inventario se descuenta en el mismo momento de facturar, con un bloqueo que impide que dos cajas vendan la misma última unidad. Es el error que más cuesta en una tienda con varias personas cobrando.</w:t>
      </w:r>
    </w:p>
    <w:p>
      <w:pPr>
        <w:pStyle w:val="Heading3"/>
        <w:spacing w:after="100" w:before="200"/>
      </w:pPr>
      <w:r>
        <w:t xml:space="preserve">El IGTF queda bien calculado</w:t>
      </w:r>
    </w:p>
    <w:p>
      <w:pPr>
        <w:spacing w:after="120" w:line="276"/>
      </w:pPr>
      <w:r>
        <w:rPr>
          <w:color w:val="1F2937"/>
          <w:sz w:val="21"/>
          <w:szCs w:val="21"/>
        </w:rPr>
        <w:t xml:space="preserve">Se cobra sobre el pago en divisa, no sobre la factura. La mayoría de los sistemas lo aplican mal y eso se convierte en un problema con el SENIAT o en dinero regalado al cliente.</w:t>
      </w:r>
    </w:p>
    <w:p>
      <w:pPr>
        <w:pStyle w:val="Heading3"/>
        <w:spacing w:after="100" w:before="200"/>
      </w:pPr>
      <w:r>
        <w:t xml:space="preserve">La tasa queda congelada por documento</w:t>
      </w:r>
    </w:p>
    <w:p>
      <w:pPr>
        <w:spacing w:after="120" w:line="276"/>
      </w:pPr>
      <w:r>
        <w:rPr>
          <w:color w:val="1F2937"/>
          <w:sz w:val="21"/>
          <w:szCs w:val="21"/>
        </w:rPr>
        <w:t xml:space="preserve">Reimprimir una factura de marzo muestra los bolívares de marzo. Eso es lo que exige la norma y es lo que evita discusiones con un cliente.</w:t>
      </w:r>
    </w:p>
    <w:p>
      <w:pPr>
        <w:pStyle w:val="Heading3"/>
        <w:spacing w:after="100" w:before="200"/>
      </w:pPr>
      <w:r>
        <w:t xml:space="preserve">Sabes lo que ganas de verdad</w:t>
      </w:r>
    </w:p>
    <w:p>
      <w:pPr>
        <w:spacing w:after="120" w:line="276"/>
      </w:pPr>
      <w:r>
        <w:rPr>
          <w:color w:val="1F2937"/>
          <w:sz w:val="21"/>
          <w:szCs w:val="21"/>
        </w:rPr>
        <w:t xml:space="preserve">El costo promedio ponderado se recalcula en cada compra y se guarda con cuatro decimales, dentro de la base de datos. El margen que ves no es una estimación.</w:t>
      </w:r>
    </w:p>
    <w:p>
      <w:pPr>
        <w:pStyle w:val="Heading3"/>
        <w:spacing w:after="100" w:before="200"/>
      </w:pPr>
      <w:r>
        <w:t xml:space="preserve">Nada se pierde</w:t>
      </w:r>
    </w:p>
    <w:p>
      <w:pPr>
        <w:spacing w:after="120" w:line="276"/>
      </w:pPr>
      <w:r>
        <w:rPr>
          <w:color w:val="1F2937"/>
          <w:sz w:val="21"/>
          <w:szCs w:val="21"/>
        </w:rPr>
        <w:t xml:space="preserve">Cada movimiento de inventario guarda el saldo que quedó después. Cada acción crítica queda en auditoría con usuario y fecha. Las facturas se anulan, nunca se borran.</w:t>
      </w:r>
    </w:p>
    <w:p>
      <w:pPr>
        <w:pStyle w:val="Heading3"/>
        <w:spacing w:after="100" w:before="200"/>
      </w:pPr>
      <w:r>
        <w:t xml:space="preserve">Cobras mejor</w:t>
      </w:r>
    </w:p>
    <w:p>
      <w:pPr>
        <w:spacing w:after="120" w:line="276"/>
      </w:pPr>
      <w:r>
        <w:rPr>
          <w:color w:val="1F2937"/>
          <w:sz w:val="21"/>
          <w:szCs w:val="21"/>
        </w:rPr>
        <w:t xml:space="preserve">La antigüedad de saldos por tramos te dice a quién llamar hoy, en vez de mirar una lista plana de deudores.</w:t>
      </w:r>
    </w:p>
    <w:p>
      <w:pPr>
        <w:pStyle w:val="Heading3"/>
        <w:spacing w:after="100" w:before="200"/>
      </w:pPr>
      <w:r>
        <w:t xml:space="preserve">Es tuyo</w:t>
      </w:r>
    </w:p>
    <w:p>
      <w:pPr>
        <w:spacing w:after="120" w:line="276"/>
      </w:pPr>
      <w:r>
        <w:rPr>
          <w:color w:val="1F2937"/>
          <w:sz w:val="21"/>
          <w:szCs w:val="21"/>
        </w:rPr>
        <w:t xml:space="preserve">No hay mensualidad ni proveedor que pueda cerrarte la cuenta. Los datos están en tu base y puedes llevártelos.</w:t>
      </w:r>
    </w:p>
    <w:p>
      <w:r>
        <w:br w:type="page"/>
      </w:r>
    </w:p>
    <w:p>
      <w:pPr>
        <w:pStyle w:val="Heading1"/>
        <w:spacing w:after="160" w:before="360"/>
      </w:pPr>
      <w:r>
        <w:t xml:space="preserve">7. Mejoras propuestas, en orden</w:t>
      </w:r>
    </w:p>
    <w:p>
      <w:pPr>
        <w:spacing w:after="120" w:line="276"/>
      </w:pPr>
      <w:r>
        <w:rPr>
          <w:color w:val="1F2937"/>
          <w:sz w:val="21"/>
          <w:szCs w:val="21"/>
        </w:rPr>
        <w:t xml:space="preserve">Ordenadas por lo que más te desbloquea primero.</w:t>
      </w:r>
    </w:p>
    <w:tbl>
      <w:tblPr>
        <w:tblW w:type="dxa" w:w="9360"/>
        <w:tblBorders>
          <w:top w:val="single" w:color="CBD5E1" w:sz="2"/>
          <w:left w:val="single" w:color="CBD5E1" w:sz="2"/>
          <w:bottom w:val="single" w:color="CBD5E1" w:sz="2"/>
          <w:right w:val="single" w:color="CBD5E1" w:sz="2"/>
          <w:insideH w:val="single" w:color="E2E8F0" w:sz="2"/>
          <w:insideV w:val="single" w:color="E2E8F0" w:sz="2"/>
        </w:tblBorders>
      </w:tblPr>
      <w:tblGrid>
        <w:gridCol w:w="749"/>
        <w:gridCol w:w="2808"/>
        <w:gridCol w:w="5803"/>
      </w:tblGrid>
      <w:tr>
        <w:trPr>
          <w:tblHeader/>
        </w:trPr>
        <w:tc>
          <w:tcPr>
            <w:tcW w:type="dxa" w:w="749"/>
            <w:shd w:fill="0F766E" w:color="auto" w:val="clear"/>
            <w:tcMar>
              <w:top w:type="dxa" w:w="80"/>
              <w:left w:type="dxa" w:w="120"/>
              <w:bottom w:type="dxa" w:w="80"/>
              <w:right w:type="dxa" w:w="120"/>
            </w:tcMar>
          </w:tcPr>
          <w:p>
            <w:pPr>
              <w:spacing w:after="0" w:line="260"/>
            </w:pPr>
            <w:r>
              <w:rPr>
                <w:b/>
                <w:bCs/>
                <w:color w:val="FFFFFF"/>
                <w:sz w:val="19"/>
                <w:szCs w:val="19"/>
              </w:rPr>
              <w:t xml:space="preserve">Orden</w:t>
            </w:r>
          </w:p>
        </w:tc>
        <w:tc>
          <w:tcPr>
            <w:tcW w:type="dxa" w:w="2808"/>
            <w:shd w:fill="0F766E" w:color="auto" w:val="clear"/>
            <w:tcMar>
              <w:top w:type="dxa" w:w="80"/>
              <w:left w:type="dxa" w:w="120"/>
              <w:bottom w:type="dxa" w:w="80"/>
              <w:right w:type="dxa" w:w="120"/>
            </w:tcMar>
          </w:tcPr>
          <w:p>
            <w:pPr>
              <w:spacing w:after="0" w:line="260"/>
            </w:pPr>
            <w:r>
              <w:rPr>
                <w:b/>
                <w:bCs/>
                <w:color w:val="FFFFFF"/>
                <w:sz w:val="19"/>
                <w:szCs w:val="19"/>
              </w:rPr>
              <w:t xml:space="preserve">Mejora</w:t>
            </w:r>
          </w:p>
        </w:tc>
        <w:tc>
          <w:tcPr>
            <w:tcW w:type="dxa" w:w="5803"/>
            <w:shd w:fill="0F766E" w:color="auto" w:val="clear"/>
            <w:tcMar>
              <w:top w:type="dxa" w:w="80"/>
              <w:left w:type="dxa" w:w="120"/>
              <w:bottom w:type="dxa" w:w="80"/>
              <w:right w:type="dxa" w:w="120"/>
            </w:tcMar>
          </w:tcPr>
          <w:p>
            <w:pPr>
              <w:spacing w:after="0" w:line="260"/>
            </w:pPr>
            <w:r>
              <w:rPr>
                <w:b/>
                <w:bCs/>
                <w:color w:val="FFFFFF"/>
                <w:sz w:val="19"/>
                <w:szCs w:val="19"/>
              </w:rPr>
              <w:t xml:space="preserve">Por qué</w:t>
            </w:r>
          </w:p>
        </w:tc>
      </w:tr>
      <w:tr>
        <w:tc>
          <w:tcPr>
            <w:tcW w:type="dxa" w:w="749"/>
            <w:tcMar>
              <w:top w:type="dxa" w:w="80"/>
              <w:left w:type="dxa" w:w="120"/>
              <w:bottom w:type="dxa" w:w="80"/>
              <w:right w:type="dxa" w:w="120"/>
            </w:tcMar>
          </w:tcPr>
          <w:p>
            <w:pPr>
              <w:spacing w:after="0" w:line="260"/>
            </w:pPr>
            <w:r>
              <w:rPr>
                <w:color w:val="1F2937"/>
                <w:sz w:val="19"/>
                <w:szCs w:val="19"/>
              </w:rPr>
              <w:t xml:space="preserve">1</w:t>
            </w:r>
          </w:p>
        </w:tc>
        <w:tc>
          <w:tcPr>
            <w:tcW w:type="dxa" w:w="2808"/>
            <w:tcMar>
              <w:top w:type="dxa" w:w="80"/>
              <w:left w:type="dxa" w:w="120"/>
              <w:bottom w:type="dxa" w:w="80"/>
              <w:right w:type="dxa" w:w="120"/>
            </w:tcMar>
          </w:tcPr>
          <w:p>
            <w:pPr>
              <w:spacing w:after="0" w:line="260"/>
            </w:pPr>
            <w:r>
              <w:rPr>
                <w:color w:val="1F2937"/>
                <w:sz w:val="19"/>
                <w:szCs w:val="19"/>
              </w:rPr>
              <w:t xml:space="preserve">Carga por CSV y Excel</w:t>
            </w:r>
          </w:p>
        </w:tc>
        <w:tc>
          <w:tcPr>
            <w:tcW w:type="dxa" w:w="5803"/>
            <w:tcMar>
              <w:top w:type="dxa" w:w="80"/>
              <w:left w:type="dxa" w:w="120"/>
              <w:bottom w:type="dxa" w:w="80"/>
              <w:right w:type="dxa" w:w="120"/>
            </w:tcMar>
          </w:tcPr>
          <w:p>
            <w:pPr>
              <w:spacing w:after="0" w:line="260"/>
            </w:pPr>
            <w:r>
              <w:rPr>
                <w:color w:val="1F2937"/>
                <w:sz w:val="19"/>
                <w:szCs w:val="19"/>
              </w:rPr>
              <w:t xml:space="preserve">Es lo que te impide arrancar con tu catálogo real. Sube el archivo, el sistema te muestra fila por fila qué entra y qué está mal, y recién ahí confirmas. Nunca importa a ciegas y si subes el mismo archivo dos veces no duplica.</w:t>
            </w:r>
          </w:p>
        </w:tc>
      </w:tr>
      <w:tr>
        <w:tc>
          <w:tcPr>
            <w:tcW w:type="dxa" w:w="749"/>
            <w:shd w:fill="F1F5F9" w:color="auto" w:val="clear"/>
            <w:tcMar>
              <w:top w:type="dxa" w:w="80"/>
              <w:left w:type="dxa" w:w="120"/>
              <w:bottom w:type="dxa" w:w="80"/>
              <w:right w:type="dxa" w:w="120"/>
            </w:tcMar>
          </w:tcPr>
          <w:p>
            <w:pPr>
              <w:spacing w:after="0" w:line="260"/>
            </w:pPr>
            <w:r>
              <w:rPr>
                <w:color w:val="1F2937"/>
                <w:sz w:val="19"/>
                <w:szCs w:val="19"/>
              </w:rPr>
              <w:t xml:space="preserve">2</w:t>
            </w:r>
          </w:p>
        </w:tc>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Lotes y vencimiento</w:t>
            </w:r>
          </w:p>
        </w:tc>
        <w:tc>
          <w:tcPr>
            <w:tcW w:type="dxa" w:w="5803"/>
            <w:shd w:fill="F1F5F9" w:color="auto" w:val="clear"/>
            <w:tcMar>
              <w:top w:type="dxa" w:w="80"/>
              <w:left w:type="dxa" w:w="120"/>
              <w:bottom w:type="dxa" w:w="80"/>
              <w:right w:type="dxa" w:w="120"/>
            </w:tcMar>
          </w:tcPr>
          <w:p>
            <w:pPr>
              <w:spacing w:after="0" w:line="260"/>
            </w:pPr>
            <w:r>
              <w:rPr>
                <w:color w:val="1F2937"/>
                <w:sz w:val="19"/>
                <w:szCs w:val="19"/>
              </w:rPr>
              <w:t xml:space="preserve">Sin esto no se puede operar víveres ni bebidas con seriedad. Incluye alerta antes de vencer, no el día que vence.</w:t>
            </w:r>
          </w:p>
        </w:tc>
      </w:tr>
      <w:tr>
        <w:tc>
          <w:tcPr>
            <w:tcW w:type="dxa" w:w="749"/>
            <w:tcMar>
              <w:top w:type="dxa" w:w="80"/>
              <w:left w:type="dxa" w:w="120"/>
              <w:bottom w:type="dxa" w:w="80"/>
              <w:right w:type="dxa" w:w="120"/>
            </w:tcMar>
          </w:tcPr>
          <w:p>
            <w:pPr>
              <w:spacing w:after="0" w:line="260"/>
            </w:pPr>
            <w:r>
              <w:rPr>
                <w:color w:val="1F2937"/>
                <w:sz w:val="19"/>
                <w:szCs w:val="19"/>
              </w:rPr>
              <w:t xml:space="preserve">3</w:t>
            </w:r>
          </w:p>
        </w:tc>
        <w:tc>
          <w:tcPr>
            <w:tcW w:type="dxa" w:w="2808"/>
            <w:tcMar>
              <w:top w:type="dxa" w:w="80"/>
              <w:left w:type="dxa" w:w="120"/>
              <w:bottom w:type="dxa" w:w="80"/>
              <w:right w:type="dxa" w:w="120"/>
            </w:tcMar>
          </w:tcPr>
          <w:p>
            <w:pPr>
              <w:spacing w:after="0" w:line="260"/>
            </w:pPr>
            <w:r>
              <w:rPr>
                <w:color w:val="1F2937"/>
                <w:sz w:val="19"/>
                <w:szCs w:val="19"/>
              </w:rPr>
              <w:t xml:space="preserve">Unidad, paquete y caja</w:t>
            </w:r>
          </w:p>
        </w:tc>
        <w:tc>
          <w:tcPr>
            <w:tcW w:type="dxa" w:w="5803"/>
            <w:tcMar>
              <w:top w:type="dxa" w:w="80"/>
              <w:left w:type="dxa" w:w="120"/>
              <w:bottom w:type="dxa" w:w="80"/>
              <w:right w:type="dxa" w:w="120"/>
            </w:tcMar>
          </w:tcPr>
          <w:p>
            <w:pPr>
              <w:spacing w:after="0" w:line="260"/>
            </w:pPr>
            <w:r>
              <w:rPr>
                <w:color w:val="1F2937"/>
                <w:sz w:val="19"/>
                <w:szCs w:val="19"/>
              </w:rPr>
              <w:t xml:space="preserve">Vender el mismo producto en varias presentaciones con conversión automática al inventario.</w:t>
            </w:r>
          </w:p>
        </w:tc>
      </w:tr>
      <w:tr>
        <w:tc>
          <w:tcPr>
            <w:tcW w:type="dxa" w:w="749"/>
            <w:shd w:fill="F1F5F9" w:color="auto" w:val="clear"/>
            <w:tcMar>
              <w:top w:type="dxa" w:w="80"/>
              <w:left w:type="dxa" w:w="120"/>
              <w:bottom w:type="dxa" w:w="80"/>
              <w:right w:type="dxa" w:w="120"/>
            </w:tcMar>
          </w:tcPr>
          <w:p>
            <w:pPr>
              <w:spacing w:after="0" w:line="260"/>
            </w:pPr>
            <w:r>
              <w:rPr>
                <w:color w:val="1F2937"/>
                <w:sz w:val="19"/>
                <w:szCs w:val="19"/>
              </w:rPr>
              <w:t xml:space="preserve">4</w:t>
            </w:r>
          </w:p>
        </w:tc>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Devoluciones parciales y notas de crédito</w:t>
            </w:r>
          </w:p>
        </w:tc>
        <w:tc>
          <w:tcPr>
            <w:tcW w:type="dxa" w:w="5803"/>
            <w:shd w:fill="F1F5F9" w:color="auto" w:val="clear"/>
            <w:tcMar>
              <w:top w:type="dxa" w:w="80"/>
              <w:left w:type="dxa" w:w="120"/>
              <w:bottom w:type="dxa" w:w="80"/>
              <w:right w:type="dxa" w:w="120"/>
            </w:tcMar>
          </w:tcPr>
          <w:p>
            <w:pPr>
              <w:spacing w:after="0" w:line="260"/>
            </w:pPr>
            <w:r>
              <w:rPr>
                <w:color w:val="1F2937"/>
                <w:sz w:val="19"/>
                <w:szCs w:val="19"/>
              </w:rPr>
              <w:t xml:space="preserve">Devolver parte de una factura sin anularla completa.</w:t>
            </w:r>
          </w:p>
        </w:tc>
      </w:tr>
      <w:tr>
        <w:tc>
          <w:tcPr>
            <w:tcW w:type="dxa" w:w="749"/>
            <w:tcMar>
              <w:top w:type="dxa" w:w="80"/>
              <w:left w:type="dxa" w:w="120"/>
              <w:bottom w:type="dxa" w:w="80"/>
              <w:right w:type="dxa" w:w="120"/>
            </w:tcMar>
          </w:tcPr>
          <w:p>
            <w:pPr>
              <w:spacing w:after="0" w:line="260"/>
            </w:pPr>
            <w:r>
              <w:rPr>
                <w:color w:val="1F2937"/>
                <w:sz w:val="19"/>
                <w:szCs w:val="19"/>
              </w:rPr>
              <w:t xml:space="preserve">5</w:t>
            </w:r>
          </w:p>
        </w:tc>
        <w:tc>
          <w:tcPr>
            <w:tcW w:type="dxa" w:w="2808"/>
            <w:tcMar>
              <w:top w:type="dxa" w:w="80"/>
              <w:left w:type="dxa" w:w="120"/>
              <w:bottom w:type="dxa" w:w="80"/>
              <w:right w:type="dxa" w:w="120"/>
            </w:tcMar>
          </w:tcPr>
          <w:p>
            <w:pPr>
              <w:spacing w:after="0" w:line="260"/>
            </w:pPr>
            <w:r>
              <w:rPr>
                <w:color w:val="1F2937"/>
                <w:sz w:val="19"/>
                <w:szCs w:val="19"/>
              </w:rPr>
              <w:t xml:space="preserve">Logo, colores y marca</w:t>
            </w:r>
          </w:p>
        </w:tc>
        <w:tc>
          <w:tcPr>
            <w:tcW w:type="dxa" w:w="5803"/>
            <w:tcMar>
              <w:top w:type="dxa" w:w="80"/>
              <w:left w:type="dxa" w:w="120"/>
              <w:bottom w:type="dxa" w:w="80"/>
              <w:right w:type="dxa" w:w="120"/>
            </w:tcMar>
          </w:tcPr>
          <w:p>
            <w:pPr>
              <w:spacing w:after="0" w:line="260"/>
            </w:pPr>
            <w:r>
              <w:rPr>
                <w:color w:val="1F2937"/>
                <w:sz w:val="19"/>
                <w:szCs w:val="19"/>
              </w:rPr>
              <w:t xml:space="preserve">Subir tu logo y elegir los colores, para que el sistema se vea tuyo y no genérico.</w:t>
            </w:r>
          </w:p>
        </w:tc>
      </w:tr>
      <w:tr>
        <w:tc>
          <w:tcPr>
            <w:tcW w:type="dxa" w:w="749"/>
            <w:shd w:fill="F1F5F9" w:color="auto" w:val="clear"/>
            <w:tcMar>
              <w:top w:type="dxa" w:w="80"/>
              <w:left w:type="dxa" w:w="120"/>
              <w:bottom w:type="dxa" w:w="80"/>
              <w:right w:type="dxa" w:w="120"/>
            </w:tcMar>
          </w:tcPr>
          <w:p>
            <w:pPr>
              <w:spacing w:after="0" w:line="260"/>
            </w:pPr>
            <w:r>
              <w:rPr>
                <w:color w:val="1F2937"/>
                <w:sz w:val="19"/>
                <w:szCs w:val="19"/>
              </w:rPr>
              <w:t xml:space="preserve">6</w:t>
            </w:r>
          </w:p>
        </w:tc>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Exportar e imprimir en todo</w:t>
            </w:r>
          </w:p>
        </w:tc>
        <w:tc>
          <w:tcPr>
            <w:tcW w:type="dxa" w:w="5803"/>
            <w:shd w:fill="F1F5F9" w:color="auto" w:val="clear"/>
            <w:tcMar>
              <w:top w:type="dxa" w:w="80"/>
              <w:left w:type="dxa" w:w="120"/>
              <w:bottom w:type="dxa" w:w="80"/>
              <w:right w:type="dxa" w:w="120"/>
            </w:tcMar>
          </w:tcPr>
          <w:p>
            <w:pPr>
              <w:spacing w:after="0" w:line="260"/>
            </w:pPr>
            <w:r>
              <w:rPr>
                <w:color w:val="1F2937"/>
                <w:sz w:val="19"/>
                <w:szCs w:val="19"/>
              </w:rPr>
              <w:t xml:space="preserve">Que cualquier listado se pueda sacar en CSV, Excel con formato, PDF o un ZIP con todo.</w:t>
            </w:r>
          </w:p>
        </w:tc>
      </w:tr>
      <w:tr>
        <w:tc>
          <w:tcPr>
            <w:tcW w:type="dxa" w:w="749"/>
            <w:tcMar>
              <w:top w:type="dxa" w:w="80"/>
              <w:left w:type="dxa" w:w="120"/>
              <w:bottom w:type="dxa" w:w="80"/>
              <w:right w:type="dxa" w:w="120"/>
            </w:tcMar>
          </w:tcPr>
          <w:p>
            <w:pPr>
              <w:spacing w:after="0" w:line="260"/>
            </w:pPr>
            <w:r>
              <w:rPr>
                <w:color w:val="1F2937"/>
                <w:sz w:val="19"/>
                <w:szCs w:val="19"/>
              </w:rPr>
              <w:t xml:space="preserve">7</w:t>
            </w:r>
          </w:p>
        </w:tc>
        <w:tc>
          <w:tcPr>
            <w:tcW w:type="dxa" w:w="2808"/>
            <w:tcMar>
              <w:top w:type="dxa" w:w="80"/>
              <w:left w:type="dxa" w:w="120"/>
              <w:bottom w:type="dxa" w:w="80"/>
              <w:right w:type="dxa" w:w="120"/>
            </w:tcMar>
          </w:tcPr>
          <w:p>
            <w:pPr>
              <w:spacing w:after="0" w:line="260"/>
            </w:pPr>
            <w:r>
              <w:rPr>
                <w:color w:val="1F2937"/>
                <w:sz w:val="19"/>
                <w:szCs w:val="19"/>
              </w:rPr>
              <w:t xml:space="preserve">Listas de precios</w:t>
            </w:r>
          </w:p>
        </w:tc>
        <w:tc>
          <w:tcPr>
            <w:tcW w:type="dxa" w:w="5803"/>
            <w:tcMar>
              <w:top w:type="dxa" w:w="80"/>
              <w:left w:type="dxa" w:w="120"/>
              <w:bottom w:type="dxa" w:w="80"/>
              <w:right w:type="dxa" w:w="120"/>
            </w:tcMar>
          </w:tcPr>
          <w:p>
            <w:pPr>
              <w:spacing w:after="0" w:line="260"/>
            </w:pPr>
            <w:r>
              <w:rPr>
                <w:color w:val="1F2937"/>
                <w:sz w:val="19"/>
                <w:szCs w:val="19"/>
              </w:rPr>
              <w:t xml:space="preserve">Precio de bodega, de mayorista y acuerdos por cliente.</w:t>
            </w:r>
          </w:p>
        </w:tc>
      </w:tr>
      <w:tr>
        <w:tc>
          <w:tcPr>
            <w:tcW w:type="dxa" w:w="749"/>
            <w:shd w:fill="F1F5F9" w:color="auto" w:val="clear"/>
            <w:tcMar>
              <w:top w:type="dxa" w:w="80"/>
              <w:left w:type="dxa" w:w="120"/>
              <w:bottom w:type="dxa" w:w="80"/>
              <w:right w:type="dxa" w:w="120"/>
            </w:tcMar>
          </w:tcPr>
          <w:p>
            <w:pPr>
              <w:spacing w:after="0" w:line="260"/>
            </w:pPr>
            <w:r>
              <w:rPr>
                <w:color w:val="1F2937"/>
                <w:sz w:val="19"/>
                <w:szCs w:val="19"/>
              </w:rPr>
              <w:t xml:space="preserve">8</w:t>
            </w:r>
          </w:p>
        </w:tc>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Conteo físico guiado</w:t>
            </w:r>
          </w:p>
        </w:tc>
        <w:tc>
          <w:tcPr>
            <w:tcW w:type="dxa" w:w="5803"/>
            <w:shd w:fill="F1F5F9" w:color="auto" w:val="clear"/>
            <w:tcMar>
              <w:top w:type="dxa" w:w="80"/>
              <w:left w:type="dxa" w:w="120"/>
              <w:bottom w:type="dxa" w:w="80"/>
              <w:right w:type="dxa" w:w="120"/>
            </w:tcMar>
          </w:tcPr>
          <w:p>
            <w:pPr>
              <w:spacing w:after="0" w:line="260"/>
            </w:pPr>
            <w:r>
              <w:rPr>
                <w:color w:val="1F2937"/>
                <w:sz w:val="19"/>
                <w:szCs w:val="19"/>
              </w:rPr>
              <w:t xml:space="preserve">Hoja de conteo, captura, informe de diferencias y ajuste en bloque con un solo motivo.</w:t>
            </w:r>
          </w:p>
        </w:tc>
      </w:tr>
      <w:tr>
        <w:tc>
          <w:tcPr>
            <w:tcW w:type="dxa" w:w="749"/>
            <w:tcMar>
              <w:top w:type="dxa" w:w="80"/>
              <w:left w:type="dxa" w:w="120"/>
              <w:bottom w:type="dxa" w:w="80"/>
              <w:right w:type="dxa" w:w="120"/>
            </w:tcMar>
          </w:tcPr>
          <w:p>
            <w:pPr>
              <w:spacing w:after="0" w:line="260"/>
            </w:pPr>
            <w:r>
              <w:rPr>
                <w:color w:val="1F2937"/>
                <w:sz w:val="19"/>
                <w:szCs w:val="19"/>
              </w:rPr>
              <w:t xml:space="preserve">9</w:t>
            </w:r>
          </w:p>
        </w:tc>
        <w:tc>
          <w:tcPr>
            <w:tcW w:type="dxa" w:w="2808"/>
            <w:tcMar>
              <w:top w:type="dxa" w:w="80"/>
              <w:left w:type="dxa" w:w="120"/>
              <w:bottom w:type="dxa" w:w="80"/>
              <w:right w:type="dxa" w:w="120"/>
            </w:tcMar>
          </w:tcPr>
          <w:p>
            <w:pPr>
              <w:spacing w:after="0" w:line="260"/>
            </w:pPr>
            <w:r>
              <w:rPr>
                <w:color w:val="1F2937"/>
                <w:sz w:val="19"/>
                <w:szCs w:val="19"/>
              </w:rPr>
              <w:t xml:space="preserve">Seguir cobrando sin internet</w:t>
            </w:r>
          </w:p>
        </w:tc>
        <w:tc>
          <w:tcPr>
            <w:tcW w:type="dxa" w:w="5803"/>
            <w:tcMar>
              <w:top w:type="dxa" w:w="80"/>
              <w:left w:type="dxa" w:w="120"/>
              <w:bottom w:type="dxa" w:w="80"/>
              <w:right w:type="dxa" w:w="120"/>
            </w:tcMar>
          </w:tcPr>
          <w:p>
            <w:pPr>
              <w:spacing w:after="0" w:line="260"/>
            </w:pPr>
            <w:r>
              <w:rPr>
                <w:color w:val="1F2937"/>
                <w:sz w:val="19"/>
                <w:szCs w:val="19"/>
              </w:rPr>
              <w:t xml:space="preserve">Que la caja no se detenga en un apagón y sincronice al volver.</w:t>
            </w:r>
          </w:p>
        </w:tc>
      </w:tr>
      <w:tr>
        <w:tc>
          <w:tcPr>
            <w:tcW w:type="dxa" w:w="749"/>
            <w:shd w:fill="F1F5F9" w:color="auto" w:val="clear"/>
            <w:tcMar>
              <w:top w:type="dxa" w:w="80"/>
              <w:left w:type="dxa" w:w="120"/>
              <w:bottom w:type="dxa" w:w="80"/>
              <w:right w:type="dxa" w:w="120"/>
            </w:tcMar>
          </w:tcPr>
          <w:p>
            <w:pPr>
              <w:spacing w:after="0" w:line="260"/>
            </w:pPr>
            <w:r>
              <w:rPr>
                <w:color w:val="1F2937"/>
                <w:sz w:val="19"/>
                <w:szCs w:val="19"/>
              </w:rPr>
              <w:t xml:space="preserve">10</w:t>
            </w:r>
          </w:p>
        </w:tc>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Impresión térmica de 80 mm</w:t>
            </w:r>
          </w:p>
        </w:tc>
        <w:tc>
          <w:tcPr>
            <w:tcW w:type="dxa" w:w="5803"/>
            <w:shd w:fill="F1F5F9" w:color="auto" w:val="clear"/>
            <w:tcMar>
              <w:top w:type="dxa" w:w="80"/>
              <w:left w:type="dxa" w:w="120"/>
              <w:bottom w:type="dxa" w:w="80"/>
              <w:right w:type="dxa" w:w="120"/>
            </w:tcMar>
          </w:tcPr>
          <w:p>
            <w:pPr>
              <w:spacing w:after="0" w:line="260"/>
            </w:pPr>
            <w:r>
              <w:rPr>
                <w:color w:val="1F2937"/>
                <w:sz w:val="19"/>
                <w:szCs w:val="19"/>
              </w:rPr>
              <w:t xml:space="preserve">Ticket de mostrador de verdad.</w:t>
            </w:r>
          </w:p>
        </w:tc>
      </w:tr>
      <w:tr>
        <w:tc>
          <w:tcPr>
            <w:tcW w:type="dxa" w:w="749"/>
            <w:tcMar>
              <w:top w:type="dxa" w:w="80"/>
              <w:left w:type="dxa" w:w="120"/>
              <w:bottom w:type="dxa" w:w="80"/>
              <w:right w:type="dxa" w:w="120"/>
            </w:tcMar>
          </w:tcPr>
          <w:p>
            <w:pPr>
              <w:spacing w:after="0" w:line="260"/>
            </w:pPr>
            <w:r>
              <w:rPr>
                <w:color w:val="1F2937"/>
                <w:sz w:val="19"/>
                <w:szCs w:val="19"/>
              </w:rPr>
              <w:t xml:space="preserve">11</w:t>
            </w:r>
          </w:p>
        </w:tc>
        <w:tc>
          <w:tcPr>
            <w:tcW w:type="dxa" w:w="2808"/>
            <w:tcMar>
              <w:top w:type="dxa" w:w="80"/>
              <w:left w:type="dxa" w:w="120"/>
              <w:bottom w:type="dxa" w:w="80"/>
              <w:right w:type="dxa" w:w="120"/>
            </w:tcMar>
          </w:tcPr>
          <w:p>
            <w:pPr>
              <w:spacing w:after="0" w:line="260"/>
            </w:pPr>
            <w:r>
              <w:rPr>
                <w:color w:val="1F2937"/>
                <w:sz w:val="19"/>
                <w:szCs w:val="19"/>
              </w:rPr>
              <w:t xml:space="preserve">Retenciones de IVA y libro de compras</w:t>
            </w:r>
          </w:p>
        </w:tc>
        <w:tc>
          <w:tcPr>
            <w:tcW w:type="dxa" w:w="5803"/>
            <w:tcMar>
              <w:top w:type="dxa" w:w="80"/>
              <w:left w:type="dxa" w:w="120"/>
              <w:bottom w:type="dxa" w:w="80"/>
              <w:right w:type="dxa" w:w="120"/>
            </w:tcMar>
          </w:tcPr>
          <w:p>
            <w:pPr>
              <w:spacing w:after="0" w:line="260"/>
            </w:pPr>
            <w:r>
              <w:rPr>
                <w:color w:val="1F2937"/>
                <w:sz w:val="19"/>
                <w:szCs w:val="19"/>
              </w:rPr>
              <w:t xml:space="preserve">Lo que falta para cerrar la parte fiscal.</w:t>
            </w:r>
          </w:p>
        </w:tc>
      </w:tr>
      <w:tr>
        <w:tc>
          <w:tcPr>
            <w:tcW w:type="dxa" w:w="749"/>
            <w:shd w:fill="F1F5F9" w:color="auto" w:val="clear"/>
            <w:tcMar>
              <w:top w:type="dxa" w:w="80"/>
              <w:left w:type="dxa" w:w="120"/>
              <w:bottom w:type="dxa" w:w="80"/>
              <w:right w:type="dxa" w:w="120"/>
            </w:tcMar>
          </w:tcPr>
          <w:p>
            <w:pPr>
              <w:spacing w:after="0" w:line="260"/>
            </w:pPr>
            <w:r>
              <w:rPr>
                <w:color w:val="1F2937"/>
                <w:sz w:val="19"/>
                <w:szCs w:val="19"/>
              </w:rPr>
              <w:t xml:space="preserve">12</w:t>
            </w:r>
          </w:p>
        </w:tc>
        <w:tc>
          <w:tcPr>
            <w:tcW w:type="dxa" w:w="2808"/>
            <w:shd w:fill="F1F5F9" w:color="auto" w:val="clear"/>
            <w:tcMar>
              <w:top w:type="dxa" w:w="80"/>
              <w:left w:type="dxa" w:w="120"/>
              <w:bottom w:type="dxa" w:w="80"/>
              <w:right w:type="dxa" w:w="120"/>
            </w:tcMar>
          </w:tcPr>
          <w:p>
            <w:pPr>
              <w:spacing w:after="0" w:line="260"/>
            </w:pPr>
            <w:r>
              <w:rPr>
                <w:color w:val="1F2937"/>
                <w:sz w:val="19"/>
                <w:szCs w:val="19"/>
              </w:rPr>
              <w:t xml:space="preserve">Cierre de período contable</w:t>
            </w:r>
          </w:p>
        </w:tc>
        <w:tc>
          <w:tcPr>
            <w:tcW w:type="dxa" w:w="5803"/>
            <w:shd w:fill="F1F5F9" w:color="auto" w:val="clear"/>
            <w:tcMar>
              <w:top w:type="dxa" w:w="80"/>
              <w:left w:type="dxa" w:w="120"/>
              <w:bottom w:type="dxa" w:w="80"/>
              <w:right w:type="dxa" w:w="120"/>
            </w:tcMar>
          </w:tcPr>
          <w:p>
            <w:pPr>
              <w:spacing w:after="0" w:line="260"/>
            </w:pPr>
            <w:r>
              <w:rPr>
                <w:color w:val="1F2937"/>
                <w:sz w:val="19"/>
                <w:szCs w:val="19"/>
              </w:rPr>
              <w:t xml:space="preserve">Cerrar el mes e impedir que alguien asiente hacia atrás sin permiso.</w:t>
            </w:r>
          </w:p>
        </w:tc>
      </w:tr>
    </w:tbl>
    <w:p>
      <w:r>
        <w:br w:type="page"/>
      </w:r>
    </w:p>
    <w:p>
      <w:pPr>
        <w:pStyle w:val="Heading1"/>
        <w:spacing w:after="160" w:before="360"/>
      </w:pPr>
      <w:r>
        <w:t xml:space="preserve">8. Cambiar el nombre</w:t>
      </w:r>
    </w:p>
    <w:p>
      <w:pPr>
        <w:spacing w:after="120" w:line="276"/>
      </w:pPr>
      <w:r>
        <w:rPr>
          <w:color w:val="1F2937"/>
          <w:sz w:val="21"/>
          <w:szCs w:val="21"/>
        </w:rPr>
        <w:t xml:space="preserve">Sí se puede, y conviene hacerlo antes de que el sistema se use de verdad. Hay dos nombres distintos que no hay que confundir:</w:t>
      </w:r>
    </w:p>
    <w:tbl>
      <w:tblPr>
        <w:tblW w:type="dxa" w:w="9360"/>
        <w:tblBorders>
          <w:top w:val="single" w:color="CBD5E1" w:sz="2"/>
          <w:left w:val="single" w:color="CBD5E1" w:sz="2"/>
          <w:bottom w:val="single" w:color="CBD5E1" w:sz="2"/>
          <w:right w:val="single" w:color="CBD5E1" w:sz="2"/>
          <w:insideH w:val="single" w:color="E2E8F0" w:sz="2"/>
          <w:insideV w:val="single" w:color="E2E8F0" w:sz="2"/>
        </w:tblBorders>
      </w:tblPr>
      <w:tblGrid>
        <w:gridCol w:w="2621"/>
        <w:gridCol w:w="2995"/>
        <w:gridCol w:w="3744"/>
      </w:tblGrid>
      <w:tr>
        <w:trPr>
          <w:tblHeader/>
        </w:trPr>
        <w:tc>
          <w:tcPr>
            <w:tcW w:type="dxa" w:w="2621"/>
            <w:shd w:fill="0F766E" w:color="auto" w:val="clear"/>
            <w:tcMar>
              <w:top w:type="dxa" w:w="80"/>
              <w:left w:type="dxa" w:w="120"/>
              <w:bottom w:type="dxa" w:w="80"/>
              <w:right w:type="dxa" w:w="120"/>
            </w:tcMar>
          </w:tcPr>
          <w:p>
            <w:pPr>
              <w:spacing w:after="0" w:line="260"/>
            </w:pPr>
            <w:r>
              <w:rPr>
                <w:b/>
                <w:bCs/>
                <w:color w:val="FFFFFF"/>
                <w:sz w:val="19"/>
                <w:szCs w:val="19"/>
              </w:rPr>
              <w:t xml:space="preserve">Qué es</w:t>
            </w:r>
          </w:p>
        </w:tc>
        <w:tc>
          <w:tcPr>
            <w:tcW w:type="dxa" w:w="2995"/>
            <w:shd w:fill="0F766E" w:color="auto" w:val="clear"/>
            <w:tcMar>
              <w:top w:type="dxa" w:w="80"/>
              <w:left w:type="dxa" w:w="120"/>
              <w:bottom w:type="dxa" w:w="80"/>
              <w:right w:type="dxa" w:w="120"/>
            </w:tcMar>
          </w:tcPr>
          <w:p>
            <w:pPr>
              <w:spacing w:after="0" w:line="260"/>
            </w:pPr>
            <w:r>
              <w:rPr>
                <w:b/>
                <w:bCs/>
                <w:color w:val="FFFFFF"/>
                <w:sz w:val="19"/>
                <w:szCs w:val="19"/>
              </w:rPr>
              <w:t xml:space="preserve">Dónde está</w:t>
            </w:r>
          </w:p>
        </w:tc>
        <w:tc>
          <w:tcPr>
            <w:tcW w:type="dxa" w:w="3744"/>
            <w:shd w:fill="0F766E" w:color="auto" w:val="clear"/>
            <w:tcMar>
              <w:top w:type="dxa" w:w="80"/>
              <w:left w:type="dxa" w:w="120"/>
              <w:bottom w:type="dxa" w:w="80"/>
              <w:right w:type="dxa" w:w="120"/>
            </w:tcMar>
          </w:tcPr>
          <w:p>
            <w:pPr>
              <w:spacing w:after="0" w:line="260"/>
            </w:pPr>
            <w:r>
              <w:rPr>
                <w:b/>
                <w:bCs/>
                <w:color w:val="FFFFFF"/>
                <w:sz w:val="19"/>
                <w:szCs w:val="19"/>
              </w:rPr>
              <w:t xml:space="preserve">¿Se cambia?</w:t>
            </w:r>
          </w:p>
        </w:tc>
      </w:tr>
      <w:tr>
        <w:tc>
          <w:tcPr>
            <w:tcW w:type="dxa" w:w="2621"/>
            <w:tcMar>
              <w:top w:type="dxa" w:w="80"/>
              <w:left w:type="dxa" w:w="120"/>
              <w:bottom w:type="dxa" w:w="80"/>
              <w:right w:type="dxa" w:w="120"/>
            </w:tcMar>
          </w:tcPr>
          <w:p>
            <w:pPr>
              <w:spacing w:after="0" w:line="260"/>
            </w:pPr>
            <w:r>
              <w:rPr>
                <w:color w:val="1F2937"/>
                <w:sz w:val="19"/>
                <w:szCs w:val="19"/>
              </w:rPr>
              <w:t xml:space="preserve">El nombre de tu empresa</w:t>
            </w:r>
          </w:p>
        </w:tc>
        <w:tc>
          <w:tcPr>
            <w:tcW w:type="dxa" w:w="2995"/>
            <w:tcMar>
              <w:top w:type="dxa" w:w="80"/>
              <w:left w:type="dxa" w:w="120"/>
              <w:bottom w:type="dxa" w:w="80"/>
              <w:right w:type="dxa" w:w="120"/>
            </w:tcMar>
          </w:tcPr>
          <w:p>
            <w:pPr>
              <w:spacing w:after="0" w:line="260"/>
            </w:pPr>
            <w:r>
              <w:rPr>
                <w:color w:val="1F2937"/>
                <w:sz w:val="19"/>
                <w:szCs w:val="19"/>
              </w:rPr>
              <w:t xml:space="preserve">Configuración, Datos de la empresa</w:t>
            </w:r>
          </w:p>
        </w:tc>
        <w:tc>
          <w:tcPr>
            <w:tcW w:type="dxa" w:w="3744"/>
            <w:tcMar>
              <w:top w:type="dxa" w:w="80"/>
              <w:left w:type="dxa" w:w="120"/>
              <w:bottom w:type="dxa" w:w="80"/>
              <w:right w:type="dxa" w:w="120"/>
            </w:tcMar>
          </w:tcPr>
          <w:p>
            <w:pPr>
              <w:spacing w:after="0" w:line="260"/>
            </w:pPr>
            <w:r>
              <w:rPr>
                <w:color w:val="1F2937"/>
                <w:sz w:val="19"/>
                <w:szCs w:val="19"/>
              </w:rPr>
              <w:t xml:space="preserve">Ya se cambia sola, desde la pantalla. Es lo que sale en el menú lateral.</w:t>
            </w:r>
          </w:p>
        </w:tc>
      </w:tr>
      <w:tr>
        <w:tc>
          <w:tcPr>
            <w:tcW w:type="dxa" w:w="2621"/>
            <w:shd w:fill="F1F5F9" w:color="auto" w:val="clear"/>
            <w:tcMar>
              <w:top w:type="dxa" w:w="80"/>
              <w:left w:type="dxa" w:w="120"/>
              <w:bottom w:type="dxa" w:w="80"/>
              <w:right w:type="dxa" w:w="120"/>
            </w:tcMar>
          </w:tcPr>
          <w:p>
            <w:pPr>
              <w:spacing w:after="0" w:line="260"/>
            </w:pPr>
            <w:r>
              <w:rPr>
                <w:color w:val="1F2937"/>
                <w:sz w:val="19"/>
                <w:szCs w:val="19"/>
              </w:rPr>
              <w:t xml:space="preserve">El nombre del producto</w:t>
            </w:r>
          </w:p>
        </w:tc>
        <w:tc>
          <w:tcPr>
            <w:tcW w:type="dxa" w:w="2995"/>
            <w:shd w:fill="F1F5F9" w:color="auto" w:val="clear"/>
            <w:tcMar>
              <w:top w:type="dxa" w:w="80"/>
              <w:left w:type="dxa" w:w="120"/>
              <w:bottom w:type="dxa" w:w="80"/>
              <w:right w:type="dxa" w:w="120"/>
            </w:tcMar>
          </w:tcPr>
          <w:p>
            <w:pPr>
              <w:spacing w:after="0" w:line="260"/>
            </w:pPr>
            <w:r>
              <w:rPr>
                <w:color w:val="1F2937"/>
                <w:sz w:val="19"/>
                <w:szCs w:val="19"/>
              </w:rPr>
              <w:t xml:space="preserve">En el código y en la dirección web</w:t>
            </w:r>
          </w:p>
        </w:tc>
        <w:tc>
          <w:tcPr>
            <w:tcW w:type="dxa" w:w="3744"/>
            <w:shd w:fill="F1F5F9" w:color="auto" w:val="clear"/>
            <w:tcMar>
              <w:top w:type="dxa" w:w="80"/>
              <w:left w:type="dxa" w:w="120"/>
              <w:bottom w:type="dxa" w:w="80"/>
              <w:right w:type="dxa" w:w="120"/>
            </w:tcMar>
          </w:tcPr>
          <w:p>
            <w:pPr>
              <w:spacing w:after="0" w:line="260"/>
            </w:pPr>
            <w:r>
              <w:rPr>
                <w:color w:val="1F2937"/>
                <w:sz w:val="19"/>
                <w:szCs w:val="19"/>
              </w:rPr>
              <w:t xml:space="preserve">Hay que cambiarlo en el código. Es un cambio de una hora.</w:t>
            </w:r>
          </w:p>
        </w:tc>
      </w:tr>
    </w:tbl>
    <w:p>
      <w:pPr>
        <w:spacing w:after="120" w:line="276"/>
      </w:pPr>
      <w:r>
        <w:rPr>
          <w:color w:val="1F2937"/>
          <w:sz w:val="21"/>
          <w:szCs w:val="21"/>
        </w:rPr>
        <w:t xml:space="preserve"/>
      </w:r>
    </w:p>
    <w:p>
      <w:pPr>
        <w:spacing w:after="120" w:line="276"/>
      </w:pPr>
      <w:r>
        <w:rPr>
          <w:color w:val="1F2937"/>
          <w:sz w:val="21"/>
          <w:szCs w:val="21"/>
        </w:rPr>
        <w:t xml:space="preserve">Cambiar el nombre del producto toca cinco lugares: el título de la pestaña del navegador, la marca en la pantalla de entrada, la letra del logo en el menú lateral, el nombre del proyecto en Vercel y, con él, la dirección web.</w:t>
      </w:r>
    </w:p>
    <w:p>
      <w:pPr>
        <w:pStyle w:val="Heading2"/>
        <w:spacing w:after="120" w:before="280"/>
      </w:pPr>
      <w:r>
        <w:t xml:space="preserve">Tres nombres propuestos</w:t>
      </w:r>
    </w:p>
    <w:p>
      <w:pPr>
        <w:pStyle w:val="Heading3"/>
        <w:spacing w:after="100" w:before="200"/>
      </w:pPr>
      <w:r>
        <w:t xml:space="preserve">Timón</w:t>
      </w:r>
    </w:p>
    <w:p>
      <w:pPr>
        <w:spacing w:after="120" w:line="276"/>
      </w:pPr>
      <w:r>
        <w:rPr>
          <w:color w:val="1F2937"/>
          <w:sz w:val="21"/>
          <w:szCs w:val="21"/>
        </w:rPr>
        <w:t xml:space="preserve">El que más me gusta. Corto, se escribe y se pronuncia sin explicación, y dice exactamente lo que el sistema hace: llevar el rumbo del negocio. Funciona como frase de venta sin esfuerzo, "Timón, el sistema que lleva el rumbo de tu negocio". Suena a herramienta de trabajo, no a software de oficina.</w:t>
      </w:r>
    </w:p>
    <w:p>
      <w:pPr>
        <w:pStyle w:val="Heading3"/>
        <w:spacing w:after="100" w:before="200"/>
      </w:pPr>
      <w:r>
        <w:t xml:space="preserve">Cuenta Clara</w:t>
      </w:r>
    </w:p>
    <w:p>
      <w:pPr>
        <w:spacing w:after="120" w:line="276"/>
      </w:pPr>
      <w:r>
        <w:rPr>
          <w:color w:val="1F2937"/>
          <w:sz w:val="21"/>
          <w:szCs w:val="21"/>
        </w:rPr>
        <w:t xml:space="preserve">El más directo y el más vendible a una bodega o una distribuidora. Nombra la promesa en vez del producto: cuentas claras. Se recuerda solo, porque ya es una expresión que la gente usa. Su límite es que suena más a contabilidad que a operación, y este sistema hace las dos cosas.</w:t>
      </w:r>
    </w:p>
    <w:p>
      <w:pPr>
        <w:pStyle w:val="Heading3"/>
        <w:spacing w:after="100" w:before="200"/>
      </w:pPr>
      <w:r>
        <w:t xml:space="preserve">Balanza</w:t>
      </w:r>
    </w:p>
    <w:p>
      <w:pPr>
        <w:spacing w:after="120" w:line="276"/>
      </w:pPr>
      <w:r>
        <w:rPr>
          <w:color w:val="1F2937"/>
          <w:sz w:val="21"/>
          <w:szCs w:val="21"/>
        </w:rPr>
        <w:t xml:space="preserve">El más serio de los tres. Evoca precisión, equilibrio entre lo que entra y lo que sale, y encaja bien con un sistema que cuadra inventario y dinero. Es el que mejor envejece si mañana vendes el sistema a empresas más grandes.</w:t>
      </w:r>
    </w:p>
    <w:p>
      <w:pPr>
        <w:spacing w:after="120" w:line="276"/>
      </w:pPr>
      <w:r>
        <w:rPr>
          <w:color w:val="1F2937"/>
          <w:sz w:val="21"/>
          <w:szCs w:val="21"/>
        </w:rPr>
        <w:t xml:space="preserve"/>
      </w:r>
    </w:p>
    <w:p>
      <w:pPr>
        <w:spacing w:after="120" w:line="276"/>
      </w:pPr>
      <w:r>
        <w:rPr>
          <w:i/>
          <w:iCs/>
          <w:color w:val="1F2937"/>
          <w:sz w:val="21"/>
          <w:szCs w:val="21"/>
        </w:rPr>
        <w:t xml:space="preserve">Los tres están libres de la connotación de "Fina" y ninguno se parece a Núcleo PV, así que pueden convivir como dos productos de la misma casa.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F766E"/>
      <w:sz w:val="32"/>
      <w:szCs w:val="32"/>
    </w:rPr>
  </w:style>
  <w:style w:type="paragraph" w:styleId="Heading2">
    <w:name w:val="Heading 2"/>
    <w:basedOn w:val="Normal"/>
    <w:next w:val="Normal"/>
    <w:qFormat/>
    <w:pPr>
      <w:spacing w:after="120" w:before="280"/>
    </w:pPr>
    <w:rPr>
      <w:rFonts w:ascii="Calibri" w:cs="Calibri" w:eastAsia="Calibri" w:hAnsi="Calibri"/>
      <w:b/>
      <w:bCs/>
      <w:color w:val="0B1220"/>
      <w:sz w:val="26"/>
      <w:szCs w:val="26"/>
    </w:rPr>
  </w:style>
  <w:style w:type="paragraph" w:styleId="Heading3">
    <w:name w:val="Heading 3"/>
    <w:basedOn w:val="Normal"/>
    <w:next w:val="Normal"/>
    <w:qFormat/>
    <w:pPr>
      <w:spacing w:after="100" w:before="200"/>
    </w:pPr>
    <w:rPr>
      <w:rFonts w:ascii="Calibri" w:cs="Calibri" w:eastAsia="Calibri" w:hAnsi="Calibri"/>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dc:title>
  <dc:creator>Sistema administrativo</dc:creator>
  <dc:description>Manual de uso del sistema administrativo</dc:description>
  <cp:lastModifiedBy>Un-named</cp:lastModifiedBy>
  <cp:revision>1</cp:revision>
  <dcterms:created xsi:type="dcterms:W3CDTF">2026-09-20T19:58:40.520Z</dcterms:created>
  <dcterms:modified xsi:type="dcterms:W3CDTF">2026-09-20T19:58:40.520Z</dcterms:modified>
</cp:coreProperties>
</file>

<file path=docProps/custom.xml><?xml version="1.0" encoding="utf-8"?>
<Properties xmlns="http://schemas.openxmlformats.org/officeDocument/2006/custom-properties" xmlns:vt="http://schemas.openxmlformats.org/officeDocument/2006/docPropsVTypes"/>
</file>