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B3D" w:rsidRPr="008E7B3D" w:rsidRDefault="008E7B3D" w:rsidP="008E7B3D">
      <w:pPr>
        <w:jc w:val="center"/>
        <w:rPr>
          <w:rFonts w:cstheme="minorHAnsi"/>
          <w:b/>
          <w:sz w:val="16"/>
          <w:szCs w:val="16"/>
        </w:rPr>
      </w:pPr>
      <w:r w:rsidRPr="008E7B3D">
        <w:rPr>
          <w:rFonts w:cstheme="minorHAnsi"/>
          <w:b/>
          <w:sz w:val="16"/>
          <w:szCs w:val="16"/>
        </w:rPr>
        <w:t>CONTRATO DE PRÉSTAMO CON GARANTÍA MOBILIARIA (PRENDAELECTRO)</w:t>
      </w:r>
    </w:p>
    <w:p w:rsidR="008E7B3D" w:rsidRPr="008E7B3D" w:rsidRDefault="008E7B3D" w:rsidP="008E7B3D">
      <w:pPr>
        <w:jc w:val="center"/>
        <w:rPr>
          <w:rFonts w:cstheme="minorHAnsi"/>
          <w:b/>
          <w:sz w:val="16"/>
          <w:szCs w:val="16"/>
        </w:rPr>
      </w:pPr>
      <w:r w:rsidRPr="008E7B3D">
        <w:rPr>
          <w:rFonts w:cstheme="minorHAnsi"/>
          <w:b/>
          <w:sz w:val="16"/>
          <w:szCs w:val="16"/>
        </w:rPr>
        <w:t>N°</w:t>
      </w:r>
      <w:r w:rsidRPr="008E7B3D">
        <w:rPr>
          <w:rFonts w:cstheme="minorHAnsi"/>
          <w:b/>
          <w:sz w:val="16"/>
          <w:szCs w:val="16"/>
          <w:highlight w:val="yellow"/>
        </w:rPr>
        <w:t>______________</w:t>
      </w:r>
    </w:p>
    <w:p w:rsidR="008E7B3D" w:rsidRDefault="008E7B3D" w:rsidP="008E7B3D">
      <w:pPr>
        <w:jc w:val="both"/>
        <w:rPr>
          <w:rFonts w:cstheme="minorHAnsi"/>
          <w:sz w:val="16"/>
          <w:szCs w:val="16"/>
        </w:rPr>
      </w:pPr>
      <w:r w:rsidRPr="008E7B3D">
        <w:rPr>
          <w:rFonts w:cstheme="minorHAnsi"/>
          <w:sz w:val="16"/>
          <w:szCs w:val="16"/>
        </w:rPr>
        <w:t xml:space="preserve">Conste por el presente documento, el CONTRATO DE PRÉSTAMO CON GARANTÍA MOBILIARIA que celebran la empresa </w:t>
      </w:r>
      <w:r w:rsidRPr="008E7B3D">
        <w:rPr>
          <w:rStyle w:val="apple-converted-space"/>
          <w:rFonts w:cstheme="minorHAnsi"/>
          <w:color w:val="000000"/>
          <w:sz w:val="16"/>
          <w:szCs w:val="16"/>
          <w:shd w:val="clear" w:color="auto" w:fill="FFFFFF"/>
        </w:rPr>
        <w:t> </w:t>
      </w:r>
      <w:r w:rsidRPr="008E7B3D">
        <w:rPr>
          <w:rFonts w:cstheme="minorHAnsi"/>
          <w:b/>
          <w:color w:val="000000"/>
          <w:sz w:val="16"/>
          <w:szCs w:val="16"/>
          <w:shd w:val="clear" w:color="auto" w:fill="FFFFFF"/>
        </w:rPr>
        <w:t>INVERSIONES CREDIAGIL DEL PERU E.I.R.L</w:t>
      </w:r>
      <w:r w:rsidRPr="008E7B3D">
        <w:rPr>
          <w:rFonts w:cstheme="minorHAnsi"/>
          <w:color w:val="000000"/>
          <w:sz w:val="16"/>
          <w:szCs w:val="16"/>
          <w:shd w:val="clear" w:color="auto" w:fill="FFFFFF"/>
        </w:rPr>
        <w:t>.</w:t>
      </w:r>
      <w:r w:rsidRPr="008E7B3D">
        <w:rPr>
          <w:rFonts w:cstheme="minorHAnsi"/>
          <w:sz w:val="16"/>
          <w:szCs w:val="16"/>
        </w:rPr>
        <w:t xml:space="preserve">, en adelante </w:t>
      </w:r>
      <w:r w:rsidRPr="008E7B3D">
        <w:rPr>
          <w:rFonts w:cstheme="minorHAnsi"/>
          <w:b/>
          <w:sz w:val="16"/>
          <w:szCs w:val="16"/>
        </w:rPr>
        <w:t>CREDI AGIL</w:t>
      </w:r>
      <w:r w:rsidRPr="008E7B3D">
        <w:rPr>
          <w:rFonts w:cstheme="minorHAnsi"/>
          <w:sz w:val="16"/>
          <w:szCs w:val="16"/>
        </w:rPr>
        <w:t xml:space="preserve">, con </w:t>
      </w:r>
      <w:r w:rsidRPr="008E7B3D">
        <w:rPr>
          <w:rFonts w:cstheme="minorHAnsi"/>
          <w:b/>
          <w:sz w:val="16"/>
          <w:szCs w:val="16"/>
        </w:rPr>
        <w:t xml:space="preserve">R.U.C. N° </w:t>
      </w:r>
      <w:r w:rsidRPr="008E7B3D">
        <w:rPr>
          <w:rFonts w:cstheme="minorHAnsi"/>
          <w:b/>
          <w:color w:val="000000"/>
          <w:sz w:val="16"/>
          <w:szCs w:val="16"/>
          <w:shd w:val="clear" w:color="auto" w:fill="FFFFFF"/>
        </w:rPr>
        <w:t xml:space="preserve">20601767920 </w:t>
      </w:r>
      <w:r w:rsidRPr="008E7B3D">
        <w:rPr>
          <w:rFonts w:cstheme="minorHAnsi"/>
          <w:b/>
          <w:sz w:val="16"/>
          <w:szCs w:val="16"/>
        </w:rPr>
        <w:t xml:space="preserve"> </w:t>
      </w:r>
      <w:r w:rsidRPr="008E7B3D">
        <w:rPr>
          <w:rFonts w:cstheme="minorHAnsi"/>
          <w:sz w:val="16"/>
          <w:szCs w:val="16"/>
        </w:rPr>
        <w:t xml:space="preserve">con domicilio en la </w:t>
      </w:r>
      <w:r w:rsidRPr="008E7B3D">
        <w:rPr>
          <w:rFonts w:cstheme="minorHAnsi"/>
          <w:b/>
          <w:color w:val="000000"/>
          <w:sz w:val="16"/>
          <w:szCs w:val="16"/>
          <w:shd w:val="clear" w:color="auto" w:fill="FFFFFF"/>
        </w:rPr>
        <w:t>JR. LAS ALEÑAS NRO. 200 URB. SAN IGNACIO LIMA - LIMA - SAN JUAN DE LURIGANCHO</w:t>
      </w:r>
      <w:r w:rsidRPr="008E7B3D">
        <w:rPr>
          <w:rFonts w:cstheme="minorHAnsi"/>
          <w:sz w:val="16"/>
          <w:szCs w:val="16"/>
        </w:rPr>
        <w:t xml:space="preserve">, debidamente representada por sus funcionarios autorizados según Poderes inscritos en la </w:t>
      </w:r>
      <w:r w:rsidRPr="008E7B3D">
        <w:rPr>
          <w:rFonts w:cstheme="minorHAnsi"/>
          <w:b/>
          <w:sz w:val="16"/>
          <w:szCs w:val="16"/>
        </w:rPr>
        <w:t>Partida N° 13782080</w:t>
      </w:r>
      <w:r w:rsidRPr="008E7B3D">
        <w:rPr>
          <w:rFonts w:cstheme="minorHAnsi"/>
          <w:sz w:val="16"/>
          <w:szCs w:val="16"/>
        </w:rPr>
        <w:t xml:space="preserve"> del Registro de Personas Jurídicas de Lima, denominada en adelante </w:t>
      </w:r>
      <w:r w:rsidRPr="008E7B3D">
        <w:rPr>
          <w:rFonts w:cstheme="minorHAnsi"/>
          <w:b/>
          <w:sz w:val="16"/>
          <w:szCs w:val="16"/>
        </w:rPr>
        <w:t>CREDI AGIL</w:t>
      </w:r>
      <w:r w:rsidRPr="008E7B3D">
        <w:rPr>
          <w:rFonts w:cstheme="minorHAnsi"/>
          <w:sz w:val="16"/>
          <w:szCs w:val="16"/>
        </w:rPr>
        <w:t xml:space="preserve"> y de la otra parte, indistintamente: </w:t>
      </w:r>
    </w:p>
    <w:p w:rsidR="00590F47" w:rsidRDefault="00590F47" w:rsidP="00590F47">
      <w:pPr>
        <w:jc w:val="both"/>
        <w:rPr>
          <w:rFonts w:cstheme="minorHAnsi"/>
          <w:sz w:val="16"/>
          <w:szCs w:val="16"/>
        </w:rPr>
      </w:pPr>
      <w:r>
        <w:rPr>
          <w:rFonts w:cstheme="minorHAnsi"/>
          <w:sz w:val="16"/>
          <w:szCs w:val="16"/>
        </w:rPr>
        <w:t>a) El señor(a)…</w:t>
      </w:r>
      <w:r w:rsidR="0081149C">
        <w:rPr>
          <w:rFonts w:cstheme="minorHAnsi"/>
          <w:sz w:val="16"/>
          <w:szCs w:val="16"/>
        </w:rPr>
        <w:t>ROCA PASCUAL YUSRA</w:t>
      </w:r>
      <w:r>
        <w:rPr>
          <w:rFonts w:cstheme="minorHAnsi"/>
          <w:sz w:val="16"/>
          <w:szCs w:val="16"/>
        </w:rPr>
        <w:t>… identificado con DNI N°…</w:t>
      </w:r>
      <w:r w:rsidR="0081149C">
        <w:rPr>
          <w:rFonts w:cstheme="minorHAnsi"/>
          <w:sz w:val="16"/>
          <w:szCs w:val="16"/>
        </w:rPr>
        <w:t>41433221</w:t>
      </w:r>
      <w:r>
        <w:rPr>
          <w:rFonts w:cstheme="minorHAnsi"/>
          <w:sz w:val="16"/>
          <w:szCs w:val="16"/>
        </w:rPr>
        <w:t xml:space="preserve">…, y/o su cónyuge …………………………………………………………..…………………….con DNI </w:t>
      </w:r>
      <w:proofErr w:type="gramStart"/>
      <w:r>
        <w:rPr>
          <w:rFonts w:cstheme="minorHAnsi"/>
          <w:sz w:val="16"/>
          <w:szCs w:val="16"/>
        </w:rPr>
        <w:t>Nº..</w:t>
      </w:r>
      <w:proofErr w:type="gramEnd"/>
      <w:r>
        <w:rPr>
          <w:rFonts w:cstheme="minorHAnsi"/>
          <w:sz w:val="16"/>
          <w:szCs w:val="16"/>
        </w:rPr>
        <w:t xml:space="preserve">……………………………….…, con domicilio </w:t>
      </w:r>
      <w:proofErr w:type="gramStart"/>
      <w:r>
        <w:rPr>
          <w:rFonts w:cstheme="minorHAnsi"/>
          <w:sz w:val="16"/>
          <w:szCs w:val="16"/>
        </w:rPr>
        <w:t>en …</w:t>
      </w:r>
      <w:proofErr w:type="gramEnd"/>
      <w:r w:rsidR="0081149C">
        <w:rPr>
          <w:rFonts w:cstheme="minorHAnsi"/>
          <w:sz w:val="16"/>
          <w:szCs w:val="16"/>
        </w:rPr>
        <w:t>JR.MEDICOS 3855  S.J.L</w:t>
      </w:r>
      <w:r>
        <w:rPr>
          <w:rFonts w:cstheme="minorHAnsi"/>
          <w:sz w:val="16"/>
          <w:szCs w:val="16"/>
        </w:rPr>
        <w:t xml:space="preserve">…denominado (s) en adelante </w:t>
      </w:r>
      <w:r w:rsidRPr="00590F47">
        <w:rPr>
          <w:rFonts w:cstheme="minorHAnsi"/>
          <w:b/>
          <w:sz w:val="16"/>
          <w:szCs w:val="16"/>
        </w:rPr>
        <w:t>EL CLIENTE</w:t>
      </w:r>
      <w:r>
        <w:rPr>
          <w:rFonts w:cstheme="minorHAnsi"/>
          <w:sz w:val="16"/>
          <w:szCs w:val="16"/>
        </w:rPr>
        <w:t xml:space="preserve"> en los términos y condiciones siguientes: </w:t>
      </w:r>
    </w:p>
    <w:p w:rsidR="00590F47" w:rsidRDefault="00590F47" w:rsidP="00590F47">
      <w:pPr>
        <w:jc w:val="both"/>
        <w:rPr>
          <w:rFonts w:cstheme="minorHAnsi"/>
          <w:sz w:val="16"/>
          <w:szCs w:val="16"/>
        </w:rPr>
      </w:pPr>
      <w:r>
        <w:rPr>
          <w:rFonts w:cstheme="minorHAnsi"/>
          <w:sz w:val="16"/>
          <w:szCs w:val="16"/>
        </w:rPr>
        <w:t xml:space="preserve">b) La empresa _________________________________________________.identificada con RUC……………………….…………. con domicilio……………………………………………………………………………………………..…. debidamente representada por el (la) (los) señor(a) (es)……………………………………………………………………………………………………………………………………………………………………… identificados con DNI N°………………………………………………….., con poderes debidamente inscritos en la partida electrónica N°……………………………………del Registro de Personas Jurídicas de………………………….denominado (s) en adelante </w:t>
      </w:r>
      <w:r w:rsidRPr="00590F47">
        <w:rPr>
          <w:rFonts w:cstheme="minorHAnsi"/>
          <w:b/>
          <w:sz w:val="16"/>
          <w:szCs w:val="16"/>
        </w:rPr>
        <w:t>EL CLIENTE</w:t>
      </w:r>
      <w:r>
        <w:rPr>
          <w:rFonts w:cstheme="minorHAnsi"/>
          <w:sz w:val="16"/>
          <w:szCs w:val="16"/>
        </w:rPr>
        <w:t xml:space="preserve"> en los términos y condiciones siguientes: </w:t>
      </w:r>
    </w:p>
    <w:p w:rsidR="008E7B3D" w:rsidRPr="008E7B3D" w:rsidRDefault="008E7B3D" w:rsidP="008E7B3D">
      <w:pPr>
        <w:jc w:val="both"/>
        <w:rPr>
          <w:rFonts w:cstheme="minorHAnsi"/>
          <w:sz w:val="16"/>
          <w:szCs w:val="16"/>
        </w:rPr>
      </w:pPr>
      <w:r w:rsidRPr="008E7B3D">
        <w:rPr>
          <w:rFonts w:cstheme="minorHAnsi"/>
          <w:b/>
          <w:sz w:val="16"/>
          <w:szCs w:val="16"/>
        </w:rPr>
        <w:t>1.- OBJETO</w:t>
      </w:r>
      <w:r w:rsidRPr="008E7B3D">
        <w:rPr>
          <w:rFonts w:cstheme="minorHAnsi"/>
          <w:sz w:val="16"/>
          <w:szCs w:val="16"/>
        </w:rPr>
        <w:t>.- Por el presente Contrato, CREDI AGIL concede a EL CLIENTE un préstamo y por su parte, EL CLIENTE se compromete a pagar el préstamo en los términos pactados y, para el caso de un incumplimiento, constituye primera y preferente Garantía Mobiliaria en respaldo del préstamo y todas las obligaciones presentes y futuras que asuma frente a CREDI AGIL, tal como se detalla en la Cláusula 4 siguiente.</w:t>
      </w:r>
    </w:p>
    <w:p w:rsidR="008E7B3D" w:rsidRPr="008E7B3D" w:rsidRDefault="008E7B3D" w:rsidP="008E7B3D">
      <w:pPr>
        <w:jc w:val="both"/>
        <w:rPr>
          <w:rFonts w:cstheme="minorHAnsi"/>
          <w:sz w:val="16"/>
          <w:szCs w:val="16"/>
        </w:rPr>
      </w:pPr>
      <w:r w:rsidRPr="008E7B3D">
        <w:rPr>
          <w:rFonts w:cstheme="minorHAnsi"/>
          <w:b/>
          <w:sz w:val="16"/>
          <w:szCs w:val="16"/>
        </w:rPr>
        <w:t>2.- EL CONTRATO</w:t>
      </w:r>
      <w:r w:rsidRPr="008E7B3D">
        <w:rPr>
          <w:rFonts w:cstheme="minorHAnsi"/>
          <w:sz w:val="16"/>
          <w:szCs w:val="16"/>
        </w:rPr>
        <w:t>.- Al firmar éste Contrato, EL CLIENTE declara estar conforme con todas sus cláusulas, términos y con la información consignada en el anexo 01 de éste documento, así como en la hoja resumen (anexo 02) las cuales forman parte integrante del mismo. Declara haber verificado que la descripción de los bienes otorgados en Garantía Mobiliaria es correcta y que la fecha del Préstamo y su vencimiento son los pactados, CREDI AGIL no reconoce adulteraciones, borrones, enmendaduras, ni modificación alguna en la información consignada en el anexo 01. Este documento se extiende por duplicado quedando un ejemplar en poder de CREDI AGIL y otro en poder de EL CLIENTE. En caso de duda, se preferirá el ejemplar del Contrato que obra en poder de CREDI AGIL. Se deja expresa constancia que EL CLIENTE no podrá ceder el presente Contrato a terceros.</w:t>
      </w:r>
    </w:p>
    <w:p w:rsidR="008E7B3D" w:rsidRPr="008E7B3D" w:rsidRDefault="008E7B3D" w:rsidP="008E7B3D">
      <w:pPr>
        <w:jc w:val="both"/>
        <w:rPr>
          <w:rFonts w:cstheme="minorHAnsi"/>
          <w:sz w:val="16"/>
          <w:szCs w:val="16"/>
        </w:rPr>
      </w:pPr>
      <w:r w:rsidRPr="008E7B3D">
        <w:rPr>
          <w:rFonts w:cstheme="minorHAnsi"/>
          <w:b/>
          <w:sz w:val="16"/>
          <w:szCs w:val="16"/>
        </w:rPr>
        <w:t>3.-EXTRAVIO DEL DOCUMENTO</w:t>
      </w:r>
      <w:r w:rsidRPr="008E7B3D">
        <w:rPr>
          <w:rFonts w:cstheme="minorHAnsi"/>
          <w:sz w:val="16"/>
          <w:szCs w:val="16"/>
        </w:rPr>
        <w:t>.- Éste Contrato se representa en dos ejemplares. El que corresponde a EL CLIENTE es el único documento para que EL CLIENTE pueda solicitar la devolución de los bienes entregados en Garantía Mobiliaria, una vez que cancele el Préstamo y todas las obligaciones que mantenga frente a CREDI AGIL. Si el documento es extraviado por EL CLIENTE, éste deberá acudir de inmediato al local donde recibió el Préstamo con una carta simple, dando cuenta del extravío a CREDI AGIL, quien previa identificación, emitirá a EL CLIENTE una copia simple del contrato original, cuyo costo será asumido por EL CLIENTE. La comisión por duplicado de contrato consta en la Hoja Resumen.</w:t>
      </w:r>
    </w:p>
    <w:p w:rsidR="008E7B3D" w:rsidRPr="008E7B3D" w:rsidRDefault="008E7B3D" w:rsidP="008E7B3D">
      <w:pPr>
        <w:jc w:val="both"/>
        <w:rPr>
          <w:rFonts w:cstheme="minorHAnsi"/>
          <w:sz w:val="16"/>
          <w:szCs w:val="16"/>
        </w:rPr>
      </w:pPr>
      <w:r w:rsidRPr="008E7B3D">
        <w:rPr>
          <w:rFonts w:cstheme="minorHAnsi"/>
          <w:b/>
          <w:sz w:val="16"/>
          <w:szCs w:val="16"/>
        </w:rPr>
        <w:t>4.-PRESTAMO Y GARANTÍA</w:t>
      </w:r>
      <w:r w:rsidRPr="008E7B3D">
        <w:rPr>
          <w:rFonts w:cstheme="minorHAnsi"/>
          <w:sz w:val="16"/>
          <w:szCs w:val="16"/>
        </w:rPr>
        <w:t>.- Por el presente Contrato, CREDI AGIL otorga a EL CLIENTE en calidad de Préstamo la suma de dinero en efectivo en moneda nacional que se indican conjuntamente en el anexo 01 y anexo 02 de este documento. Las obligaciones que EL CLIENTE asume o asuma en el futuro frente a CREDI AGIL, generará un interés compensatorio fijo y en caso de incumplimiento las penalidades, así como las comisiones, impuestos y los gastos pactados - detallados en la Hoja Resumen (anexo 02), la misma que cuenta con todos los supuestos descritos en el artículo 18 del Reglamento de Transparencia de la Información y Contratación con Usuarios del Sistema Financiero (en adelante el Reglamento).</w:t>
      </w:r>
    </w:p>
    <w:p w:rsidR="008E7B3D" w:rsidRPr="008E7B3D" w:rsidRDefault="008E7B3D" w:rsidP="008E7B3D">
      <w:pPr>
        <w:jc w:val="both"/>
        <w:rPr>
          <w:rFonts w:cstheme="minorHAnsi"/>
          <w:sz w:val="16"/>
          <w:szCs w:val="16"/>
        </w:rPr>
      </w:pPr>
      <w:r w:rsidRPr="008E7B3D">
        <w:rPr>
          <w:rFonts w:cstheme="minorHAnsi"/>
          <w:sz w:val="16"/>
          <w:szCs w:val="16"/>
        </w:rPr>
        <w:t>Por su parte, EL CLIENTE constituye mediante la suscripción de este documento, primera y preferente Garantía Mobiliaria con entrega de la posesión, sobre bienes muebles que se detallan en el anexo 01 que forma parte integrante de este contrato, de acuerdo a lo establecido en los artículos 3, 17 y otros de la Ley de la Garantía Mobiliaria, Ley N° 28677, a favor de CREDIAGIL, hasta por el valor de dichos bienes, según se detalla en el anexo 01 de este documento, y en respaldo del cumplimiento del pago de (i) el Préstamo, (ii) de los futuros Préstamos que pueda asumir y (iii) cualquier otra obligación de EL CLIENTE frente a CREDI AGIL, en los términos y condiciones establecidos en este documento.</w:t>
      </w:r>
    </w:p>
    <w:p w:rsidR="008E7B3D" w:rsidRPr="008E7B3D" w:rsidRDefault="008E7B3D" w:rsidP="008E7B3D">
      <w:pPr>
        <w:jc w:val="both"/>
        <w:rPr>
          <w:rFonts w:cstheme="minorHAnsi"/>
          <w:sz w:val="16"/>
          <w:szCs w:val="16"/>
        </w:rPr>
      </w:pPr>
      <w:r w:rsidRPr="008E7B3D">
        <w:rPr>
          <w:rFonts w:cstheme="minorHAnsi"/>
          <w:b/>
          <w:sz w:val="16"/>
          <w:szCs w:val="16"/>
        </w:rPr>
        <w:t>5.-PLAZO</w:t>
      </w:r>
      <w:r w:rsidRPr="008E7B3D">
        <w:rPr>
          <w:rFonts w:cstheme="minorHAnsi"/>
          <w:sz w:val="16"/>
          <w:szCs w:val="16"/>
        </w:rPr>
        <w:t>.- Al vencimiento del plazo pactado para el pago de su préstamo EL CLIENTE podrá optar por alguna de las siguientes alternativas:</w:t>
      </w:r>
    </w:p>
    <w:p w:rsidR="008E7B3D" w:rsidRPr="008E7B3D" w:rsidRDefault="008E7B3D" w:rsidP="008E7B3D">
      <w:pPr>
        <w:jc w:val="both"/>
        <w:rPr>
          <w:rFonts w:cstheme="minorHAnsi"/>
          <w:sz w:val="16"/>
          <w:szCs w:val="16"/>
        </w:rPr>
      </w:pPr>
      <w:r w:rsidRPr="008E7B3D">
        <w:rPr>
          <w:rFonts w:cstheme="minorHAnsi"/>
          <w:sz w:val="16"/>
          <w:szCs w:val="16"/>
        </w:rPr>
        <w:t>a. Pago total del capital del préstamo, así como el interés compensatorio, penalidades (de ser el caso), comisiones, gastos e impuestos pactados que se devenguen.</w:t>
      </w:r>
    </w:p>
    <w:p w:rsidR="008E7B3D" w:rsidRPr="008E7B3D" w:rsidRDefault="008E7B3D" w:rsidP="008E7B3D">
      <w:pPr>
        <w:jc w:val="both"/>
        <w:rPr>
          <w:rFonts w:cstheme="minorHAnsi"/>
          <w:sz w:val="16"/>
          <w:szCs w:val="16"/>
        </w:rPr>
      </w:pPr>
      <w:r w:rsidRPr="008E7B3D">
        <w:rPr>
          <w:rFonts w:cstheme="minorHAnsi"/>
          <w:sz w:val="16"/>
          <w:szCs w:val="16"/>
        </w:rPr>
        <w:lastRenderedPageBreak/>
        <w:t>b. Pago parcial del capital del préstamo y el total del interés compensatorio, penalidades (de ser el caso), comisiones, gastos e impuestos pactados que se devenguen.</w:t>
      </w:r>
    </w:p>
    <w:p w:rsidR="008E7B3D" w:rsidRPr="008E7B3D" w:rsidRDefault="008E7B3D" w:rsidP="008E7B3D">
      <w:pPr>
        <w:jc w:val="both"/>
        <w:rPr>
          <w:rFonts w:cstheme="minorHAnsi"/>
          <w:sz w:val="16"/>
          <w:szCs w:val="16"/>
        </w:rPr>
      </w:pPr>
      <w:r w:rsidRPr="008E7B3D">
        <w:rPr>
          <w:rFonts w:cstheme="minorHAnsi"/>
          <w:sz w:val="16"/>
          <w:szCs w:val="16"/>
        </w:rPr>
        <w:t>c. Pago total del interés compensatorio, penalidades (de ser el caso), comisiones, gastos e impuestos pactados que se devenguen.</w:t>
      </w:r>
    </w:p>
    <w:p w:rsidR="008E7B3D" w:rsidRPr="008E7B3D" w:rsidRDefault="008E7B3D" w:rsidP="008E7B3D">
      <w:pPr>
        <w:spacing w:after="0" w:line="240" w:lineRule="auto"/>
        <w:rPr>
          <w:rFonts w:cstheme="minorHAnsi"/>
          <w:sz w:val="16"/>
          <w:szCs w:val="16"/>
        </w:rPr>
      </w:pPr>
      <w:r w:rsidRPr="008E7B3D">
        <w:rPr>
          <w:rFonts w:cstheme="minorHAnsi"/>
          <w:sz w:val="16"/>
          <w:szCs w:val="16"/>
        </w:rPr>
        <w:t xml:space="preserve">Los pagos antes señalados serán en efectivo y únicamente en las agencias de CREDI AGIL. </w:t>
      </w:r>
    </w:p>
    <w:p w:rsidR="008E7B3D" w:rsidRPr="008E7B3D" w:rsidRDefault="008E7B3D" w:rsidP="008E7B3D">
      <w:pPr>
        <w:spacing w:after="0" w:line="240" w:lineRule="auto"/>
        <w:rPr>
          <w:rFonts w:cstheme="minorHAnsi"/>
          <w:color w:val="0000FF"/>
          <w:sz w:val="16"/>
          <w:szCs w:val="16"/>
          <w:u w:val="single"/>
        </w:rPr>
      </w:pPr>
    </w:p>
    <w:p w:rsidR="008E7B3D" w:rsidRPr="008E7B3D" w:rsidRDefault="008E7B3D" w:rsidP="008E7B3D">
      <w:pPr>
        <w:jc w:val="both"/>
        <w:rPr>
          <w:rFonts w:cstheme="minorHAnsi"/>
          <w:sz w:val="16"/>
          <w:szCs w:val="16"/>
        </w:rPr>
      </w:pPr>
      <w:r w:rsidRPr="008E7B3D">
        <w:rPr>
          <w:rFonts w:cstheme="minorHAnsi"/>
          <w:sz w:val="16"/>
          <w:szCs w:val="16"/>
        </w:rPr>
        <w:t xml:space="preserve">De optar por las alternativas b </w:t>
      </w:r>
      <w:proofErr w:type="spellStart"/>
      <w:r w:rsidRPr="008E7B3D">
        <w:rPr>
          <w:rFonts w:cstheme="minorHAnsi"/>
          <w:sz w:val="16"/>
          <w:szCs w:val="16"/>
        </w:rPr>
        <w:t>ó</w:t>
      </w:r>
      <w:proofErr w:type="spellEnd"/>
      <w:r w:rsidRPr="008E7B3D">
        <w:rPr>
          <w:rFonts w:cstheme="minorHAnsi"/>
          <w:sz w:val="16"/>
          <w:szCs w:val="16"/>
        </w:rPr>
        <w:t xml:space="preserve"> c, las partes fijarán un nuevo plazo de vencimiento de CREDI AGIL determinará el saldo correspondiente del capital adeudado por EL CLIENTE. Para todas las opciones se precisa que se mantendrá vigente la Garantía Mobiliaria constituida, manteniendo CREDI AGIL en su poder los bienes otorgados en garantía por EL CLIENTE.</w:t>
      </w:r>
    </w:p>
    <w:p w:rsidR="008E7B3D" w:rsidRPr="008E7B3D" w:rsidRDefault="008E7B3D" w:rsidP="008E7B3D">
      <w:pPr>
        <w:jc w:val="both"/>
        <w:rPr>
          <w:rFonts w:cstheme="minorHAnsi"/>
          <w:sz w:val="16"/>
          <w:szCs w:val="16"/>
        </w:rPr>
      </w:pPr>
      <w:r w:rsidRPr="008E7B3D">
        <w:rPr>
          <w:rFonts w:cstheme="minorHAnsi"/>
          <w:sz w:val="16"/>
          <w:szCs w:val="16"/>
        </w:rPr>
        <w:t xml:space="preserve">En el caso de que EL CLIENTE haya sido beneficiario de una promoción comercial otorgada por CREDI AGIL, que conlleve variar el plazo de pago y/o las formas de pago indicadas en las alternativas a, b, </w:t>
      </w:r>
      <w:proofErr w:type="spellStart"/>
      <w:r w:rsidRPr="008E7B3D">
        <w:rPr>
          <w:rFonts w:cstheme="minorHAnsi"/>
          <w:sz w:val="16"/>
          <w:szCs w:val="16"/>
        </w:rPr>
        <w:t>ó</w:t>
      </w:r>
      <w:proofErr w:type="spellEnd"/>
      <w:r w:rsidRPr="008E7B3D">
        <w:rPr>
          <w:rFonts w:cstheme="minorHAnsi"/>
          <w:sz w:val="16"/>
          <w:szCs w:val="16"/>
        </w:rPr>
        <w:t xml:space="preserve"> c, y que se indican en la hoja resumen (anexo 02), se obliga a cumplir las condiciones establecidas para la promoción a la que se acogió; caso contrario, perderá los beneficios de dicha promoción.</w:t>
      </w:r>
    </w:p>
    <w:p w:rsidR="008E7B3D" w:rsidRPr="008E7B3D" w:rsidRDefault="008E7B3D" w:rsidP="008E7B3D">
      <w:pPr>
        <w:jc w:val="both"/>
        <w:rPr>
          <w:rFonts w:cstheme="minorHAnsi"/>
          <w:sz w:val="16"/>
          <w:szCs w:val="16"/>
        </w:rPr>
      </w:pPr>
      <w:r w:rsidRPr="008E7B3D">
        <w:rPr>
          <w:rFonts w:cstheme="minorHAnsi"/>
          <w:sz w:val="16"/>
          <w:szCs w:val="16"/>
        </w:rPr>
        <w:t>EL CLIENTE podrá efectuar pagos anticipados en forma total de su crédito, con la consecuente reducción de los intereses compensatorios, penalidades (de ser el caso), comisiones y gastos a la fecha de pago.</w:t>
      </w:r>
    </w:p>
    <w:p w:rsidR="008E7B3D" w:rsidRPr="008E7B3D" w:rsidRDefault="008E7B3D" w:rsidP="008E7B3D">
      <w:pPr>
        <w:jc w:val="both"/>
        <w:rPr>
          <w:rFonts w:cstheme="minorHAnsi"/>
          <w:sz w:val="16"/>
          <w:szCs w:val="16"/>
        </w:rPr>
      </w:pPr>
      <w:r w:rsidRPr="008E7B3D">
        <w:rPr>
          <w:rFonts w:cstheme="minorHAnsi"/>
          <w:b/>
          <w:sz w:val="16"/>
          <w:szCs w:val="16"/>
        </w:rPr>
        <w:t>6.-RETIRO DE BIENES OTORGADOS EN GARANTÍA</w:t>
      </w:r>
      <w:r w:rsidRPr="008E7B3D">
        <w:rPr>
          <w:rFonts w:cstheme="minorHAnsi"/>
          <w:sz w:val="16"/>
          <w:szCs w:val="16"/>
        </w:rPr>
        <w:t>.- EL CLIENTE o un Apoderado debidamente autorizado por este, podrán recoger los bienes entregados en garantía mobiliaria, únicamente si se ha cumplido con el pago total de la(s) obligación(es) garantizadas frente a CREDI AGIL. Para el caso de fallecimiento de EL CLIENTE los bienes serán entregados a sus herederos legalmente instituidos. La entrega del bien o bienes se realizará en la agencia donde se efectuó el desembolsó el préstamo, dentro del quinto día útil siguiente a la fecha de cancelación del Préstamo y de todas las obligaciones de EL CLIENTE frente a CREDI AGIL. En el supuesto de que el bien no sea recogido en dicho plazo, CREDI AGIL cobrará a EL CLIENTE una comisión diaria por el servicio de custodia, la cual se indica en la Hoja Resumen.</w:t>
      </w:r>
    </w:p>
    <w:p w:rsidR="008E7B3D" w:rsidRPr="008E7B3D" w:rsidRDefault="008E7B3D" w:rsidP="008E7B3D">
      <w:pPr>
        <w:jc w:val="both"/>
        <w:rPr>
          <w:rFonts w:cstheme="minorHAnsi"/>
          <w:sz w:val="16"/>
          <w:szCs w:val="16"/>
        </w:rPr>
      </w:pPr>
      <w:r w:rsidRPr="008E7B3D">
        <w:rPr>
          <w:rFonts w:cstheme="minorHAnsi"/>
          <w:sz w:val="16"/>
          <w:szCs w:val="16"/>
        </w:rPr>
        <w:t>El apoderado que EL CLIENTE designe para representarlo frente a CREDI AGIL, deberá presentar el tipo de poder que corresponda, teniendo en cuenta la cuantía del valor de tasación establecido contractualmente para la garantía mobiliaria, conforme a la descripción de tipos de poder siguientes:</w:t>
      </w:r>
    </w:p>
    <w:p w:rsidR="008E7B3D" w:rsidRPr="008E7B3D" w:rsidRDefault="008E7B3D" w:rsidP="008E7B3D">
      <w:pPr>
        <w:pStyle w:val="Prrafodelista"/>
        <w:numPr>
          <w:ilvl w:val="0"/>
          <w:numId w:val="13"/>
        </w:numPr>
        <w:jc w:val="both"/>
        <w:rPr>
          <w:rFonts w:cstheme="minorHAnsi"/>
          <w:sz w:val="16"/>
          <w:szCs w:val="16"/>
        </w:rPr>
      </w:pPr>
      <w:r w:rsidRPr="008E7B3D">
        <w:rPr>
          <w:rFonts w:cstheme="minorHAnsi"/>
          <w:sz w:val="16"/>
          <w:szCs w:val="16"/>
        </w:rPr>
        <w:t>Carta Poder con firma legalizada notarialmente, para tasaciones hasta 50% de una UIT.</w:t>
      </w:r>
    </w:p>
    <w:p w:rsidR="008E7B3D" w:rsidRPr="008E7B3D" w:rsidRDefault="008E7B3D" w:rsidP="008E7B3D">
      <w:pPr>
        <w:pStyle w:val="Prrafodelista"/>
        <w:numPr>
          <w:ilvl w:val="0"/>
          <w:numId w:val="13"/>
        </w:numPr>
        <w:jc w:val="both"/>
        <w:rPr>
          <w:rFonts w:cstheme="minorHAnsi"/>
          <w:sz w:val="16"/>
          <w:szCs w:val="16"/>
        </w:rPr>
      </w:pPr>
      <w:r w:rsidRPr="008E7B3D">
        <w:rPr>
          <w:rFonts w:cstheme="minorHAnsi"/>
          <w:sz w:val="16"/>
          <w:szCs w:val="16"/>
        </w:rPr>
        <w:t>Poder fuera de registro notarial, para tasaciones superiores al 50% de una UIT hasta una UIT.</w:t>
      </w:r>
    </w:p>
    <w:p w:rsidR="008E7B3D" w:rsidRPr="008E7B3D" w:rsidRDefault="008E7B3D" w:rsidP="008E7B3D">
      <w:pPr>
        <w:pStyle w:val="Prrafodelista"/>
        <w:numPr>
          <w:ilvl w:val="0"/>
          <w:numId w:val="13"/>
        </w:numPr>
        <w:jc w:val="both"/>
        <w:rPr>
          <w:rFonts w:cstheme="minorHAnsi"/>
          <w:sz w:val="16"/>
          <w:szCs w:val="16"/>
        </w:rPr>
      </w:pPr>
      <w:r w:rsidRPr="008E7B3D">
        <w:rPr>
          <w:rFonts w:cstheme="minorHAnsi"/>
          <w:sz w:val="16"/>
          <w:szCs w:val="16"/>
        </w:rPr>
        <w:t>Poder por escritura pública e inscrita en el registro público para tasaciones mayores a una UIT.</w:t>
      </w:r>
    </w:p>
    <w:p w:rsidR="008E7B3D" w:rsidRPr="008E7B3D" w:rsidRDefault="008E7B3D" w:rsidP="008E7B3D">
      <w:pPr>
        <w:pStyle w:val="Prrafodelista"/>
        <w:numPr>
          <w:ilvl w:val="0"/>
          <w:numId w:val="13"/>
        </w:numPr>
        <w:jc w:val="both"/>
        <w:rPr>
          <w:rFonts w:cstheme="minorHAnsi"/>
          <w:sz w:val="16"/>
          <w:szCs w:val="16"/>
        </w:rPr>
      </w:pPr>
      <w:r w:rsidRPr="008E7B3D">
        <w:rPr>
          <w:rFonts w:cstheme="minorHAnsi"/>
          <w:sz w:val="16"/>
          <w:szCs w:val="16"/>
        </w:rPr>
        <w:t>Para ejercer la representación de personas domiciliadas en el extranjero, el poder se otorgará en el consulado peruano que corresponda al país en que domicilia EL CLIENTE, el mismo que deberá ser visado por el Ministerio de Relaciones Exteriores del Perú.</w:t>
      </w:r>
    </w:p>
    <w:p w:rsidR="008E7B3D" w:rsidRPr="008E7B3D" w:rsidRDefault="008E7B3D" w:rsidP="008E7B3D">
      <w:pPr>
        <w:jc w:val="both"/>
        <w:rPr>
          <w:rFonts w:cstheme="minorHAnsi"/>
          <w:sz w:val="16"/>
          <w:szCs w:val="16"/>
        </w:rPr>
      </w:pPr>
      <w:r w:rsidRPr="008E7B3D">
        <w:rPr>
          <w:rFonts w:cstheme="minorHAnsi"/>
          <w:b/>
          <w:sz w:val="16"/>
          <w:szCs w:val="16"/>
        </w:rPr>
        <w:t>7.-SEGURO Y CUSTODIA</w:t>
      </w:r>
      <w:r w:rsidRPr="008E7B3D">
        <w:rPr>
          <w:rFonts w:cstheme="minorHAnsi"/>
          <w:sz w:val="16"/>
          <w:szCs w:val="16"/>
        </w:rPr>
        <w:t xml:space="preserve">.- El(Los) bien(es) (son) asegurado(s) por cuenta y costo de CREDI AGIL contra robo, incendio y otros posibles daños, siendo CREDI AGIL el beneficiario del seguro. El(Los) bien(es) </w:t>
      </w:r>
      <w:proofErr w:type="gramStart"/>
      <w:r w:rsidRPr="008E7B3D">
        <w:rPr>
          <w:rFonts w:cstheme="minorHAnsi"/>
          <w:sz w:val="16"/>
          <w:szCs w:val="16"/>
        </w:rPr>
        <w:t>es(</w:t>
      </w:r>
      <w:proofErr w:type="gramEnd"/>
      <w:r w:rsidRPr="008E7B3D">
        <w:rPr>
          <w:rFonts w:cstheme="minorHAnsi"/>
          <w:sz w:val="16"/>
          <w:szCs w:val="16"/>
        </w:rPr>
        <w:t>son) conservados en bóvedas de alta seguridad a elección de CREDI AGIL.</w:t>
      </w:r>
    </w:p>
    <w:p w:rsidR="008E7B3D" w:rsidRPr="008E7B3D" w:rsidRDefault="008E7B3D" w:rsidP="008E7B3D">
      <w:pPr>
        <w:jc w:val="both"/>
        <w:rPr>
          <w:rFonts w:cstheme="minorHAnsi"/>
          <w:sz w:val="16"/>
          <w:szCs w:val="16"/>
        </w:rPr>
      </w:pPr>
      <w:r w:rsidRPr="008E7B3D">
        <w:rPr>
          <w:rFonts w:cstheme="minorHAnsi"/>
          <w:b/>
          <w:sz w:val="16"/>
          <w:szCs w:val="16"/>
        </w:rPr>
        <w:t>8.-PERDIDA DE LOS BIENES OTORGADOS EN GARANTÍA</w:t>
      </w:r>
      <w:r w:rsidRPr="008E7B3D">
        <w:rPr>
          <w:rFonts w:cstheme="minorHAnsi"/>
          <w:sz w:val="16"/>
          <w:szCs w:val="16"/>
        </w:rPr>
        <w:t>.- En el supuesto de que los bienes otorgados en garantía mobiliaria custodiados por CREDIAGIL sufrieran una pérdida o destrucción, CREDIAGIL será responsable y estará obligada a devolver a EL CLIENTE el valor pactado contractualmente  de acuerdo solo y únicamente al valor del préstamo otorgado,  salvo que pruebe que la pérdida o destrucción del bien se produjeron por causas no imputables a CREDIAGIL.</w:t>
      </w:r>
    </w:p>
    <w:p w:rsidR="008E7B3D" w:rsidRPr="008E7B3D" w:rsidRDefault="008E7B3D" w:rsidP="008E7B3D">
      <w:pPr>
        <w:jc w:val="both"/>
        <w:rPr>
          <w:rFonts w:cstheme="minorHAnsi"/>
          <w:sz w:val="16"/>
          <w:szCs w:val="16"/>
        </w:rPr>
      </w:pPr>
      <w:r w:rsidRPr="008E7B3D">
        <w:rPr>
          <w:rFonts w:cstheme="minorHAnsi"/>
          <w:b/>
          <w:sz w:val="16"/>
          <w:szCs w:val="16"/>
        </w:rPr>
        <w:t>9.-VALORIZACION</w:t>
      </w:r>
      <w:r w:rsidRPr="008E7B3D">
        <w:rPr>
          <w:rFonts w:cstheme="minorHAnsi"/>
          <w:sz w:val="16"/>
          <w:szCs w:val="16"/>
        </w:rPr>
        <w:t>.- Las partes manifiestan que la valorización de los bienes que EL CLIENTE otorga en garantía mobiliaria es de común acuerdo, sobre la base de la buena fe y de los parámetros estandarizados de tasación, en los montos indicados en el anexo 01 de éste documento, para todos los efectos de la constitución de la Garantía Mobiliaria, así como de la cobertura de la indemnización por parte de la compañía aseguradora.</w:t>
      </w:r>
    </w:p>
    <w:p w:rsidR="008E7B3D" w:rsidRPr="008E7B3D" w:rsidRDefault="008E7B3D" w:rsidP="008E7B3D">
      <w:pPr>
        <w:spacing w:after="0" w:line="240" w:lineRule="auto"/>
        <w:rPr>
          <w:rFonts w:cstheme="minorHAnsi"/>
          <w:b/>
          <w:bCs/>
          <w:color w:val="000000"/>
          <w:sz w:val="16"/>
          <w:szCs w:val="16"/>
        </w:rPr>
      </w:pPr>
      <w:r w:rsidRPr="008E7B3D">
        <w:rPr>
          <w:rFonts w:cstheme="minorHAnsi"/>
          <w:b/>
          <w:sz w:val="16"/>
          <w:szCs w:val="16"/>
        </w:rPr>
        <w:t>10.- RESOLUCION POR INCUMPLIMIENTO DE PAGO</w:t>
      </w:r>
      <w:r w:rsidRPr="008E7B3D">
        <w:rPr>
          <w:rFonts w:cstheme="minorHAnsi"/>
          <w:sz w:val="16"/>
          <w:szCs w:val="16"/>
        </w:rPr>
        <w:t>.- Vencido el plazo pactado de la(s) obligación(es) asumida(s) por EL CLIENTE frente a CREDI AGIL, y EL CLIENTE no hubiera cumplido con efectuar el pago de su(s) obligación(es), CREDIAGIL procederá a resolver el contrato y se cobrará la totalidad de lo adeudado mediante la ejecución de los bienes entregados en Garantía Mobiliaria, para lo cual comunicará a EL CLIENTE mediante comunicación telefónica al número consignado en el Anexo 01, y/o correo electrónico, la resolución del contrato por causal de incumplimiento de pago o indicando la obligación incumplida por EL CLIENTE, con una anticipación de por lo menos un (1) día calendario.</w:t>
      </w:r>
    </w:p>
    <w:p w:rsidR="008E7B3D" w:rsidRPr="008E7B3D" w:rsidRDefault="008E7B3D" w:rsidP="008E7B3D">
      <w:pPr>
        <w:jc w:val="both"/>
        <w:rPr>
          <w:rFonts w:cstheme="minorHAnsi"/>
          <w:sz w:val="16"/>
          <w:szCs w:val="16"/>
        </w:rPr>
      </w:pPr>
      <w:r w:rsidRPr="008E7B3D">
        <w:rPr>
          <w:rFonts w:cstheme="minorHAnsi"/>
          <w:sz w:val="16"/>
          <w:szCs w:val="16"/>
        </w:rPr>
        <w:t>Las partes acuerdan que la ejecución de la Garantía Mobiliaria será efectuada sin la necesidad de Remate Público, basta con la publicación del contrato y características del equipo en la página web de CREDI AGIL DEL PERU, comunicación vía telefónica y/o correo electrónico.</w:t>
      </w:r>
    </w:p>
    <w:p w:rsidR="008E7B3D" w:rsidRPr="008E7B3D" w:rsidRDefault="008E7B3D" w:rsidP="008E7B3D">
      <w:pPr>
        <w:spacing w:after="0" w:line="240" w:lineRule="auto"/>
        <w:rPr>
          <w:rFonts w:cstheme="minorHAnsi"/>
          <w:color w:val="0000FF"/>
          <w:sz w:val="16"/>
          <w:szCs w:val="16"/>
        </w:rPr>
      </w:pPr>
    </w:p>
    <w:p w:rsidR="008E7B3D" w:rsidRPr="008E7B3D" w:rsidRDefault="008E7B3D" w:rsidP="00866190">
      <w:pPr>
        <w:spacing w:after="0"/>
        <w:jc w:val="both"/>
        <w:rPr>
          <w:rFonts w:cstheme="minorHAnsi"/>
          <w:sz w:val="16"/>
          <w:szCs w:val="16"/>
        </w:rPr>
      </w:pPr>
      <w:r w:rsidRPr="008E7B3D">
        <w:rPr>
          <w:rFonts w:cstheme="minorHAnsi"/>
          <w:b/>
          <w:sz w:val="16"/>
          <w:szCs w:val="16"/>
        </w:rPr>
        <w:t>11.-EJECUCIÓN DE LA GARANTÍA MOBILIARIA</w:t>
      </w:r>
      <w:r w:rsidRPr="008E7B3D">
        <w:rPr>
          <w:rFonts w:cstheme="minorHAnsi"/>
          <w:sz w:val="16"/>
          <w:szCs w:val="16"/>
        </w:rPr>
        <w:t>.- las partes acuerdan nombrar al señor Ronal Tanta de la Cruz con DNI 48155301 como único ejecutor del Remate con domicilio en Jr. Las Aleñas 200 S.J.L.</w:t>
      </w:r>
    </w:p>
    <w:p w:rsidR="008E7B3D" w:rsidRPr="008E7B3D" w:rsidRDefault="008E7B3D" w:rsidP="00866190">
      <w:pPr>
        <w:spacing w:after="0"/>
        <w:jc w:val="both"/>
        <w:rPr>
          <w:rFonts w:cstheme="minorHAnsi"/>
          <w:sz w:val="16"/>
          <w:szCs w:val="16"/>
        </w:rPr>
      </w:pPr>
      <w:r w:rsidRPr="008E7B3D">
        <w:rPr>
          <w:rFonts w:cstheme="minorHAnsi"/>
          <w:sz w:val="16"/>
          <w:szCs w:val="16"/>
        </w:rPr>
        <w:t>El precio que servirá de base para el Remate será igual al valor del saldo capital de la deuda más todas las obligaciones debidas por EL CLIENTE a CREDI AGIL y los montos devengados por concepto de intereses, comisiones, gastos, penalidades, impuesto y otros detallados en la hoja resumen (anexo 02).</w:t>
      </w:r>
    </w:p>
    <w:p w:rsidR="008E7B3D" w:rsidRPr="008E7B3D" w:rsidRDefault="008E7B3D" w:rsidP="00866190">
      <w:pPr>
        <w:spacing w:after="0"/>
        <w:jc w:val="both"/>
        <w:rPr>
          <w:rFonts w:cstheme="minorHAnsi"/>
          <w:sz w:val="16"/>
          <w:szCs w:val="16"/>
        </w:rPr>
      </w:pPr>
      <w:r w:rsidRPr="008E7B3D">
        <w:rPr>
          <w:rFonts w:cstheme="minorHAnsi"/>
          <w:sz w:val="16"/>
          <w:szCs w:val="16"/>
        </w:rPr>
        <w:t>De no presentarse postores al Remate, CREDI AGIL podrá adjudicarse los bienes otorgados en garantía mobiliaria, en cuyo caso el valor de la adjudicación no podrá ser menor a los 2/3 de la valorización pactada.</w:t>
      </w:r>
    </w:p>
    <w:p w:rsidR="008E7B3D" w:rsidRPr="008E7B3D" w:rsidRDefault="008E7B3D" w:rsidP="00866190">
      <w:pPr>
        <w:spacing w:after="0"/>
        <w:jc w:val="both"/>
        <w:rPr>
          <w:rFonts w:cstheme="minorHAnsi"/>
          <w:sz w:val="16"/>
          <w:szCs w:val="16"/>
        </w:rPr>
      </w:pPr>
      <w:r w:rsidRPr="008E7B3D">
        <w:rPr>
          <w:rFonts w:cstheme="minorHAnsi"/>
          <w:sz w:val="16"/>
          <w:szCs w:val="16"/>
        </w:rPr>
        <w:t>En los casos en que, luego de producido el Remate, existiera un remanente o diferencial a favor de EL CLIENTE, éste le será entregado, previa comunicación mediante carta a su domicilio. Asimismo, EL CLIENTE autoriza a CREDI AGIL a proporcionar toda la información relacionada con su incumplimiento de pago a las distintas Centrales de Riesgo que operan en el mercado a nivel nacional.</w:t>
      </w:r>
    </w:p>
    <w:p w:rsidR="008E7B3D" w:rsidRPr="008E7B3D" w:rsidRDefault="008E7B3D" w:rsidP="00866190">
      <w:pPr>
        <w:spacing w:after="0"/>
        <w:jc w:val="both"/>
        <w:rPr>
          <w:rFonts w:cstheme="minorHAnsi"/>
          <w:sz w:val="16"/>
          <w:szCs w:val="16"/>
        </w:rPr>
      </w:pPr>
      <w:r w:rsidRPr="008E7B3D">
        <w:rPr>
          <w:rFonts w:cstheme="minorHAnsi"/>
          <w:b/>
          <w:sz w:val="16"/>
          <w:szCs w:val="16"/>
        </w:rPr>
        <w:t>12.- DECLARACION JURADA</w:t>
      </w:r>
      <w:r w:rsidRPr="008E7B3D">
        <w:rPr>
          <w:rFonts w:cstheme="minorHAnsi"/>
          <w:sz w:val="16"/>
          <w:szCs w:val="16"/>
        </w:rPr>
        <w:t>.- EL CLIENTE con relación a los bienes entregados en Garantía Mobiliaria, con carácter de Declaración Jurada, manifiesta lo siguiente: a) Que es el único y legítimo propietario de dichos bienes y b) Que la descripción, características, calidad y demás especificaciones de los mismos, que se detallan en el anexo 01 del presente documento, realmente le corresponden y no contienen adulteraciones. De determinarse que EL CLIENTE no es propietario de los bienes y/o éstos no son genuinos y/o las especificaciones declaradas en el anexo 01 no le corresponden, asumirá todas las responsabilidades civiles y penales, inclusive frente a Terceros, sin perjuicio de ser denunciado penalmente por el Delito de Estafa y los otros delitos aplicables. En cualquiera de éstos casos, CREDIAGIL dará por vencidos todos los plazos de todas las obligaciones debidas por EL CLIENTE a CREDIAGIL y EL CLIENTE quedará obligado a indemnizar a CREDI AGIL con un monto igual al saldo del Préstamo y todas las obligaciones impagas, más los intereses, comisiones, impuesto y gastos. Adicionalmente asumirá los gastos legales en general que se irroguen. La base normativa de la presente cláusula es el artículo 179° de la Ley General y el artículo 247° del Código Penal.</w:t>
      </w:r>
    </w:p>
    <w:p w:rsidR="008E7B3D" w:rsidRPr="008E7B3D" w:rsidRDefault="008E7B3D" w:rsidP="00866190">
      <w:pPr>
        <w:spacing w:after="0"/>
        <w:jc w:val="both"/>
        <w:rPr>
          <w:rFonts w:cstheme="minorHAnsi"/>
          <w:sz w:val="16"/>
          <w:szCs w:val="16"/>
        </w:rPr>
      </w:pPr>
      <w:r w:rsidRPr="008E7B3D">
        <w:rPr>
          <w:rFonts w:cstheme="minorHAnsi"/>
          <w:b/>
          <w:sz w:val="16"/>
          <w:szCs w:val="16"/>
        </w:rPr>
        <w:t>13.- INTERESES, COMISIONES Y GASTOS</w:t>
      </w:r>
      <w:r w:rsidRPr="008E7B3D">
        <w:rPr>
          <w:rFonts w:cstheme="minorHAnsi"/>
          <w:sz w:val="16"/>
          <w:szCs w:val="16"/>
        </w:rPr>
        <w:t>.- Queda pactado que CREDI AGIL cobrará a EL CLIENTE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EL CLIENTE reconoce haber sido instruido sobre la forma de cálculo, oportunidad de cobro y el monto de los conceptos mencionados anteriormente, manifestando su aceptación y conformidad con los mismos.</w:t>
      </w:r>
    </w:p>
    <w:p w:rsidR="008E7B3D" w:rsidRPr="008E7B3D" w:rsidRDefault="008E7B3D" w:rsidP="00866190">
      <w:pPr>
        <w:spacing w:after="0"/>
        <w:jc w:val="both"/>
        <w:rPr>
          <w:rFonts w:cstheme="minorHAnsi"/>
          <w:sz w:val="16"/>
          <w:szCs w:val="16"/>
        </w:rPr>
      </w:pPr>
      <w:r w:rsidRPr="008E7B3D">
        <w:rPr>
          <w:rFonts w:cstheme="minorHAnsi"/>
          <w:sz w:val="16"/>
          <w:szCs w:val="16"/>
        </w:rPr>
        <w:t>Queda expresamente pactado que la demora en el pago de cualesquiera de las obligaciones asumidas por EL CLIENTE determinará que las sumas adeudadas generen las penalidades en forma diaria adicional al interés compensatorio pactado. Por tanto, la falta de pago oportuno por EL CLIENTE de cualquiera de sus obligaciones, determina que incurra en mora automática.</w:t>
      </w:r>
    </w:p>
    <w:p w:rsidR="008E7B3D" w:rsidRPr="008E7B3D" w:rsidRDefault="008E7B3D" w:rsidP="00866190">
      <w:pPr>
        <w:spacing w:after="0"/>
        <w:jc w:val="both"/>
        <w:rPr>
          <w:rFonts w:cstheme="minorHAnsi"/>
          <w:sz w:val="16"/>
          <w:szCs w:val="16"/>
        </w:rPr>
      </w:pPr>
      <w:r w:rsidRPr="008E7B3D">
        <w:rPr>
          <w:rFonts w:cstheme="minorHAnsi"/>
          <w:sz w:val="16"/>
          <w:szCs w:val="16"/>
        </w:rPr>
        <w:t>La tasa de interés no podrá ser modificada por CREDI AGIL. CREDI AGIL utilizará medios directos de comunicación tales como: aviso escrito al domicilio, correo electrónico, estado de cuenta o comunicaciones telefónicas para informar a EL CLIENTE las modificaciones contractuales referidas a: i) las penalidades, comisiones y gastos y como consecuencia de ello la TCEA, cuando dichas modificaciones generen un perjuicio a los usuarios ii) la resolución del contrato por causal distinta al incumplimiento, iii) la limitación o exoneración de responsabilidad por parte de las empresas y iv) incorporación de servicios que no se encuentren directamente relacionados al producto o servicio contratado. En los supuestos mencionados en el presente párrafo, CREDI AGIL deberá enviar a EL CLIENTE una comunicación con un plazo previo de 45 días calendario.</w:t>
      </w:r>
    </w:p>
    <w:p w:rsidR="008E7B3D" w:rsidRPr="008E7B3D" w:rsidRDefault="008E7B3D" w:rsidP="00866190">
      <w:pPr>
        <w:spacing w:after="0"/>
        <w:jc w:val="both"/>
        <w:rPr>
          <w:rFonts w:cstheme="minorHAnsi"/>
          <w:sz w:val="16"/>
          <w:szCs w:val="16"/>
        </w:rPr>
      </w:pPr>
      <w:r w:rsidRPr="008E7B3D">
        <w:rPr>
          <w:rFonts w:cstheme="minorHAnsi"/>
          <w:sz w:val="16"/>
          <w:szCs w:val="16"/>
        </w:rPr>
        <w:t xml:space="preserve">Del mismo modo, se pacta que CREDI AGIL utilizará los medios de comunicación indirectos como: avisos en los </w:t>
      </w:r>
      <w:proofErr w:type="spellStart"/>
      <w:r w:rsidRPr="008E7B3D">
        <w:rPr>
          <w:rFonts w:cstheme="minorHAnsi"/>
          <w:sz w:val="16"/>
          <w:szCs w:val="16"/>
        </w:rPr>
        <w:t>vouchers</w:t>
      </w:r>
      <w:proofErr w:type="spellEnd"/>
      <w:r w:rsidRPr="008E7B3D">
        <w:rPr>
          <w:rFonts w:cstheme="minorHAnsi"/>
          <w:sz w:val="16"/>
          <w:szCs w:val="16"/>
        </w:rPr>
        <w:t xml:space="preserve"> de pago, el Tarifario vigente y la Página Web para comunicar modificaciones contractuales distintas a los previamente indicados o en caso éstas resulten favorables a EL CLIENTE. La comunicación realizada por CREDI AGIL podrá ser posterior a la implementación de las modificaciones contractuales.</w:t>
      </w:r>
    </w:p>
    <w:p w:rsidR="008E7B3D" w:rsidRPr="008E7B3D" w:rsidRDefault="008E7B3D" w:rsidP="00866190">
      <w:pPr>
        <w:spacing w:after="0"/>
        <w:jc w:val="both"/>
        <w:rPr>
          <w:rFonts w:cstheme="minorHAnsi"/>
          <w:sz w:val="16"/>
          <w:szCs w:val="16"/>
        </w:rPr>
      </w:pPr>
      <w:r w:rsidRPr="008E7B3D">
        <w:rPr>
          <w:rFonts w:cstheme="minorHAnsi"/>
          <w:sz w:val="16"/>
          <w:szCs w:val="16"/>
        </w:rPr>
        <w:t>Las penalidades, comisiones y gastos podrán ser modificadas por CREDI AGIL y sin que se pueda considerar esta lista como limitativa, bajo los siguientes supuestos: (i) cambios en las condiciones de la economía nacional o internacional; (ii) cambios en el funcionamiento o tendencias de los mercados o la competencia; (iii) cambios en las políticas de gobierno o de Estado que afecten las condiciones del mercado; (iv) impacto de alguna disposición legal sobre costos, características, definición o condiciones de los productos y servicios; (v) modificación de las características, definición, rentabilidad o condiciones de los productos por el CREDI AGIL; (vi) inflación o deflación; devaluación o revaluación de la moneda; (vii) campañas promocionales; (viii) evaluación crediticia de EL CLIENTE o de su empleador, de ser el caso; (ix) encarecimiento de los servicios prestados por terceros cuyos costos son trasladados a EL CLIENTE o de los costos de prestación de los productos y servicios ofrecidos por el CREDI AGIL; (x) crisis financiera; o (xi) hechos ajenos a la voluntad de las partes como conmoción social; desastres naturales; terrorismo; guerra; caso fortuito o fuerza mayor.</w:t>
      </w:r>
    </w:p>
    <w:p w:rsidR="008E7B3D" w:rsidRPr="008E7B3D" w:rsidRDefault="008E7B3D" w:rsidP="008E7B3D">
      <w:pPr>
        <w:jc w:val="both"/>
        <w:rPr>
          <w:rFonts w:cstheme="minorHAnsi"/>
          <w:sz w:val="16"/>
          <w:szCs w:val="16"/>
        </w:rPr>
      </w:pPr>
      <w:r w:rsidRPr="008E7B3D">
        <w:rPr>
          <w:rFonts w:cstheme="minorHAnsi"/>
          <w:sz w:val="16"/>
          <w:szCs w:val="16"/>
        </w:rPr>
        <w:t>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EL CLIENTE con una anticipación no menor a cuarenta y cinco (45) días, a través de los medios de comunicación directos indicados previamente, otorgándose a EL CLIENTE la facultad de aceptar la modificación propuesta, sin que su negativa implique una resolución del contrato principal.</w:t>
      </w:r>
    </w:p>
    <w:p w:rsidR="008E7B3D" w:rsidRPr="008E7B3D" w:rsidRDefault="008E7B3D" w:rsidP="008E7B3D">
      <w:pPr>
        <w:spacing w:after="0"/>
        <w:jc w:val="both"/>
        <w:rPr>
          <w:rFonts w:cstheme="minorHAnsi"/>
          <w:sz w:val="16"/>
          <w:szCs w:val="16"/>
        </w:rPr>
      </w:pPr>
      <w:r w:rsidRPr="008E7B3D">
        <w:rPr>
          <w:rFonts w:cstheme="minorHAnsi"/>
          <w:sz w:val="16"/>
          <w:szCs w:val="16"/>
        </w:rPr>
        <w:lastRenderedPageBreak/>
        <w:t>De no encontrarse conforme con las modificaciones contractuales comunicadas por CREDI AGIL, EL CLIENTE podrá resolver el contrato debiendo para ello: (i) manifestar su disconformidad por escrito, (ii) resolver expresamente el contrato y (iii) proceder al pago de todo el saldo deudor u obligación que mantuviera pendiente en un plazo de 45 días calendarios siguientes a la fecha de comunicación de los cambios contractuales. De no ejercer EL CLIENTE este derecho de resolución en las condiciones previstas anteriormente, se entenderá que EL CLIENTE las acepta en su totalidad, por lo tanto EL CLIENTE expresa que su silencio constituye manifestación de voluntad a la modificación contractual comunicada por CREDI AGIL. Al momento de firmarse el presente contrato EL CLIENTE manifiesta que ha sido instruido respecto de la posibilidad de ser reportado negativamente en la Central de Riesgos de la SBS en caso de no cancelar sus obligaciones puntualmente.</w:t>
      </w:r>
    </w:p>
    <w:p w:rsidR="008E7B3D" w:rsidRPr="008E7B3D" w:rsidRDefault="008E7B3D" w:rsidP="008E7B3D">
      <w:pPr>
        <w:spacing w:after="0"/>
        <w:jc w:val="both"/>
        <w:rPr>
          <w:rFonts w:cstheme="minorHAnsi"/>
          <w:sz w:val="16"/>
          <w:szCs w:val="16"/>
        </w:rPr>
      </w:pPr>
      <w:r w:rsidRPr="008E7B3D">
        <w:rPr>
          <w:rFonts w:cstheme="minorHAnsi"/>
          <w:sz w:val="16"/>
          <w:szCs w:val="16"/>
        </w:rPr>
        <w:t xml:space="preserve">Asimismo, en aplicación de la Circulares de la  SBS,  podrá modificar o resolver el contrato celebrado con EL CLIENTE en aspectos distintos a las tasas de interés, comisiones y gastos, e incluso no contratar, sin el aviso previo a que se refiere la presente cláusula, como consecuencia de la aplicación de las normas prudenciales emitidas por la Superintendencia de Banca, Seguros y </w:t>
      </w:r>
      <w:proofErr w:type="spellStart"/>
      <w:r w:rsidRPr="008E7B3D">
        <w:rPr>
          <w:rFonts w:cstheme="minorHAnsi"/>
          <w:sz w:val="16"/>
          <w:szCs w:val="16"/>
        </w:rPr>
        <w:t>AFP’s</w:t>
      </w:r>
      <w:proofErr w:type="spellEnd"/>
      <w:r w:rsidRPr="008E7B3D">
        <w:rPr>
          <w:rFonts w:cstheme="minorHAnsi"/>
          <w:sz w:val="16"/>
          <w:szCs w:val="16"/>
        </w:rPr>
        <w:t>, tales como las referidas a la administración del riesgo de sobreendeudamiento de deudores minoristas, por consideraciones del perfil de EL CLIENTE vinculadas al sistema de prevención del lavado de activos o del financiamiento del terrorismo o por falta de transparencia de EL CLIENTE.</w:t>
      </w:r>
    </w:p>
    <w:p w:rsidR="008E7B3D" w:rsidRPr="008E7B3D" w:rsidRDefault="008E7B3D" w:rsidP="008E7B3D">
      <w:pPr>
        <w:spacing w:after="0"/>
        <w:jc w:val="both"/>
        <w:rPr>
          <w:rFonts w:cstheme="minorHAnsi"/>
          <w:sz w:val="16"/>
          <w:szCs w:val="16"/>
        </w:rPr>
      </w:pPr>
      <w:r w:rsidRPr="008E7B3D">
        <w:rPr>
          <w:rFonts w:cstheme="minorHAnsi"/>
          <w:sz w:val="16"/>
          <w:szCs w:val="16"/>
        </w:rPr>
        <w:t>Para efectos de lo señalado en el párrafo anterior, se considerará que hay falta de transparencia de EL CLIENTE cuando, en la evaluación realizada a la información señalada o presentada por éste antes de la contratación o durante la relación contractual con CREDI AGIL, se desprende que dicha información es inexacta, incompleta, falsa o inconsistente con la información previamente declarada o entregada por EL CLIENTE a CREDI AGIL y ello pueda repercutir negativamente en el riesgo de reputación o legal de CREDI AGIL.</w:t>
      </w:r>
    </w:p>
    <w:p w:rsidR="008E7B3D" w:rsidRPr="008E7B3D" w:rsidRDefault="008E7B3D" w:rsidP="008E7B3D">
      <w:pPr>
        <w:spacing w:after="0"/>
        <w:jc w:val="both"/>
        <w:rPr>
          <w:rFonts w:cstheme="minorHAnsi"/>
          <w:sz w:val="16"/>
          <w:szCs w:val="16"/>
        </w:rPr>
      </w:pPr>
      <w:r w:rsidRPr="008E7B3D">
        <w:rPr>
          <w:rFonts w:cstheme="minorHAnsi"/>
          <w:sz w:val="16"/>
          <w:szCs w:val="16"/>
        </w:rPr>
        <w:t>Si CREDI AGIL decidiese resolver el contrato suscrito con EL CLIENTE o modificar las condiciones contractuales específicamente por las causales de las normas prudenciales. CREDI AGIL comunicará a EL CLIENTE,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w:t>
      </w:r>
    </w:p>
    <w:p w:rsidR="008E7B3D" w:rsidRPr="008E7B3D" w:rsidRDefault="008E7B3D" w:rsidP="008E7B3D">
      <w:pPr>
        <w:spacing w:after="0"/>
        <w:jc w:val="both"/>
        <w:rPr>
          <w:rFonts w:cstheme="minorHAnsi"/>
          <w:sz w:val="16"/>
          <w:szCs w:val="16"/>
        </w:rPr>
      </w:pPr>
      <w:r w:rsidRPr="008E7B3D">
        <w:rPr>
          <w:rFonts w:cstheme="minorHAnsi"/>
          <w:sz w:val="16"/>
          <w:szCs w:val="16"/>
        </w:rPr>
        <w:t>El CLIENTE autoriza expresa e irrevocablemente a CREDI AGIL para que éste a su solo criterio y bajo su facultad de compensación, pueda aplicar a la amortización y/o cancelación de la(s) cuota(s) vencidas y exigibles del Saldo Deudor o del importe total del mismo, cualquier suma, valor o bien que tuviera en su poder a nombre del CLIENTE, bajo cualquier modalidad, o que esté destinada a ser entregada o abonada al CLIENTE, sin reserva ni limitación alguna y conforme a la Ley General, sea cual fuere el fin para el cual estén destinados y cualquiera sea la oportunidad en que se efectúe la operación, entendiéndose que cualquier instrucción distinta queda revocada, debiendo CREDI AGIL comunicar a EL CLIENTE la compensación luego de hacerse efectiva mediante los medios de comunicación indirectos antes señalados.</w:t>
      </w:r>
    </w:p>
    <w:p w:rsidR="008E7B3D" w:rsidRPr="008E7B3D" w:rsidRDefault="008E7B3D" w:rsidP="008E7B3D">
      <w:pPr>
        <w:spacing w:after="0"/>
        <w:jc w:val="both"/>
        <w:rPr>
          <w:rFonts w:cstheme="minorHAnsi"/>
          <w:sz w:val="16"/>
          <w:szCs w:val="16"/>
        </w:rPr>
      </w:pPr>
      <w:r w:rsidRPr="008E7B3D">
        <w:rPr>
          <w:rFonts w:cstheme="minorHAnsi"/>
          <w:b/>
          <w:sz w:val="16"/>
          <w:szCs w:val="16"/>
        </w:rPr>
        <w:t>14.-DOMICILIO</w:t>
      </w:r>
      <w:r w:rsidRPr="008E7B3D">
        <w:rPr>
          <w:rFonts w:cstheme="minorHAnsi"/>
          <w:sz w:val="16"/>
          <w:szCs w:val="16"/>
        </w:rPr>
        <w:t>.- Para la validez de todas las comunicaciones y notificaciones, con motivo de la ejecución de este contrato, ambas partes señalan como sus domicilios los indicados en el presente documento y sus anexos. El cambio de domicilio de cualquiera de las partes solo surtirá efectos desde la fecha de comunicación a la otra parte, por cualquier medio escrito, con un plazo de anticipación no menor a cinco días.</w:t>
      </w:r>
    </w:p>
    <w:p w:rsidR="008E7B3D" w:rsidRPr="008E7B3D" w:rsidRDefault="008E7B3D" w:rsidP="008E7B3D">
      <w:pPr>
        <w:spacing w:after="0"/>
        <w:jc w:val="both"/>
        <w:rPr>
          <w:rFonts w:cstheme="minorHAnsi"/>
          <w:sz w:val="16"/>
          <w:szCs w:val="16"/>
        </w:rPr>
      </w:pPr>
      <w:r w:rsidRPr="008E7B3D">
        <w:rPr>
          <w:rFonts w:cstheme="minorHAnsi"/>
          <w:b/>
          <w:sz w:val="16"/>
          <w:szCs w:val="16"/>
        </w:rPr>
        <w:t>15.- DE LA CESIÓN DE DERECHOS</w:t>
      </w:r>
      <w:r w:rsidRPr="008E7B3D">
        <w:rPr>
          <w:rFonts w:cstheme="minorHAnsi"/>
          <w:sz w:val="16"/>
          <w:szCs w:val="16"/>
        </w:rPr>
        <w:t xml:space="preserve">.- EL CLIENTE presta su conformidad y expresamente autoriza a CREDI AGIL para que pueda ceder o transmitir total o parcialmente los derechos y obligaciones derivados de este contrato en favor de un tercero. No será necesaria ninguna comunicación a EL CLIENTE para que la cesión de derechos surta efectos. Asimismo, CREDI AGIL podrá afectar o dar en garantía los derechos que este contrato bajo cualquiera de las formas que permita la Ley, en aplicación del 1206 y 1211 del Código Civil. CREDI AGIL comunicará a EL CLIENTE la cesión de derechos, con carácter informativo, mediante los </w:t>
      </w:r>
      <w:proofErr w:type="spellStart"/>
      <w:r w:rsidRPr="008E7B3D">
        <w:rPr>
          <w:rFonts w:cstheme="minorHAnsi"/>
          <w:sz w:val="16"/>
          <w:szCs w:val="16"/>
        </w:rPr>
        <w:t>vouchers</w:t>
      </w:r>
      <w:proofErr w:type="spellEnd"/>
      <w:r w:rsidRPr="008E7B3D">
        <w:rPr>
          <w:rFonts w:cstheme="minorHAnsi"/>
          <w:sz w:val="16"/>
          <w:szCs w:val="16"/>
        </w:rPr>
        <w:t xml:space="preserve"> de pago u Hoja Resumen.</w:t>
      </w:r>
    </w:p>
    <w:p w:rsidR="008E7B3D" w:rsidRPr="008E7B3D" w:rsidRDefault="008E7B3D" w:rsidP="008E7B3D">
      <w:pPr>
        <w:spacing w:after="0"/>
        <w:jc w:val="both"/>
        <w:rPr>
          <w:rFonts w:cstheme="minorHAnsi"/>
          <w:sz w:val="16"/>
          <w:szCs w:val="16"/>
        </w:rPr>
      </w:pPr>
      <w:r w:rsidRPr="008E7B3D">
        <w:rPr>
          <w:rFonts w:cstheme="minorHAnsi"/>
          <w:b/>
          <w:sz w:val="16"/>
          <w:szCs w:val="16"/>
        </w:rPr>
        <w:t>16.- DATOS PERSONALES</w:t>
      </w:r>
      <w:r w:rsidRPr="008E7B3D">
        <w:rPr>
          <w:rFonts w:cstheme="minorHAnsi"/>
          <w:sz w:val="16"/>
          <w:szCs w:val="16"/>
        </w:rPr>
        <w:t>.- El CLIENTE reconoce que en el marco de la relación que este contrato genera ha entregado a CREDI AGIL información y/o documentación sobre su situación personal, financiera y crediticia, que pudiera ser calificada como “Datos Personales” conforme a la legislación de la materia, la misma que por la presente cláusula autoriza expresamente a CREDI AGIL a dar tratamiento y procesar de la manera más amplia permitida por las normas pertinentes y conforme a los procedimientos que CREDI AGIL determine en el marco de sus operaciones habituales relacionada específicamente a la operación de crédito.</w:t>
      </w:r>
    </w:p>
    <w:p w:rsidR="008E7B3D" w:rsidRDefault="008E7B3D" w:rsidP="008E7B3D">
      <w:pPr>
        <w:jc w:val="both"/>
        <w:rPr>
          <w:rFonts w:cstheme="minorHAnsi"/>
          <w:sz w:val="16"/>
          <w:szCs w:val="16"/>
        </w:rPr>
      </w:pPr>
    </w:p>
    <w:p w:rsidR="008E7B3D" w:rsidRPr="008E7B3D" w:rsidRDefault="008E7B3D" w:rsidP="008E7B3D">
      <w:pPr>
        <w:jc w:val="both"/>
        <w:rPr>
          <w:rFonts w:cstheme="minorHAnsi"/>
          <w:sz w:val="16"/>
          <w:szCs w:val="16"/>
        </w:rPr>
      </w:pPr>
      <w:r w:rsidRPr="008E7B3D">
        <w:rPr>
          <w:rFonts w:cstheme="minorHAnsi"/>
          <w:sz w:val="16"/>
          <w:szCs w:val="16"/>
        </w:rPr>
        <w:t xml:space="preserve">En señal de conformidad los intervinientes suscriben el presente contrato por duplicado, en la ciudad </w:t>
      </w:r>
      <w:proofErr w:type="spellStart"/>
      <w:r w:rsidRPr="008E7B3D">
        <w:rPr>
          <w:rFonts w:cstheme="minorHAnsi"/>
          <w:sz w:val="16"/>
          <w:szCs w:val="16"/>
        </w:rPr>
        <w:t>de_</w:t>
      </w:r>
      <w:r w:rsidR="0081149C">
        <w:rPr>
          <w:rFonts w:cstheme="minorHAnsi"/>
          <w:sz w:val="16"/>
          <w:szCs w:val="16"/>
        </w:rPr>
        <w:t>LIMA</w:t>
      </w:r>
      <w:r w:rsidRPr="008E7B3D">
        <w:rPr>
          <w:rFonts w:cstheme="minorHAnsi"/>
          <w:sz w:val="16"/>
          <w:szCs w:val="16"/>
        </w:rPr>
        <w:t>_a</w:t>
      </w:r>
      <w:proofErr w:type="spellEnd"/>
      <w:r w:rsidRPr="008E7B3D">
        <w:rPr>
          <w:rFonts w:cstheme="minorHAnsi"/>
          <w:sz w:val="16"/>
          <w:szCs w:val="16"/>
        </w:rPr>
        <w:t xml:space="preserve"> los _</w:t>
      </w:r>
      <w:r w:rsidR="0081149C">
        <w:rPr>
          <w:rFonts w:cstheme="minorHAnsi"/>
          <w:sz w:val="16"/>
          <w:szCs w:val="16"/>
        </w:rPr>
        <w:t>14</w:t>
      </w:r>
      <w:r w:rsidRPr="008E7B3D">
        <w:rPr>
          <w:rFonts w:cstheme="minorHAnsi"/>
          <w:sz w:val="16"/>
          <w:szCs w:val="16"/>
        </w:rPr>
        <w:t xml:space="preserve">_días del mes </w:t>
      </w:r>
      <w:proofErr w:type="spellStart"/>
      <w:r w:rsidR="0081149C">
        <w:rPr>
          <w:rFonts w:cstheme="minorHAnsi"/>
          <w:sz w:val="16"/>
          <w:szCs w:val="16"/>
        </w:rPr>
        <w:t>FEBRERO</w:t>
      </w:r>
      <w:r w:rsidRPr="008E7B3D">
        <w:rPr>
          <w:rFonts w:cstheme="minorHAnsi"/>
          <w:sz w:val="16"/>
          <w:szCs w:val="16"/>
        </w:rPr>
        <w:t>_de</w:t>
      </w:r>
      <w:proofErr w:type="spellEnd"/>
      <w:r w:rsidRPr="008E7B3D">
        <w:rPr>
          <w:rFonts w:cstheme="minorHAnsi"/>
          <w:sz w:val="16"/>
          <w:szCs w:val="16"/>
        </w:rPr>
        <w:t xml:space="preserve"> 20</w:t>
      </w:r>
      <w:r w:rsidR="0081149C">
        <w:rPr>
          <w:rFonts w:cstheme="minorHAnsi"/>
          <w:sz w:val="16"/>
          <w:szCs w:val="16"/>
        </w:rPr>
        <w:t>17</w:t>
      </w:r>
      <w:bookmarkStart w:id="0" w:name="_GoBack"/>
      <w:bookmarkEnd w:id="0"/>
      <w:r w:rsidRPr="008E7B3D">
        <w:rPr>
          <w:rFonts w:cstheme="minorHAnsi"/>
          <w:sz w:val="16"/>
          <w:szCs w:val="16"/>
        </w:rPr>
        <w:t xml:space="preserve">__. </w:t>
      </w:r>
    </w:p>
    <w:p w:rsidR="008E7B3D" w:rsidRPr="008E7B3D" w:rsidRDefault="008E7B3D" w:rsidP="008E7B3D">
      <w:pPr>
        <w:tabs>
          <w:tab w:val="left" w:pos="2880"/>
        </w:tabs>
        <w:jc w:val="center"/>
        <w:rPr>
          <w:rFonts w:cstheme="minorHAnsi"/>
          <w:sz w:val="16"/>
          <w:szCs w:val="16"/>
        </w:rPr>
      </w:pPr>
      <w:r w:rsidRPr="008E7B3D">
        <w:rPr>
          <w:rFonts w:cstheme="minorHAnsi"/>
          <w:noProof/>
          <w:sz w:val="16"/>
          <w:szCs w:val="16"/>
          <w:lang w:eastAsia="es-PE"/>
        </w:rPr>
        <mc:AlternateContent>
          <mc:Choice Requires="wps">
            <w:drawing>
              <wp:anchor distT="0" distB="0" distL="114300" distR="114300" simplePos="0" relativeHeight="251659264" behindDoc="0" locked="0" layoutInCell="1" allowOverlap="1" wp14:anchorId="4AF96D03" wp14:editId="5DD7D66B">
                <wp:simplePos x="0" y="0"/>
                <wp:positionH relativeFrom="column">
                  <wp:posOffset>34290</wp:posOffset>
                </wp:positionH>
                <wp:positionV relativeFrom="paragraph">
                  <wp:posOffset>869950</wp:posOffset>
                </wp:positionV>
                <wp:extent cx="2371725" cy="0"/>
                <wp:effectExtent l="0" t="0" r="9525" b="19050"/>
                <wp:wrapNone/>
                <wp:docPr id="5" name="Conector recto 5"/>
                <wp:cNvGraphicFramePr/>
                <a:graphic xmlns:a="http://schemas.openxmlformats.org/drawingml/2006/main">
                  <a:graphicData uri="http://schemas.microsoft.com/office/word/2010/wordprocessingShape">
                    <wps:wsp>
                      <wps:cNvCnPr/>
                      <wps:spPr>
                        <a:xfrm>
                          <a:off x="0" y="0"/>
                          <a:ext cx="23717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68.5pt" to="189.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" strokecolor="black [3213]"/>
            </w:pict>
          </mc:Fallback>
        </mc:AlternateContent>
      </w:r>
      <w:r w:rsidRPr="008E7B3D">
        <w:rPr>
          <w:rFonts w:cstheme="minorHAnsi"/>
          <w:noProof/>
          <w:sz w:val="16"/>
          <w:szCs w:val="16"/>
          <w:lang w:eastAsia="es-PE"/>
        </w:rPr>
        <mc:AlternateContent>
          <mc:Choice Requires="wps">
            <w:drawing>
              <wp:anchor distT="0" distB="0" distL="114300" distR="114300" simplePos="0" relativeHeight="251656192" behindDoc="0" locked="0" layoutInCell="1" allowOverlap="1" wp14:anchorId="3C49A7E7" wp14:editId="70BB2B5F">
                <wp:simplePos x="0" y="0"/>
                <wp:positionH relativeFrom="column">
                  <wp:posOffset>2503170</wp:posOffset>
                </wp:positionH>
                <wp:positionV relativeFrom="paragraph">
                  <wp:posOffset>55880</wp:posOffset>
                </wp:positionV>
                <wp:extent cx="552450" cy="809625"/>
                <wp:effectExtent l="0" t="0" r="19050" b="28575"/>
                <wp:wrapNone/>
                <wp:docPr id="14" name="Rectángulo 14"/>
                <wp:cNvGraphicFramePr/>
                <a:graphic xmlns:a="http://schemas.openxmlformats.org/drawingml/2006/main">
                  <a:graphicData uri="http://schemas.microsoft.com/office/word/2010/wordprocessingShape">
                    <wps:wsp>
                      <wps:cNvSpPr/>
                      <wps:spPr>
                        <a:xfrm>
                          <a:off x="0" y="0"/>
                          <a:ext cx="552450" cy="809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4" o:spid="_x0000_s1026" style="position:absolute;margin-left:197.1pt;margin-top:4.4pt;width:43.5pt;height:6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" fillcolor="white [3201]" strokecolor="black [3213]" strokeweight="2pt"/>
            </w:pict>
          </mc:Fallback>
        </mc:AlternateContent>
      </w:r>
      <w:r w:rsidRPr="008E7B3D">
        <w:rPr>
          <w:rFonts w:cstheme="minorHAnsi"/>
          <w:noProof/>
          <w:sz w:val="16"/>
          <w:szCs w:val="16"/>
          <w:lang w:eastAsia="es-PE"/>
        </w:rPr>
        <mc:AlternateContent>
          <mc:Choice Requires="wps">
            <w:drawing>
              <wp:anchor distT="0" distB="0" distL="114300" distR="114300" simplePos="0" relativeHeight="251657216" behindDoc="0" locked="0" layoutInCell="1" allowOverlap="1" wp14:anchorId="577BCF46" wp14:editId="43CBA2B2">
                <wp:simplePos x="0" y="0"/>
                <wp:positionH relativeFrom="column">
                  <wp:posOffset>5989320</wp:posOffset>
                </wp:positionH>
                <wp:positionV relativeFrom="paragraph">
                  <wp:posOffset>80010</wp:posOffset>
                </wp:positionV>
                <wp:extent cx="561975" cy="742950"/>
                <wp:effectExtent l="0" t="0" r="28575" b="19050"/>
                <wp:wrapNone/>
                <wp:docPr id="15" name="Rectángulo 15"/>
                <wp:cNvGraphicFramePr/>
                <a:graphic xmlns:a="http://schemas.openxmlformats.org/drawingml/2006/main">
                  <a:graphicData uri="http://schemas.microsoft.com/office/word/2010/wordprocessingShape">
                    <wps:wsp>
                      <wps:cNvSpPr/>
                      <wps:spPr>
                        <a:xfrm>
                          <a:off x="0" y="0"/>
                          <a:ext cx="561975" cy="742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5" o:spid="_x0000_s1026" style="position:absolute;margin-left:471.6pt;margin-top:6.3pt;width:44.25pt;height: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" fillcolor="white [3201]" strokecolor="black [3213]" strokeweight="2pt"/>
            </w:pict>
          </mc:Fallback>
        </mc:AlternateContent>
      </w:r>
      <w:r w:rsidRPr="008E7B3D">
        <w:rPr>
          <w:rFonts w:cstheme="minorHAnsi"/>
          <w:noProof/>
          <w:sz w:val="16"/>
          <w:szCs w:val="16"/>
          <w:lang w:eastAsia="es-PE"/>
        </w:rPr>
        <mc:AlternateContent>
          <mc:Choice Requires="wps">
            <w:drawing>
              <wp:anchor distT="0" distB="0" distL="114300" distR="114300" simplePos="0" relativeHeight="251658240" behindDoc="0" locked="0" layoutInCell="1" allowOverlap="1" wp14:anchorId="762D6093" wp14:editId="45DEE668">
                <wp:simplePos x="0" y="0"/>
                <wp:positionH relativeFrom="column">
                  <wp:posOffset>3712845</wp:posOffset>
                </wp:positionH>
                <wp:positionV relativeFrom="paragraph">
                  <wp:posOffset>847725</wp:posOffset>
                </wp:positionV>
                <wp:extent cx="2095500" cy="9525"/>
                <wp:effectExtent l="0" t="0" r="19050" b="28575"/>
                <wp:wrapNone/>
                <wp:docPr id="12" name="Conector recto 12"/>
                <wp:cNvGraphicFramePr/>
                <a:graphic xmlns:a="http://schemas.openxmlformats.org/drawingml/2006/main">
                  <a:graphicData uri="http://schemas.microsoft.com/office/word/2010/wordprocessingShape">
                    <wps:wsp>
                      <wps:cNvCnPr/>
                      <wps:spPr>
                        <a:xfrm>
                          <a:off x="0" y="0"/>
                          <a:ext cx="2095500" cy="952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35pt,66.75pt" to="457.3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" strokecolor="black [3213]"/>
            </w:pict>
          </mc:Fallback>
        </mc:AlternateContent>
      </w:r>
    </w:p>
    <w:p w:rsidR="008E7B3D" w:rsidRPr="008E7B3D" w:rsidRDefault="008E7B3D" w:rsidP="008E7B3D">
      <w:pPr>
        <w:autoSpaceDE w:val="0"/>
        <w:autoSpaceDN w:val="0"/>
        <w:adjustRightInd w:val="0"/>
        <w:spacing w:after="0" w:line="240" w:lineRule="auto"/>
        <w:ind w:left="-851" w:right="-1085"/>
        <w:jc w:val="both"/>
        <w:rPr>
          <w:rFonts w:cstheme="minorHAnsi"/>
          <w:color w:val="000000"/>
          <w:sz w:val="16"/>
          <w:szCs w:val="16"/>
          <w:u w:val="single"/>
        </w:rPr>
      </w:pPr>
    </w:p>
    <w:p w:rsidR="008E7B3D" w:rsidRPr="008E7B3D" w:rsidRDefault="008E7B3D" w:rsidP="008E7B3D">
      <w:pPr>
        <w:autoSpaceDE w:val="0"/>
        <w:autoSpaceDN w:val="0"/>
        <w:adjustRightInd w:val="0"/>
        <w:spacing w:after="0" w:line="240" w:lineRule="auto"/>
        <w:ind w:left="-851" w:right="-1085"/>
        <w:jc w:val="both"/>
        <w:rPr>
          <w:rFonts w:cstheme="minorHAnsi"/>
          <w:color w:val="000000"/>
          <w:sz w:val="16"/>
          <w:szCs w:val="16"/>
        </w:rPr>
      </w:pPr>
    </w:p>
    <w:p w:rsidR="008E7B3D" w:rsidRPr="008E7B3D" w:rsidRDefault="008E7B3D" w:rsidP="008E7B3D">
      <w:pPr>
        <w:autoSpaceDE w:val="0"/>
        <w:autoSpaceDN w:val="0"/>
        <w:adjustRightInd w:val="0"/>
        <w:spacing w:after="0" w:line="240" w:lineRule="auto"/>
        <w:ind w:left="-851" w:right="-1085"/>
        <w:jc w:val="both"/>
        <w:rPr>
          <w:rFonts w:cstheme="minorHAnsi"/>
          <w:color w:val="000000"/>
          <w:sz w:val="16"/>
          <w:szCs w:val="16"/>
        </w:rPr>
      </w:pPr>
    </w:p>
    <w:p w:rsidR="008E7B3D" w:rsidRPr="008E7B3D" w:rsidRDefault="008E7B3D" w:rsidP="008E7B3D">
      <w:pPr>
        <w:autoSpaceDE w:val="0"/>
        <w:autoSpaceDN w:val="0"/>
        <w:adjustRightInd w:val="0"/>
        <w:spacing w:after="0" w:line="240" w:lineRule="auto"/>
        <w:ind w:left="-851" w:right="-1085"/>
        <w:jc w:val="both"/>
        <w:rPr>
          <w:rFonts w:cstheme="minorHAnsi"/>
          <w:color w:val="000000"/>
          <w:sz w:val="16"/>
          <w:szCs w:val="16"/>
        </w:rPr>
      </w:pPr>
    </w:p>
    <w:p w:rsidR="008E7B3D" w:rsidRPr="008E7B3D" w:rsidRDefault="008E7B3D" w:rsidP="008E7B3D">
      <w:pPr>
        <w:autoSpaceDE w:val="0"/>
        <w:autoSpaceDN w:val="0"/>
        <w:adjustRightInd w:val="0"/>
        <w:spacing w:after="0" w:line="240" w:lineRule="auto"/>
        <w:ind w:right="-1085"/>
        <w:jc w:val="both"/>
        <w:rPr>
          <w:rFonts w:cstheme="minorHAnsi"/>
          <w:color w:val="000000"/>
          <w:sz w:val="16"/>
          <w:szCs w:val="16"/>
        </w:rPr>
      </w:pPr>
    </w:p>
    <w:p w:rsidR="008E7B3D" w:rsidRPr="008E7B3D" w:rsidRDefault="008E7B3D" w:rsidP="008E7B3D">
      <w:pPr>
        <w:autoSpaceDE w:val="0"/>
        <w:autoSpaceDN w:val="0"/>
        <w:adjustRightInd w:val="0"/>
        <w:spacing w:after="0" w:line="240" w:lineRule="auto"/>
        <w:ind w:right="-1085"/>
        <w:jc w:val="both"/>
        <w:rPr>
          <w:rFonts w:cstheme="minorHAnsi"/>
          <w:color w:val="000000"/>
          <w:sz w:val="16"/>
          <w:szCs w:val="16"/>
        </w:rPr>
      </w:pPr>
      <w:r w:rsidRPr="008E7B3D">
        <w:rPr>
          <w:rFonts w:cstheme="minorHAnsi"/>
          <w:color w:val="000000"/>
          <w:sz w:val="16"/>
          <w:szCs w:val="16"/>
        </w:rPr>
        <w:t xml:space="preserve">  POR CREDI  AGIL                                                                                                        CLIENTE: </w:t>
      </w:r>
    </w:p>
    <w:p w:rsidR="008E7B3D" w:rsidRPr="008E7B3D" w:rsidRDefault="008E7B3D" w:rsidP="008E7B3D">
      <w:pPr>
        <w:autoSpaceDE w:val="0"/>
        <w:autoSpaceDN w:val="0"/>
        <w:adjustRightInd w:val="0"/>
        <w:spacing w:after="0" w:line="240" w:lineRule="auto"/>
        <w:ind w:right="-1085"/>
        <w:jc w:val="both"/>
        <w:rPr>
          <w:rFonts w:cstheme="minorHAnsi"/>
          <w:color w:val="000000"/>
          <w:sz w:val="16"/>
          <w:szCs w:val="16"/>
        </w:rPr>
      </w:pPr>
      <w:r w:rsidRPr="008E7B3D">
        <w:rPr>
          <w:rFonts w:cstheme="minorHAnsi"/>
          <w:color w:val="000000"/>
          <w:sz w:val="16"/>
          <w:szCs w:val="16"/>
        </w:rPr>
        <w:t xml:space="preserve">  NOMBRE:                                                                                                                  NOMBRE: </w:t>
      </w:r>
    </w:p>
    <w:p w:rsidR="00AD0D9F" w:rsidRPr="008E7B3D" w:rsidRDefault="008E7B3D" w:rsidP="008E7B3D">
      <w:pPr>
        <w:spacing w:before="10" w:after="10" w:line="240" w:lineRule="auto"/>
        <w:ind w:right="-1085"/>
        <w:jc w:val="both"/>
        <w:rPr>
          <w:rFonts w:cstheme="minorHAnsi"/>
          <w:sz w:val="16"/>
          <w:szCs w:val="16"/>
        </w:rPr>
      </w:pPr>
      <w:r w:rsidRPr="008E7B3D">
        <w:rPr>
          <w:rFonts w:cstheme="minorHAnsi"/>
          <w:color w:val="000000"/>
          <w:sz w:val="16"/>
          <w:szCs w:val="16"/>
        </w:rPr>
        <w:t xml:space="preserve">  DNI:                                                                                                                                 DNI:</w:t>
      </w:r>
    </w:p>
    <w:sectPr w:rsidR="00AD0D9F" w:rsidRPr="008E7B3D" w:rsidSect="008132E9">
      <w:headerReference w:type="default" r:id="rId8"/>
      <w:footerReference w:type="default" r:id="rId9"/>
      <w:pgSz w:w="12240" w:h="15840"/>
      <w:pgMar w:top="1418" w:right="1892" w:bottom="2269"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82B" w:rsidRDefault="009D282B" w:rsidP="00505CA1">
      <w:pPr>
        <w:spacing w:after="0" w:line="240" w:lineRule="auto"/>
      </w:pPr>
      <w:r>
        <w:separator/>
      </w:r>
    </w:p>
  </w:endnote>
  <w:endnote w:type="continuationSeparator" w:id="0">
    <w:p w:rsidR="009D282B" w:rsidRDefault="009D282B" w:rsidP="0050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282B" w:rsidRDefault="00E343B0" w:rsidP="00E343B0">
    <w:pPr>
      <w:spacing w:before="30" w:after="30"/>
      <w:ind w:left="-709"/>
      <w:jc w:val="center"/>
      <w:rPr>
        <w:rFonts w:ascii="Verdana" w:hAnsi="Verdana" w:cs="Courier New"/>
        <w:b/>
        <w:bCs/>
        <w:sz w:val="14"/>
        <w:szCs w:val="14"/>
      </w:rPr>
    </w:pPr>
    <w:r>
      <w:rPr>
        <w:rFonts w:ascii="Verdana" w:hAnsi="Verdana" w:cs="Courier New"/>
        <w:b/>
        <w:bCs/>
        <w:noProof/>
        <w:sz w:val="14"/>
        <w:szCs w:val="14"/>
        <w:lang w:eastAsia="es-PE"/>
      </w:rPr>
      <mc:AlternateContent>
        <mc:Choice Requires="wps">
          <w:drawing>
            <wp:anchor distT="0" distB="0" distL="114300" distR="114300" simplePos="0" relativeHeight="251676672" behindDoc="0" locked="0" layoutInCell="1" allowOverlap="1" wp14:anchorId="37537CCA" wp14:editId="18E71B31">
              <wp:simplePos x="0" y="0"/>
              <wp:positionH relativeFrom="column">
                <wp:posOffset>-544830</wp:posOffset>
              </wp:positionH>
              <wp:positionV relativeFrom="paragraph">
                <wp:posOffset>-83820</wp:posOffset>
              </wp:positionV>
              <wp:extent cx="7543800" cy="0"/>
              <wp:effectExtent l="0" t="0" r="19050" b="19050"/>
              <wp:wrapNone/>
              <wp:docPr id="17" name="17 Conector recto"/>
              <wp:cNvGraphicFramePr/>
              <a:graphic xmlns:a="http://schemas.openxmlformats.org/drawingml/2006/main">
                <a:graphicData uri="http://schemas.microsoft.com/office/word/2010/wordprocessingShape">
                  <wps:wsp>
                    <wps:cNvCnPr/>
                    <wps:spPr>
                      <a:xfrm>
                        <a:off x="0" y="0"/>
                        <a:ext cx="75438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7 Conector recto"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2.9pt,-6.6pt" to="55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" strokecolor="black [3213]" strokeweight="1.75pt"/>
          </w:pict>
        </mc:Fallback>
      </mc:AlternateContent>
    </w:r>
    <w:r w:rsidR="009D282B">
      <w:rPr>
        <w:rFonts w:ascii="Verdana" w:hAnsi="Verdana" w:cs="Courier New"/>
        <w:b/>
        <w:bCs/>
        <w:sz w:val="14"/>
        <w:szCs w:val="14"/>
      </w:rPr>
      <w:t>CREDI A</w:t>
    </w:r>
    <w:r w:rsidR="009D282B" w:rsidRPr="00E14485">
      <w:rPr>
        <w:rFonts w:ascii="Verdana" w:hAnsi="Verdana" w:cs="Courier New"/>
        <w:b/>
        <w:bCs/>
        <w:sz w:val="14"/>
        <w:szCs w:val="14"/>
      </w:rPr>
      <w:t xml:space="preserve">GIL </w:t>
    </w:r>
    <w:r w:rsidR="00645702" w:rsidRPr="00E14485">
      <w:rPr>
        <w:rFonts w:ascii="Verdana" w:hAnsi="Verdana" w:cs="Courier New"/>
        <w:b/>
        <w:bCs/>
        <w:sz w:val="14"/>
        <w:szCs w:val="14"/>
      </w:rPr>
      <w:t>DEL PERÚ</w:t>
    </w:r>
    <w:r w:rsidR="00645702">
      <w:rPr>
        <w:rFonts w:ascii="Verdana" w:hAnsi="Verdana" w:cs="Courier New"/>
        <w:b/>
        <w:bCs/>
        <w:sz w:val="14"/>
        <w:szCs w:val="14"/>
      </w:rPr>
      <w:t xml:space="preserve"> </w:t>
    </w:r>
    <w:r w:rsidR="009D282B">
      <w:rPr>
        <w:rFonts w:ascii="Verdana" w:hAnsi="Verdana" w:cs="Courier New"/>
        <w:b/>
        <w:bCs/>
        <w:sz w:val="14"/>
        <w:szCs w:val="14"/>
      </w:rPr>
      <w:t>/ Av. Próceres de independencia 2517 /  J</w:t>
    </w:r>
    <w:r w:rsidR="009D282B" w:rsidRPr="00E14485">
      <w:rPr>
        <w:rFonts w:ascii="Verdana" w:hAnsi="Verdana" w:cs="Courier New"/>
        <w:b/>
        <w:bCs/>
        <w:sz w:val="14"/>
        <w:szCs w:val="14"/>
      </w:rPr>
      <w:t xml:space="preserve">r. las aleñas 200 SJL </w:t>
    </w:r>
    <w:r>
      <w:rPr>
        <w:rFonts w:ascii="Verdana" w:hAnsi="Verdana" w:cs="Courier New"/>
        <w:b/>
        <w:bCs/>
        <w:sz w:val="14"/>
        <w:szCs w:val="14"/>
      </w:rPr>
      <w:t xml:space="preserve">/ </w:t>
    </w:r>
    <w:r w:rsidR="009D282B" w:rsidRPr="00E14485">
      <w:rPr>
        <w:rFonts w:ascii="Verdana" w:hAnsi="Verdana" w:cs="Courier New"/>
        <w:b/>
        <w:bCs/>
        <w:sz w:val="14"/>
        <w:szCs w:val="14"/>
      </w:rPr>
      <w:t>CREDI FONO:</w:t>
    </w:r>
    <w:r w:rsidR="009D282B">
      <w:rPr>
        <w:rFonts w:ascii="Verdana" w:hAnsi="Verdana" w:cs="Courier New"/>
        <w:b/>
        <w:bCs/>
        <w:sz w:val="14"/>
        <w:szCs w:val="14"/>
      </w:rPr>
      <w:t xml:space="preserve"> </w:t>
    </w:r>
    <w:r w:rsidR="009D282B" w:rsidRPr="00E14485">
      <w:rPr>
        <w:rFonts w:ascii="Verdana" w:hAnsi="Verdana" w:cs="Courier New"/>
        <w:b/>
        <w:bCs/>
        <w:sz w:val="14"/>
        <w:szCs w:val="14"/>
      </w:rPr>
      <w:t>(+511) 622 1940 / (+511)</w:t>
    </w:r>
    <w:r w:rsidR="009D282B">
      <w:rPr>
        <w:rFonts w:ascii="Verdana" w:hAnsi="Verdana" w:cs="Courier New"/>
        <w:b/>
        <w:bCs/>
        <w:sz w:val="14"/>
        <w:szCs w:val="14"/>
      </w:rPr>
      <w:t xml:space="preserve"> </w:t>
    </w:r>
    <w:r w:rsidR="009D282B" w:rsidRPr="00E14485">
      <w:rPr>
        <w:rFonts w:ascii="Verdana" w:hAnsi="Verdana" w:cs="Courier New"/>
        <w:b/>
        <w:bCs/>
        <w:sz w:val="14"/>
        <w:szCs w:val="14"/>
      </w:rPr>
      <w:t>994839057</w:t>
    </w:r>
  </w:p>
  <w:p w:rsidR="009D282B" w:rsidRPr="00D71005" w:rsidRDefault="009D282B" w:rsidP="00E343B0">
    <w:pPr>
      <w:spacing w:before="30" w:after="30"/>
      <w:ind w:left="-709"/>
      <w:jc w:val="center"/>
      <w:rPr>
        <w:lang w:val="en-US"/>
      </w:rPr>
    </w:pPr>
    <w:r w:rsidRPr="00D71005">
      <w:rPr>
        <w:rFonts w:ascii="Verdana" w:hAnsi="Verdana" w:cs="Courier New"/>
        <w:b/>
        <w:bCs/>
        <w:sz w:val="14"/>
        <w:szCs w:val="14"/>
        <w:lang w:val="en-US"/>
      </w:rPr>
      <w:t>crediagilperu@outlook.com - Facebook: Credi Agil</w:t>
    </w:r>
  </w:p>
  <w:p w:rsidR="009D282B" w:rsidRPr="00E343B0" w:rsidRDefault="00E343B0">
    <w:pPr>
      <w:pStyle w:val="Piedepgina"/>
    </w:pPr>
    <w:r>
      <w:rPr>
        <w:noProof/>
        <w:lang w:eastAsia="es-PE"/>
      </w:rPr>
      <w:drawing>
        <wp:anchor distT="0" distB="0" distL="114300" distR="114300" simplePos="0" relativeHeight="251674624" behindDoc="1" locked="0" layoutInCell="1" allowOverlap="1" wp14:anchorId="750AD70D" wp14:editId="3BE90D07">
          <wp:simplePos x="0" y="0"/>
          <wp:positionH relativeFrom="column">
            <wp:posOffset>-137160</wp:posOffset>
          </wp:positionH>
          <wp:positionV relativeFrom="paragraph">
            <wp:posOffset>9525</wp:posOffset>
          </wp:positionV>
          <wp:extent cx="1724025" cy="614680"/>
          <wp:effectExtent l="0" t="0" r="9525" b="0"/>
          <wp:wrapTight wrapText="bothSides">
            <wp:wrapPolygon edited="0">
              <wp:start x="0" y="0"/>
              <wp:lineTo x="0" y="20752"/>
              <wp:lineTo x="21481" y="20752"/>
              <wp:lineTo x="21481"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614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72576" behindDoc="1" locked="0" layoutInCell="1" allowOverlap="1" wp14:anchorId="76A59065" wp14:editId="48A15E23">
          <wp:simplePos x="0" y="0"/>
          <wp:positionH relativeFrom="column">
            <wp:posOffset>4996815</wp:posOffset>
          </wp:positionH>
          <wp:positionV relativeFrom="paragraph">
            <wp:posOffset>10795</wp:posOffset>
          </wp:positionV>
          <wp:extent cx="1724025" cy="600075"/>
          <wp:effectExtent l="0" t="0" r="9525" b="9525"/>
          <wp:wrapTight wrapText="bothSides">
            <wp:wrapPolygon edited="0">
              <wp:start x="0" y="0"/>
              <wp:lineTo x="0" y="21257"/>
              <wp:lineTo x="21481" y="21257"/>
              <wp:lineTo x="21481"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402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75648" behindDoc="1" locked="0" layoutInCell="1" allowOverlap="1" wp14:anchorId="71A550D5" wp14:editId="6E1AFFB3">
          <wp:simplePos x="0" y="0"/>
          <wp:positionH relativeFrom="column">
            <wp:posOffset>3291840</wp:posOffset>
          </wp:positionH>
          <wp:positionV relativeFrom="paragraph">
            <wp:posOffset>1270</wp:posOffset>
          </wp:positionV>
          <wp:extent cx="1704975" cy="600075"/>
          <wp:effectExtent l="0" t="0" r="9525" b="9525"/>
          <wp:wrapTight wrapText="bothSides">
            <wp:wrapPolygon edited="0">
              <wp:start x="0" y="0"/>
              <wp:lineTo x="0" y="21257"/>
              <wp:lineTo x="21479" y="21257"/>
              <wp:lineTo x="2147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0497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73600" behindDoc="1" locked="0" layoutInCell="1" allowOverlap="1" wp14:anchorId="1CD06DD7" wp14:editId="031295AB">
          <wp:simplePos x="0" y="0"/>
          <wp:positionH relativeFrom="column">
            <wp:posOffset>1586230</wp:posOffset>
          </wp:positionH>
          <wp:positionV relativeFrom="paragraph">
            <wp:posOffset>10160</wp:posOffset>
          </wp:positionV>
          <wp:extent cx="1704975" cy="619125"/>
          <wp:effectExtent l="0" t="0" r="9525" b="9525"/>
          <wp:wrapTight wrapText="bothSides">
            <wp:wrapPolygon edited="0">
              <wp:start x="0" y="0"/>
              <wp:lineTo x="0" y="21268"/>
              <wp:lineTo x="21479" y="21268"/>
              <wp:lineTo x="2147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4975" cy="6191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82B" w:rsidRDefault="009D282B" w:rsidP="00505CA1">
      <w:pPr>
        <w:spacing w:after="0" w:line="240" w:lineRule="auto"/>
      </w:pPr>
      <w:r>
        <w:separator/>
      </w:r>
    </w:p>
  </w:footnote>
  <w:footnote w:type="continuationSeparator" w:id="0">
    <w:p w:rsidR="009D282B" w:rsidRDefault="009D282B" w:rsidP="00505C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282B" w:rsidRDefault="009D282B">
    <w:pPr>
      <w:pStyle w:val="Encabezado"/>
    </w:pPr>
    <w:r>
      <w:rPr>
        <w:noProof/>
        <w:lang w:eastAsia="es-PE"/>
      </w:rPr>
      <w:drawing>
        <wp:anchor distT="0" distB="0" distL="114300" distR="114300" simplePos="0" relativeHeight="251670528" behindDoc="0" locked="0" layoutInCell="1" allowOverlap="1" wp14:anchorId="2699F5E4" wp14:editId="7B7AF69A">
          <wp:simplePos x="0" y="0"/>
          <wp:positionH relativeFrom="column">
            <wp:posOffset>-601980</wp:posOffset>
          </wp:positionH>
          <wp:positionV relativeFrom="paragraph">
            <wp:posOffset>-392430</wp:posOffset>
          </wp:positionV>
          <wp:extent cx="2555240" cy="771525"/>
          <wp:effectExtent l="0" t="0" r="0" b="9525"/>
          <wp:wrapSquare wrapText="bothSides"/>
          <wp:docPr id="16" name="Imagen 16" descr="Q:\BACKUP  - CREDIAGIL\CREDIAG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BACKUP  - CREDIAGIL\CREDIAGIL\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55240" cy="771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3700"/>
    <w:multiLevelType w:val="hybridMultilevel"/>
    <w:tmpl w:val="6682F04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nsid w:val="00114907"/>
    <w:multiLevelType w:val="hybridMultilevel"/>
    <w:tmpl w:val="C34272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nsid w:val="052A52F0"/>
    <w:multiLevelType w:val="hybridMultilevel"/>
    <w:tmpl w:val="18C6E556"/>
    <w:lvl w:ilvl="0" w:tplc="280A0017">
      <w:start w:val="1"/>
      <w:numFmt w:val="lowerLetter"/>
      <w:lvlText w:val="%1)"/>
      <w:lvlJc w:val="left"/>
      <w:pPr>
        <w:ind w:left="360" w:hanging="360"/>
      </w:p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3">
    <w:nsid w:val="1E6C5C5C"/>
    <w:multiLevelType w:val="hybridMultilevel"/>
    <w:tmpl w:val="7C1A6E44"/>
    <w:lvl w:ilvl="0" w:tplc="280A0017">
      <w:start w:val="7"/>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nsid w:val="21CD730F"/>
    <w:multiLevelType w:val="hybridMultilevel"/>
    <w:tmpl w:val="BB74C10C"/>
    <w:lvl w:ilvl="0" w:tplc="280A0017">
      <w:start w:val="1"/>
      <w:numFmt w:val="lowerLetter"/>
      <w:lvlText w:val="%1)"/>
      <w:lvlJc w:val="left"/>
      <w:pPr>
        <w:ind w:left="-131" w:hanging="360"/>
      </w:p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5">
    <w:nsid w:val="260A754E"/>
    <w:multiLevelType w:val="hybridMultilevel"/>
    <w:tmpl w:val="156E9E7A"/>
    <w:lvl w:ilvl="0" w:tplc="0F327376">
      <w:start w:val="1"/>
      <w:numFmt w:val="lowerLetter"/>
      <w:lvlText w:val="%1)"/>
      <w:lvlJc w:val="left"/>
      <w:pPr>
        <w:ind w:left="-491" w:hanging="360"/>
      </w:pPr>
      <w:rPr>
        <w:rFonts w:hint="default"/>
        <w:b/>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6">
    <w:nsid w:val="30B41E0D"/>
    <w:multiLevelType w:val="hybridMultilevel"/>
    <w:tmpl w:val="64D832D6"/>
    <w:lvl w:ilvl="0" w:tplc="FFE83400">
      <w:start w:val="1"/>
      <w:numFmt w:val="lowerLetter"/>
      <w:lvlText w:val="%1)"/>
      <w:lvlJc w:val="left"/>
      <w:pPr>
        <w:ind w:left="-491" w:hanging="360"/>
      </w:pPr>
      <w:rPr>
        <w:rFonts w:hint="default"/>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7">
    <w:nsid w:val="42586F91"/>
    <w:multiLevelType w:val="hybridMultilevel"/>
    <w:tmpl w:val="E6002BA4"/>
    <w:lvl w:ilvl="0" w:tplc="E3DCFD52">
      <w:start w:val="7"/>
      <w:numFmt w:val="lowerLetter"/>
      <w:lvlText w:val="%1)"/>
      <w:lvlJc w:val="left"/>
      <w:pPr>
        <w:ind w:left="229" w:hanging="360"/>
      </w:pPr>
      <w:rPr>
        <w:rFonts w:hint="default"/>
      </w:rPr>
    </w:lvl>
    <w:lvl w:ilvl="1" w:tplc="280A0019" w:tentative="1">
      <w:start w:val="1"/>
      <w:numFmt w:val="lowerLetter"/>
      <w:lvlText w:val="%2."/>
      <w:lvlJc w:val="left"/>
      <w:pPr>
        <w:ind w:left="949" w:hanging="360"/>
      </w:pPr>
    </w:lvl>
    <w:lvl w:ilvl="2" w:tplc="280A001B" w:tentative="1">
      <w:start w:val="1"/>
      <w:numFmt w:val="lowerRoman"/>
      <w:lvlText w:val="%3."/>
      <w:lvlJc w:val="right"/>
      <w:pPr>
        <w:ind w:left="1669" w:hanging="180"/>
      </w:pPr>
    </w:lvl>
    <w:lvl w:ilvl="3" w:tplc="280A000F" w:tentative="1">
      <w:start w:val="1"/>
      <w:numFmt w:val="decimal"/>
      <w:lvlText w:val="%4."/>
      <w:lvlJc w:val="left"/>
      <w:pPr>
        <w:ind w:left="2389" w:hanging="360"/>
      </w:pPr>
    </w:lvl>
    <w:lvl w:ilvl="4" w:tplc="280A0019" w:tentative="1">
      <w:start w:val="1"/>
      <w:numFmt w:val="lowerLetter"/>
      <w:lvlText w:val="%5."/>
      <w:lvlJc w:val="left"/>
      <w:pPr>
        <w:ind w:left="3109" w:hanging="360"/>
      </w:pPr>
    </w:lvl>
    <w:lvl w:ilvl="5" w:tplc="280A001B" w:tentative="1">
      <w:start w:val="1"/>
      <w:numFmt w:val="lowerRoman"/>
      <w:lvlText w:val="%6."/>
      <w:lvlJc w:val="right"/>
      <w:pPr>
        <w:ind w:left="3829" w:hanging="180"/>
      </w:pPr>
    </w:lvl>
    <w:lvl w:ilvl="6" w:tplc="280A000F" w:tentative="1">
      <w:start w:val="1"/>
      <w:numFmt w:val="decimal"/>
      <w:lvlText w:val="%7."/>
      <w:lvlJc w:val="left"/>
      <w:pPr>
        <w:ind w:left="4549" w:hanging="360"/>
      </w:pPr>
    </w:lvl>
    <w:lvl w:ilvl="7" w:tplc="280A0019" w:tentative="1">
      <w:start w:val="1"/>
      <w:numFmt w:val="lowerLetter"/>
      <w:lvlText w:val="%8."/>
      <w:lvlJc w:val="left"/>
      <w:pPr>
        <w:ind w:left="5269" w:hanging="360"/>
      </w:pPr>
    </w:lvl>
    <w:lvl w:ilvl="8" w:tplc="280A001B" w:tentative="1">
      <w:start w:val="1"/>
      <w:numFmt w:val="lowerRoman"/>
      <w:lvlText w:val="%9."/>
      <w:lvlJc w:val="right"/>
      <w:pPr>
        <w:ind w:left="5989" w:hanging="180"/>
      </w:pPr>
    </w:lvl>
  </w:abstractNum>
  <w:abstractNum w:abstractNumId="8">
    <w:nsid w:val="42F02BFB"/>
    <w:multiLevelType w:val="hybridMultilevel"/>
    <w:tmpl w:val="5BC86D9C"/>
    <w:lvl w:ilvl="0" w:tplc="EA78A7CA">
      <w:start w:val="1"/>
      <w:numFmt w:val="lowerLetter"/>
      <w:lvlText w:val="%1."/>
      <w:lvlJc w:val="left"/>
      <w:pPr>
        <w:ind w:left="-491" w:hanging="360"/>
      </w:pPr>
      <w:rPr>
        <w:rFonts w:hint="default"/>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9">
    <w:nsid w:val="43793F8F"/>
    <w:multiLevelType w:val="hybridMultilevel"/>
    <w:tmpl w:val="2296229E"/>
    <w:lvl w:ilvl="0" w:tplc="280A0001">
      <w:start w:val="1"/>
      <w:numFmt w:val="bullet"/>
      <w:lvlText w:val=""/>
      <w:lvlJc w:val="left"/>
      <w:pPr>
        <w:ind w:left="153" w:hanging="360"/>
      </w:pPr>
      <w:rPr>
        <w:rFonts w:ascii="Symbol" w:hAnsi="Symbol" w:hint="default"/>
      </w:rPr>
    </w:lvl>
    <w:lvl w:ilvl="1" w:tplc="280A0003" w:tentative="1">
      <w:start w:val="1"/>
      <w:numFmt w:val="bullet"/>
      <w:lvlText w:val="o"/>
      <w:lvlJc w:val="left"/>
      <w:pPr>
        <w:ind w:left="873" w:hanging="360"/>
      </w:pPr>
      <w:rPr>
        <w:rFonts w:ascii="Courier New" w:hAnsi="Courier New" w:cs="Courier New" w:hint="default"/>
      </w:rPr>
    </w:lvl>
    <w:lvl w:ilvl="2" w:tplc="280A0005" w:tentative="1">
      <w:start w:val="1"/>
      <w:numFmt w:val="bullet"/>
      <w:lvlText w:val=""/>
      <w:lvlJc w:val="left"/>
      <w:pPr>
        <w:ind w:left="1593" w:hanging="360"/>
      </w:pPr>
      <w:rPr>
        <w:rFonts w:ascii="Wingdings" w:hAnsi="Wingdings" w:hint="default"/>
      </w:rPr>
    </w:lvl>
    <w:lvl w:ilvl="3" w:tplc="280A0001" w:tentative="1">
      <w:start w:val="1"/>
      <w:numFmt w:val="bullet"/>
      <w:lvlText w:val=""/>
      <w:lvlJc w:val="left"/>
      <w:pPr>
        <w:ind w:left="2313" w:hanging="360"/>
      </w:pPr>
      <w:rPr>
        <w:rFonts w:ascii="Symbol" w:hAnsi="Symbol" w:hint="default"/>
      </w:rPr>
    </w:lvl>
    <w:lvl w:ilvl="4" w:tplc="280A0003" w:tentative="1">
      <w:start w:val="1"/>
      <w:numFmt w:val="bullet"/>
      <w:lvlText w:val="o"/>
      <w:lvlJc w:val="left"/>
      <w:pPr>
        <w:ind w:left="3033" w:hanging="360"/>
      </w:pPr>
      <w:rPr>
        <w:rFonts w:ascii="Courier New" w:hAnsi="Courier New" w:cs="Courier New" w:hint="default"/>
      </w:rPr>
    </w:lvl>
    <w:lvl w:ilvl="5" w:tplc="280A0005" w:tentative="1">
      <w:start w:val="1"/>
      <w:numFmt w:val="bullet"/>
      <w:lvlText w:val=""/>
      <w:lvlJc w:val="left"/>
      <w:pPr>
        <w:ind w:left="3753" w:hanging="360"/>
      </w:pPr>
      <w:rPr>
        <w:rFonts w:ascii="Wingdings" w:hAnsi="Wingdings" w:hint="default"/>
      </w:rPr>
    </w:lvl>
    <w:lvl w:ilvl="6" w:tplc="280A0001" w:tentative="1">
      <w:start w:val="1"/>
      <w:numFmt w:val="bullet"/>
      <w:lvlText w:val=""/>
      <w:lvlJc w:val="left"/>
      <w:pPr>
        <w:ind w:left="4473" w:hanging="360"/>
      </w:pPr>
      <w:rPr>
        <w:rFonts w:ascii="Symbol" w:hAnsi="Symbol" w:hint="default"/>
      </w:rPr>
    </w:lvl>
    <w:lvl w:ilvl="7" w:tplc="280A0003" w:tentative="1">
      <w:start w:val="1"/>
      <w:numFmt w:val="bullet"/>
      <w:lvlText w:val="o"/>
      <w:lvlJc w:val="left"/>
      <w:pPr>
        <w:ind w:left="5193" w:hanging="360"/>
      </w:pPr>
      <w:rPr>
        <w:rFonts w:ascii="Courier New" w:hAnsi="Courier New" w:cs="Courier New" w:hint="default"/>
      </w:rPr>
    </w:lvl>
    <w:lvl w:ilvl="8" w:tplc="280A0005" w:tentative="1">
      <w:start w:val="1"/>
      <w:numFmt w:val="bullet"/>
      <w:lvlText w:val=""/>
      <w:lvlJc w:val="left"/>
      <w:pPr>
        <w:ind w:left="5913" w:hanging="360"/>
      </w:pPr>
      <w:rPr>
        <w:rFonts w:ascii="Wingdings" w:hAnsi="Wingdings" w:hint="default"/>
      </w:rPr>
    </w:lvl>
  </w:abstractNum>
  <w:abstractNum w:abstractNumId="10">
    <w:nsid w:val="561C4775"/>
    <w:multiLevelType w:val="hybridMultilevel"/>
    <w:tmpl w:val="1FE04504"/>
    <w:lvl w:ilvl="0" w:tplc="EF344626">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nsid w:val="58503418"/>
    <w:multiLevelType w:val="hybridMultilevel"/>
    <w:tmpl w:val="AE5683D8"/>
    <w:lvl w:ilvl="0" w:tplc="8DBAB58E">
      <w:start w:val="1"/>
      <w:numFmt w:val="lowerLetter"/>
      <w:lvlText w:val="%1)"/>
      <w:lvlJc w:val="left"/>
      <w:pPr>
        <w:ind w:left="-131" w:hanging="360"/>
      </w:pPr>
      <w:rPr>
        <w:b/>
        <w:sz w:val="20"/>
      </w:r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12">
    <w:nsid w:val="6AA6320B"/>
    <w:multiLevelType w:val="hybridMultilevel"/>
    <w:tmpl w:val="34DC55A0"/>
    <w:lvl w:ilvl="0" w:tplc="280A0011">
      <w:start w:val="1"/>
      <w:numFmt w:val="decimal"/>
      <w:lvlText w:val="%1)"/>
      <w:lvlJc w:val="left"/>
      <w:pPr>
        <w:ind w:left="153" w:hanging="360"/>
      </w:pPr>
    </w:lvl>
    <w:lvl w:ilvl="1" w:tplc="280A0019" w:tentative="1">
      <w:start w:val="1"/>
      <w:numFmt w:val="lowerLetter"/>
      <w:lvlText w:val="%2."/>
      <w:lvlJc w:val="left"/>
      <w:pPr>
        <w:ind w:left="873" w:hanging="360"/>
      </w:pPr>
    </w:lvl>
    <w:lvl w:ilvl="2" w:tplc="280A001B" w:tentative="1">
      <w:start w:val="1"/>
      <w:numFmt w:val="lowerRoman"/>
      <w:lvlText w:val="%3."/>
      <w:lvlJc w:val="right"/>
      <w:pPr>
        <w:ind w:left="1593" w:hanging="180"/>
      </w:pPr>
    </w:lvl>
    <w:lvl w:ilvl="3" w:tplc="280A000F" w:tentative="1">
      <w:start w:val="1"/>
      <w:numFmt w:val="decimal"/>
      <w:lvlText w:val="%4."/>
      <w:lvlJc w:val="left"/>
      <w:pPr>
        <w:ind w:left="2313" w:hanging="360"/>
      </w:pPr>
    </w:lvl>
    <w:lvl w:ilvl="4" w:tplc="280A0019" w:tentative="1">
      <w:start w:val="1"/>
      <w:numFmt w:val="lowerLetter"/>
      <w:lvlText w:val="%5."/>
      <w:lvlJc w:val="left"/>
      <w:pPr>
        <w:ind w:left="3033" w:hanging="360"/>
      </w:pPr>
    </w:lvl>
    <w:lvl w:ilvl="5" w:tplc="280A001B" w:tentative="1">
      <w:start w:val="1"/>
      <w:numFmt w:val="lowerRoman"/>
      <w:lvlText w:val="%6."/>
      <w:lvlJc w:val="right"/>
      <w:pPr>
        <w:ind w:left="3753" w:hanging="180"/>
      </w:pPr>
    </w:lvl>
    <w:lvl w:ilvl="6" w:tplc="280A000F" w:tentative="1">
      <w:start w:val="1"/>
      <w:numFmt w:val="decimal"/>
      <w:lvlText w:val="%7."/>
      <w:lvlJc w:val="left"/>
      <w:pPr>
        <w:ind w:left="4473" w:hanging="360"/>
      </w:pPr>
    </w:lvl>
    <w:lvl w:ilvl="7" w:tplc="280A0019" w:tentative="1">
      <w:start w:val="1"/>
      <w:numFmt w:val="lowerLetter"/>
      <w:lvlText w:val="%8."/>
      <w:lvlJc w:val="left"/>
      <w:pPr>
        <w:ind w:left="5193" w:hanging="360"/>
      </w:pPr>
    </w:lvl>
    <w:lvl w:ilvl="8" w:tplc="280A001B" w:tentative="1">
      <w:start w:val="1"/>
      <w:numFmt w:val="lowerRoman"/>
      <w:lvlText w:val="%9."/>
      <w:lvlJc w:val="right"/>
      <w:pPr>
        <w:ind w:left="5913" w:hanging="180"/>
      </w:pPr>
    </w:lvl>
  </w:abstractNum>
  <w:num w:numId="1">
    <w:abstractNumId w:val="6"/>
  </w:num>
  <w:num w:numId="2">
    <w:abstractNumId w:val="4"/>
  </w:num>
  <w:num w:numId="3">
    <w:abstractNumId w:val="8"/>
  </w:num>
  <w:num w:numId="4">
    <w:abstractNumId w:val="2"/>
  </w:num>
  <w:num w:numId="5">
    <w:abstractNumId w:val="7"/>
  </w:num>
  <w:num w:numId="6">
    <w:abstractNumId w:val="1"/>
  </w:num>
  <w:num w:numId="7">
    <w:abstractNumId w:val="3"/>
  </w:num>
  <w:num w:numId="8">
    <w:abstractNumId w:val="11"/>
  </w:num>
  <w:num w:numId="9">
    <w:abstractNumId w:val="5"/>
  </w:num>
  <w:num w:numId="10">
    <w:abstractNumId w:val="0"/>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CA1"/>
    <w:rsid w:val="00001F80"/>
    <w:rsid w:val="000259D3"/>
    <w:rsid w:val="00047F44"/>
    <w:rsid w:val="000B22CC"/>
    <w:rsid w:val="000D3A2C"/>
    <w:rsid w:val="000E09D1"/>
    <w:rsid w:val="00200587"/>
    <w:rsid w:val="00266C5D"/>
    <w:rsid w:val="00286682"/>
    <w:rsid w:val="002D40A3"/>
    <w:rsid w:val="002E0F9E"/>
    <w:rsid w:val="0036277C"/>
    <w:rsid w:val="00383144"/>
    <w:rsid w:val="003A6F5F"/>
    <w:rsid w:val="00460033"/>
    <w:rsid w:val="004C5094"/>
    <w:rsid w:val="004C5206"/>
    <w:rsid w:val="004D3897"/>
    <w:rsid w:val="00505CA1"/>
    <w:rsid w:val="005422B0"/>
    <w:rsid w:val="00590F47"/>
    <w:rsid w:val="00601FF3"/>
    <w:rsid w:val="00645702"/>
    <w:rsid w:val="006B5E95"/>
    <w:rsid w:val="006C3E95"/>
    <w:rsid w:val="006D1C61"/>
    <w:rsid w:val="006D5601"/>
    <w:rsid w:val="00724704"/>
    <w:rsid w:val="00756326"/>
    <w:rsid w:val="0076264D"/>
    <w:rsid w:val="007B4EAD"/>
    <w:rsid w:val="007C0487"/>
    <w:rsid w:val="00800379"/>
    <w:rsid w:val="0081149C"/>
    <w:rsid w:val="008132E9"/>
    <w:rsid w:val="00866190"/>
    <w:rsid w:val="008C3D17"/>
    <w:rsid w:val="008C4BBB"/>
    <w:rsid w:val="008E7B3D"/>
    <w:rsid w:val="00933BE7"/>
    <w:rsid w:val="009A4442"/>
    <w:rsid w:val="009D282B"/>
    <w:rsid w:val="009E0FEF"/>
    <w:rsid w:val="00A4453A"/>
    <w:rsid w:val="00A6512E"/>
    <w:rsid w:val="00AC5797"/>
    <w:rsid w:val="00AD0D9F"/>
    <w:rsid w:val="00B34A80"/>
    <w:rsid w:val="00B637F9"/>
    <w:rsid w:val="00BF5959"/>
    <w:rsid w:val="00C376E9"/>
    <w:rsid w:val="00C75850"/>
    <w:rsid w:val="00D008FC"/>
    <w:rsid w:val="00D10D6B"/>
    <w:rsid w:val="00D61334"/>
    <w:rsid w:val="00D71005"/>
    <w:rsid w:val="00DD48F1"/>
    <w:rsid w:val="00E13BE1"/>
    <w:rsid w:val="00E26242"/>
    <w:rsid w:val="00E343B0"/>
    <w:rsid w:val="00E4073E"/>
    <w:rsid w:val="00E50E3E"/>
    <w:rsid w:val="00E64D4B"/>
    <w:rsid w:val="00EE7DEE"/>
    <w:rsid w:val="00EF077C"/>
    <w:rsid w:val="00EF68BA"/>
    <w:rsid w:val="00FC3D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B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5C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5CA1"/>
  </w:style>
  <w:style w:type="paragraph" w:styleId="Piedepgina">
    <w:name w:val="footer"/>
    <w:basedOn w:val="Normal"/>
    <w:link w:val="PiedepginaCar"/>
    <w:uiPriority w:val="99"/>
    <w:unhideWhenUsed/>
    <w:rsid w:val="00505C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5CA1"/>
  </w:style>
  <w:style w:type="paragraph" w:styleId="Textodeglobo">
    <w:name w:val="Balloon Text"/>
    <w:basedOn w:val="Normal"/>
    <w:link w:val="TextodegloboCar"/>
    <w:uiPriority w:val="99"/>
    <w:semiHidden/>
    <w:unhideWhenUsed/>
    <w:rsid w:val="00505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5CA1"/>
    <w:rPr>
      <w:rFonts w:ascii="Tahoma" w:hAnsi="Tahoma" w:cs="Tahoma"/>
      <w:sz w:val="16"/>
      <w:szCs w:val="16"/>
    </w:rPr>
  </w:style>
  <w:style w:type="paragraph" w:customStyle="1" w:styleId="Default">
    <w:name w:val="Default"/>
    <w:rsid w:val="00E13BE1"/>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5422B0"/>
    <w:pPr>
      <w:ind w:left="720"/>
      <w:contextualSpacing/>
    </w:pPr>
  </w:style>
  <w:style w:type="character" w:customStyle="1" w:styleId="apple-converted-space">
    <w:name w:val="apple-converted-space"/>
    <w:basedOn w:val="Fuentedeprrafopredeter"/>
    <w:rsid w:val="00B34A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B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5C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5CA1"/>
  </w:style>
  <w:style w:type="paragraph" w:styleId="Piedepgina">
    <w:name w:val="footer"/>
    <w:basedOn w:val="Normal"/>
    <w:link w:val="PiedepginaCar"/>
    <w:uiPriority w:val="99"/>
    <w:unhideWhenUsed/>
    <w:rsid w:val="00505C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5CA1"/>
  </w:style>
  <w:style w:type="paragraph" w:styleId="Textodeglobo">
    <w:name w:val="Balloon Text"/>
    <w:basedOn w:val="Normal"/>
    <w:link w:val="TextodegloboCar"/>
    <w:uiPriority w:val="99"/>
    <w:semiHidden/>
    <w:unhideWhenUsed/>
    <w:rsid w:val="00505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5CA1"/>
    <w:rPr>
      <w:rFonts w:ascii="Tahoma" w:hAnsi="Tahoma" w:cs="Tahoma"/>
      <w:sz w:val="16"/>
      <w:szCs w:val="16"/>
    </w:rPr>
  </w:style>
  <w:style w:type="paragraph" w:customStyle="1" w:styleId="Default">
    <w:name w:val="Default"/>
    <w:rsid w:val="00E13BE1"/>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5422B0"/>
    <w:pPr>
      <w:ind w:left="720"/>
      <w:contextualSpacing/>
    </w:pPr>
  </w:style>
  <w:style w:type="character" w:customStyle="1" w:styleId="apple-converted-space">
    <w:name w:val="apple-converted-space"/>
    <w:basedOn w:val="Fuentedeprrafopredeter"/>
    <w:rsid w:val="00B34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3532">
      <w:bodyDiv w:val="1"/>
      <w:marLeft w:val="0"/>
      <w:marRight w:val="0"/>
      <w:marTop w:val="0"/>
      <w:marBottom w:val="0"/>
      <w:divBdr>
        <w:top w:val="none" w:sz="0" w:space="0" w:color="auto"/>
        <w:left w:val="none" w:sz="0" w:space="0" w:color="auto"/>
        <w:bottom w:val="none" w:sz="0" w:space="0" w:color="auto"/>
        <w:right w:val="none" w:sz="0" w:space="0" w:color="auto"/>
      </w:divBdr>
    </w:div>
    <w:div w:id="513888129">
      <w:bodyDiv w:val="1"/>
      <w:marLeft w:val="0"/>
      <w:marRight w:val="0"/>
      <w:marTop w:val="0"/>
      <w:marBottom w:val="0"/>
      <w:divBdr>
        <w:top w:val="none" w:sz="0" w:space="0" w:color="auto"/>
        <w:left w:val="none" w:sz="0" w:space="0" w:color="auto"/>
        <w:bottom w:val="none" w:sz="0" w:space="0" w:color="auto"/>
        <w:right w:val="none" w:sz="0" w:space="0" w:color="auto"/>
      </w:divBdr>
    </w:div>
    <w:div w:id="556551183">
      <w:bodyDiv w:val="1"/>
      <w:marLeft w:val="0"/>
      <w:marRight w:val="0"/>
      <w:marTop w:val="0"/>
      <w:marBottom w:val="0"/>
      <w:divBdr>
        <w:top w:val="none" w:sz="0" w:space="0" w:color="auto"/>
        <w:left w:val="none" w:sz="0" w:space="0" w:color="auto"/>
        <w:bottom w:val="none" w:sz="0" w:space="0" w:color="auto"/>
        <w:right w:val="none" w:sz="0" w:space="0" w:color="auto"/>
      </w:divBdr>
    </w:div>
    <w:div w:id="895823125">
      <w:bodyDiv w:val="1"/>
      <w:marLeft w:val="0"/>
      <w:marRight w:val="0"/>
      <w:marTop w:val="0"/>
      <w:marBottom w:val="0"/>
      <w:divBdr>
        <w:top w:val="none" w:sz="0" w:space="0" w:color="auto"/>
        <w:left w:val="none" w:sz="0" w:space="0" w:color="auto"/>
        <w:bottom w:val="none" w:sz="0" w:space="0" w:color="auto"/>
        <w:right w:val="none" w:sz="0" w:space="0" w:color="auto"/>
      </w:divBdr>
    </w:div>
    <w:div w:id="122205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emf"/><Relationship Id="rId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4</Pages>
  <Words>3456</Words>
  <Characters>19013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bcnet</dc:creator>
  <cp:lastModifiedBy>pc</cp:lastModifiedBy>
  <cp:revision>139</cp:revision>
  <dcterms:created xsi:type="dcterms:W3CDTF">2015-02-21T15:07:00Z</dcterms:created>
  <dcterms:modified xsi:type="dcterms:W3CDTF">2017-02-14T15:56:00Z</dcterms:modified>
</cp:coreProperties>
</file>