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b w:val="1"/>
          <w:bCs w:val="1"/>
          <w:color w:val="1f3864"/>
          <w:sz w:val="40"/>
          <w:szCs w:val="40"/>
          <w:rtl w:val="0"/>
        </w:rPr>
        <w:t xml:space="preserve">THBT INSTITUTES SHOULD GIVE MORE EMPHASIS</w:t>
      </w:r>
      <w:r w:rsidDel="00000000" w:rsidR="00000000" w:rsidRPr="00000000">
        <w:rPr>
          <w:rtl w:val="0"/>
        </w:rPr>
        <w:t xml:space="preserve"> </w:t>
      </w:r>
      <w:r w:rsidDel="00000000" w:rsidR="00000000" w:rsidRPr="00000000">
        <w:rPr>
          <w:b w:val="1"/>
          <w:bCs w:val="1"/>
          <w:color w:val="1f3864"/>
          <w:sz w:val="40"/>
          <w:szCs w:val="40"/>
          <w:rtl w:val="0"/>
        </w:rPr>
        <w:t xml:space="preserve">TO LIFE SKILLS THAN THEORETICAL SKILLS</w:t>
      </w:r>
      <w:r w:rsidDel="00000000" w:rsidR="00000000" w:rsidRPr="00000000">
        <w:rPr>
          <w:rtl w:val="0"/>
        </w:rPr>
      </w:r>
    </w:p>
    <w:p w:rsidR="00000000" w:rsidDel="00000000" w:rsidP="00000000" w:rsidRDefault="00000000" w:rsidRPr="00000000" w14:paraId="00000002">
      <w:pPr>
        <w:spacing w:after="800" w:lineRule="auto"/>
        <w:jc w:val="center"/>
        <w:rPr/>
      </w:pPr>
      <w:r w:rsidDel="00000000" w:rsidR="00000000" w:rsidRPr="00000000">
        <w:rPr>
          <w:color w:val="595959"/>
          <w:sz w:val="24"/>
          <w:szCs w:val="24"/>
          <w:rtl w:val="0"/>
        </w:rPr>
        <w:t xml:space="preserve">House: Bangladesh</w:t>
      </w:r>
      <w:r w:rsidDel="00000000" w:rsidR="00000000" w:rsidRPr="00000000">
        <w:rPr>
          <w:rtl w:val="0"/>
        </w:rPr>
      </w:r>
    </w:p>
    <w:p w:rsidR="00000000" w:rsidDel="00000000" w:rsidP="00000000" w:rsidRDefault="00000000" w:rsidRPr="00000000" w14:paraId="00000003">
      <w:pPr>
        <w:spacing w:before="1000" w:lineRule="auto"/>
        <w:jc w:val="center"/>
        <w:rPr/>
      </w:pPr>
      <w:r w:rsidDel="00000000" w:rsidR="00000000" w:rsidRPr="00000000">
        <w:rPr>
          <w:b w:val="1"/>
          <w:bCs w:val="1"/>
          <w:color w:val="1f3864"/>
          <w:sz w:val="22"/>
          <w:szCs w:val="22"/>
          <w:rtl w:val="0"/>
        </w:rPr>
        <w:t xml:space="preserve">Government vs.  Opposition</w:t>
      </w:r>
      <w:r w:rsidDel="00000000" w:rsidR="00000000" w:rsidRPr="00000000">
        <w:rPr>
          <w:rtl w:val="0"/>
        </w:rPr>
        <w:br w:type="textWrapping"/>
      </w:r>
    </w:p>
    <w:p w:rsidR="00000000" w:rsidDel="00000000" w:rsidP="00000000" w:rsidRDefault="00000000" w:rsidRPr="00000000" w14:paraId="00000004">
      <w:pPr>
        <w:pStyle w:val="Heading1"/>
        <w:pBdr>
          <w:bottom w:color="1f3864" w:space="4" w:sz="8" w:val="single"/>
        </w:pBdr>
        <w:spacing w:after="200" w:before="400" w:lineRule="auto"/>
        <w:rPr/>
      </w:pPr>
      <w:r w:rsidDel="00000000" w:rsidR="00000000" w:rsidRPr="00000000">
        <w:rPr>
          <w:b w:val="1"/>
          <w:bCs w:val="1"/>
          <w:color w:val="1f3864"/>
          <w:sz w:val="30"/>
          <w:szCs w:val="30"/>
          <w:rtl w:val="0"/>
        </w:rPr>
        <w:t xml:space="preserve">1. Motion Characterization</w:t>
      </w:r>
      <w:r w:rsidDel="00000000" w:rsidR="00000000" w:rsidRPr="00000000">
        <w:rPr>
          <w:rtl w:val="0"/>
        </w:rPr>
      </w:r>
    </w:p>
    <w:p w:rsidR="00000000" w:rsidDel="00000000" w:rsidP="00000000" w:rsidRDefault="00000000" w:rsidRPr="00000000" w14:paraId="00000005">
      <w:pPr>
        <w:spacing w:after="160" w:line="300" w:lineRule="auto"/>
        <w:rPr/>
      </w:pPr>
      <w:r w:rsidDel="00000000" w:rsidR="00000000" w:rsidRPr="00000000">
        <w:rPr>
          <w:sz w:val="22"/>
          <w:szCs w:val="22"/>
          <w:rtl w:val="0"/>
        </w:rPr>
        <w:t xml:space="preserve">The actor of th</w:t>
      </w:r>
      <w:r w:rsidDel="00000000" w:rsidR="00000000" w:rsidRPr="00000000">
        <w:rPr>
          <w:rtl w:val="0"/>
        </w:rPr>
        <w:t xml:space="preserve">is motion </w:t>
      </w:r>
      <w:r w:rsidDel="00000000" w:rsidR="00000000" w:rsidRPr="00000000">
        <w:rPr>
          <w:sz w:val="22"/>
          <w:szCs w:val="22"/>
          <w:rtl w:val="0"/>
        </w:rPr>
        <w:t xml:space="preserve">is institutions (schools/colleges/universities, i.e., formal education providers under NCTB/UGC/madrasa boards) and the action is a reweighting, not an abolition. “More emphasis than” is the operative comparator </w:t>
      </w:r>
      <w:r w:rsidDel="00000000" w:rsidR="00000000" w:rsidRPr="00000000">
        <w:rPr>
          <w:rtl w:val="0"/>
        </w:rPr>
        <w:t xml:space="preserve">and we will discuss </w:t>
      </w:r>
      <w:r w:rsidDel="00000000" w:rsidR="00000000" w:rsidRPr="00000000">
        <w:rPr>
          <w:sz w:val="22"/>
          <w:szCs w:val="22"/>
          <w:rtl w:val="0"/>
        </w:rPr>
        <w:t xml:space="preserve">resource-allocation in this principle motion as well.  </w:t>
      </w:r>
      <w:r w:rsidDel="00000000" w:rsidR="00000000" w:rsidRPr="00000000">
        <w:rPr>
          <w:b w:val="1"/>
          <w:bCs w:val="1"/>
          <w:color w:val="1f3864"/>
          <w:sz w:val="23"/>
          <w:szCs w:val="23"/>
          <w:rtl w:val="0"/>
        </w:rPr>
        <w:t xml:space="preserve">Characterization: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 skills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transferable competencies applied to real decision-making</w:t>
      </w:r>
      <w:r w:rsidDel="00000000" w:rsidR="00000000" w:rsidRPr="00000000">
        <w:rPr>
          <w:rtl w:val="0"/>
        </w:rPr>
        <w:t xml:space="preserve"> like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financial literacy, communication/negotiation, critical thinking under uncertainty, emotional regulation, digital/media literacy, civic and legal literacy, basic vocational/employability skills (CV writing, workplace conduct, entrepreneurship basics).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Theoretical skills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codified disciplinary content and abstract reasoning delivered via textbook/exam structures</w:t>
      </w:r>
      <w:r w:rsidDel="00000000" w:rsidR="00000000" w:rsidRPr="00000000">
        <w:rPr>
          <w:rtl w:val="0"/>
        </w:rPr>
        <w:t xml:space="preserve"> like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mathematics theorems, physics laws, literary theory, historical fact recall </w:t>
      </w:r>
      <w:r w:rsidDel="00000000" w:rsidR="00000000" w:rsidRPr="00000000">
        <w:rPr>
          <w:rtl w:val="0"/>
        </w:rPr>
        <w:t xml:space="preserve">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assessed primarily through the current GPA/board-exam architecture.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emphasis” </w:t>
      </w:r>
      <w:r w:rsidDel="00000000" w:rsidR="00000000" w:rsidRPr="00000000">
        <w:rPr>
          <w:rtl w:val="0"/>
        </w:rPr>
        <w:t xml:space="preserve">means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burden as comparative and marginal</w:t>
      </w:r>
      <w:r w:rsidDel="00000000" w:rsidR="00000000" w:rsidRPr="00000000">
        <w:rPr>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72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must win that shifting the margin (curriculum time or assessment weight) toward life skills improves outcomes relative to continuing the current theory-dominant default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that theory should disappear.</w:t>
      </w:r>
    </w:p>
    <w:p w:rsidR="00000000" w:rsidDel="00000000" w:rsidP="00000000" w:rsidRDefault="00000000" w:rsidRPr="00000000" w14:paraId="0000000B">
      <w:pPr>
        <w:spacing w:after="80" w:before="200" w:lineRule="auto"/>
        <w:rPr/>
      </w:pPr>
      <w:r w:rsidDel="00000000" w:rsidR="00000000" w:rsidRPr="00000000">
        <w:rPr>
          <w:b w:val="1"/>
          <w:bCs w:val="1"/>
          <w:color w:val="1f3864"/>
          <w:sz w:val="23"/>
          <w:szCs w:val="23"/>
          <w:rtl w:val="0"/>
        </w:rPr>
        <w:t xml:space="preserve">Contextual anchor: </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sz w:val="22"/>
          <w:szCs w:val="22"/>
          <w:rtl w:val="0"/>
        </w:rPr>
        <w:t xml:space="preserve">A GPA-obsessed, coaching-center-driven, rote-memorization exam culture (SSC/HSC/public university admission tests) coexists with a well-documented graduate unemployment/underemployment problem, a “learning poverty” crisis at the primary level</w:t>
      </w:r>
      <w:r w:rsidDel="00000000" w:rsidR="00000000" w:rsidRPr="00000000">
        <w:rPr>
          <w:rtl w:val="0"/>
        </w:rPr>
        <w:t xml:space="preserve">, </w:t>
      </w:r>
      <w:r w:rsidDel="00000000" w:rsidR="00000000" w:rsidRPr="00000000">
        <w:rPr>
          <w:sz w:val="22"/>
          <w:szCs w:val="22"/>
          <w:rtl w:val="0"/>
        </w:rPr>
        <w:t xml:space="preserve"> an economy about to lose LDC trade preferences and a demographic </w:t>
      </w:r>
      <w:r w:rsidDel="00000000" w:rsidR="00000000" w:rsidRPr="00000000">
        <w:rPr>
          <w:rtl w:val="0"/>
        </w:rPr>
        <w:t xml:space="preserve">full </w:t>
      </w:r>
      <w:r w:rsidDel="00000000" w:rsidR="00000000" w:rsidRPr="00000000">
        <w:rPr>
          <w:sz w:val="22"/>
          <w:szCs w:val="22"/>
          <w:rtl w:val="0"/>
        </w:rPr>
        <w:t xml:space="preserve">of youth the state is betting on as a “dividend.” </w:t>
      </w:r>
      <w:r w:rsidDel="00000000" w:rsidR="00000000" w:rsidRPr="00000000">
        <w:rPr>
          <w:rtl w:val="0"/>
        </w:rPr>
      </w:r>
    </w:p>
    <w:p w:rsidR="00000000" w:rsidDel="00000000" w:rsidP="00000000" w:rsidRDefault="00000000" w:rsidRPr="00000000" w14:paraId="0000000D">
      <w:pPr>
        <w:pStyle w:val="Heading1"/>
        <w:pBdr>
          <w:bottom w:color="1f3864" w:space="4" w:sz="8" w:val="single"/>
        </w:pBdr>
        <w:spacing w:after="200" w:before="400" w:lineRule="auto"/>
        <w:rPr/>
      </w:pPr>
      <w:r w:rsidDel="00000000" w:rsidR="00000000" w:rsidRPr="00000000">
        <w:rPr>
          <w:b w:val="1"/>
          <w:bCs w:val="1"/>
          <w:color w:val="1f3864"/>
          <w:sz w:val="30"/>
          <w:szCs w:val="30"/>
          <w:rtl w:val="0"/>
        </w:rPr>
        <w:t xml:space="preserve">2. Stakeholder Map</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300"/>
        <w:tblGridChange w:id="0">
          <w:tblGrid>
            <w:gridCol w:w="3600"/>
            <w:gridCol w:w="6300"/>
          </w:tblGrid>
        </w:tblGridChange>
      </w:tblGrid>
      <w:tr>
        <w:trPr>
          <w:cantSplit w:val="0"/>
          <w:tblHeader w:val="0"/>
        </w:trPr>
        <w:tc>
          <w:tcPr>
            <w:shd w:fill="1f3864"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Stakeholder</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Interest at stake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Students (urban/English-medium vs. rural/Bangla-medium vs. madrasa)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0"/>
                <w:bCs w:val="0"/>
                <w:color w:val="000000"/>
                <w:sz w:val="20"/>
                <w:szCs w:val="20"/>
                <w:rtl w:val="0"/>
              </w:rPr>
              <w:t xml:space="preserve">Differential access to informal life-skill transmission (family business, social capital) vs. differential access to quality theoretical instruction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0"/>
                <w:bCs w:val="0"/>
                <w:color w:val="000000"/>
                <w:sz w:val="20"/>
                <w:szCs w:val="20"/>
                <w:rtl w:val="0"/>
              </w:rPr>
              <w:t xml:space="preserve">Parents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b w:val="0"/>
                <w:bCs w:val="0"/>
                <w:color w:val="000000"/>
                <w:sz w:val="20"/>
                <w:szCs w:val="20"/>
                <w:rtl w:val="0"/>
              </w:rPr>
              <w:t xml:space="preserve">Social status and risk-aversion tied to GPA/degree prestige; intergenerational mobility bet</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b w:val="0"/>
                <w:bCs w:val="0"/>
                <w:color w:val="000000"/>
                <w:sz w:val="20"/>
                <w:szCs w:val="20"/>
                <w:rtl w:val="0"/>
              </w:rPr>
              <w:t xml:space="preserve">Teachers &amp; institutions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b w:val="0"/>
                <w:bCs w:val="0"/>
                <w:color w:val="000000"/>
                <w:sz w:val="20"/>
                <w:szCs w:val="20"/>
                <w:rtl w:val="0"/>
              </w:rPr>
              <w:t xml:space="preserve">Training capacity, assessment infrastructure, incentive structures (most are trained/paid to teach and mark theory)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b w:val="0"/>
                <w:bCs w:val="0"/>
                <w:color w:val="000000"/>
                <w:sz w:val="20"/>
                <w:szCs w:val="20"/>
                <w:rtl w:val="0"/>
              </w:rPr>
              <w:t xml:space="preserve">Employers — formal sector (RMG, banking, pharma, IT)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b w:val="0"/>
                <w:bCs w:val="0"/>
                <w:color w:val="000000"/>
                <w:sz w:val="20"/>
                <w:szCs w:val="20"/>
                <w:rtl w:val="0"/>
              </w:rPr>
              <w:t xml:space="preserve">Need both technical/theoretical depth and complain loudly about employability gaps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b w:val="0"/>
                <w:bCs w:val="0"/>
                <w:color w:val="000000"/>
                <w:sz w:val="20"/>
                <w:szCs w:val="20"/>
                <w:rtl w:val="0"/>
              </w:rPr>
              <w:t xml:space="preserve">Informal economy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b w:val="0"/>
                <w:bCs w:val="0"/>
                <w:color w:val="000000"/>
                <w:sz w:val="20"/>
                <w:szCs w:val="20"/>
                <w:rtl w:val="0"/>
              </w:rPr>
              <w:t xml:space="preserve">Majority of Bangladesh's labour market almost entirely rewards applied/life skills over credentials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The State (Ministry of Education, NCTB, Bangladesh Bank, BBS)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LDC graduation, Vision 2041, demographic dividend capture, social stability (dowry, child marriage, digital misinformation)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Higher education &amp; research ecosystem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Long-run dependent on a theoretically literate pipeline for STEM, medicine, academia</w:t>
            </w:r>
            <w:r w:rsidDel="00000000" w:rsidR="00000000" w:rsidRPr="00000000">
              <w:rPr>
                <w:rtl w:val="0"/>
              </w:rPr>
            </w:r>
          </w:p>
        </w:tc>
      </w:tr>
    </w:tbl>
    <w:p w:rsidR="00000000" w:rsidDel="00000000" w:rsidP="00000000" w:rsidRDefault="00000000" w:rsidRPr="00000000" w14:paraId="0000001E">
      <w:pPr>
        <w:pStyle w:val="Heading1"/>
        <w:pBdr>
          <w:bottom w:color="1f3864" w:space="4" w:sz="8" w:val="single"/>
        </w:pBdr>
        <w:spacing w:after="200" w:before="400" w:lineRule="auto"/>
        <w:rPr/>
      </w:pPr>
      <w:r w:rsidDel="00000000" w:rsidR="00000000" w:rsidRPr="00000000">
        <w:rPr>
          <w:b w:val="1"/>
          <w:bCs w:val="1"/>
          <w:color w:val="1f3864"/>
          <w:sz w:val="30"/>
          <w:szCs w:val="30"/>
          <w:rtl w:val="0"/>
        </w:rPr>
        <w:t xml:space="preserve">3. Government's Goal / </w:t>
      </w:r>
      <w:r w:rsidDel="00000000" w:rsidR="00000000" w:rsidRPr="00000000">
        <w:rPr>
          <w:rtl w:val="0"/>
        </w:rPr>
      </w:r>
    </w:p>
    <w:p w:rsidR="00000000" w:rsidDel="00000000" w:rsidP="00000000" w:rsidRDefault="00000000" w:rsidRPr="00000000" w14:paraId="0000001F">
      <w:pPr>
        <w:pBdr>
          <w:left w:color="1f3864" w:space="8" w:sz="16" w:val="single"/>
        </w:pBdr>
        <w:spacing w:after="200" w:before="100" w:lineRule="auto"/>
        <w:ind w:left="0" w:firstLine="0"/>
        <w:rPr/>
      </w:pPr>
      <w:r w:rsidDel="00000000" w:rsidR="00000000" w:rsidRPr="00000000">
        <w:rPr>
          <w:b w:val="1"/>
          <w:bCs w:val="1"/>
          <w:i w:val="1"/>
          <w:iCs w:val="1"/>
          <w:color w:val="1f3864"/>
          <w:rtl w:val="0"/>
        </w:rPr>
        <w:t xml:space="preserve">To balance B</w:t>
      </w:r>
      <w:r w:rsidDel="00000000" w:rsidR="00000000" w:rsidRPr="00000000">
        <w:rPr>
          <w:b w:val="1"/>
          <w:bCs w:val="1"/>
          <w:i w:val="1"/>
          <w:iCs w:val="1"/>
          <w:color w:val="1f3864"/>
          <w:sz w:val="22"/>
          <w:szCs w:val="22"/>
          <w:rtl w:val="0"/>
        </w:rPr>
        <w:t xml:space="preserve">angladesh's specific labour-market mismatch, credential-inflation problem</w:t>
      </w:r>
      <w:r w:rsidDel="00000000" w:rsidR="00000000" w:rsidRPr="00000000">
        <w:rPr>
          <w:b w:val="1"/>
          <w:bCs w:val="1"/>
          <w:i w:val="1"/>
          <w:iCs w:val="1"/>
          <w:color w:val="1f3864"/>
          <w:rtl w:val="0"/>
        </w:rPr>
        <w:t xml:space="preserve"> and </w:t>
      </w:r>
      <w:r w:rsidDel="00000000" w:rsidR="00000000" w:rsidRPr="00000000">
        <w:rPr>
          <w:b w:val="1"/>
          <w:bCs w:val="1"/>
          <w:i w:val="1"/>
          <w:iCs w:val="1"/>
          <w:color w:val="1f3864"/>
          <w:sz w:val="22"/>
          <w:szCs w:val="22"/>
          <w:rtl w:val="0"/>
        </w:rPr>
        <w:t xml:space="preserve">marginally reallocating institutional emphasis toward life skills produces superior individual and national outcomes than persisting with the current theory-dominant, exam-centric default.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0">
      <w:pPr>
        <w:shd w:fill="dce6f1" w:val="clear"/>
        <w:spacing w:after="200" w:lineRule="auto"/>
        <w:rPr/>
      </w:pPr>
      <w:r w:rsidDel="00000000" w:rsidR="00000000" w:rsidRPr="00000000">
        <w:rPr>
          <w:b w:val="1"/>
          <w:bCs w:val="1"/>
          <w:color w:val="2e5a87"/>
          <w:rtl w:val="0"/>
        </w:rPr>
        <w:t xml:space="preserve">Case Line: </w:t>
      </w:r>
      <w:r w:rsidDel="00000000" w:rsidR="00000000" w:rsidRPr="00000000">
        <w:rPr>
          <w:i w:val="1"/>
          <w:iCs w:val="1"/>
          <w:rtl w:val="0"/>
        </w:rPr>
        <w:t xml:space="preserve">“Bangladesh's institutes currently manufacture certified theory-holders, not functional citizens or employable workers — and that mismatch is filling in the space where opportunity should be.”</w:t>
      </w:r>
      <w:r w:rsidDel="00000000" w:rsidR="00000000" w:rsidRPr="00000000">
        <w:rPr>
          <w:rtl w:val="0"/>
        </w:rPr>
        <w:t xml:space="preserve"> Government does not need to prove theoretical knowledge is worthless. Government's burden is narrowr. </w:t>
      </w:r>
    </w:p>
    <w:p w:rsidR="00000000" w:rsidDel="00000000" w:rsidP="00000000" w:rsidRDefault="00000000" w:rsidRPr="00000000" w14:paraId="00000021">
      <w:pPr>
        <w:pStyle w:val="Heading1"/>
        <w:pBdr>
          <w:bottom w:color="1f3864" w:space="4" w:sz="8" w:val="single"/>
        </w:pBdr>
        <w:spacing w:after="200" w:before="400" w:lineRule="auto"/>
        <w:rPr/>
      </w:pPr>
      <w:r w:rsidDel="00000000" w:rsidR="00000000" w:rsidRPr="00000000">
        <w:rPr>
          <w:b w:val="1"/>
          <w:bCs w:val="1"/>
          <w:color w:val="1f3864"/>
          <w:sz w:val="30"/>
          <w:szCs w:val="30"/>
          <w:rtl w:val="0"/>
        </w:rPr>
        <w:t xml:space="preserve">4. GOVERNMENT CASE</w:t>
      </w: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b w:val="1"/>
          <w:bCs w:val="1"/>
          <w:color w:val="2e5a87"/>
          <w:sz w:val="23"/>
          <w:szCs w:val="23"/>
          <w:rtl w:val="0"/>
        </w:rPr>
        <w:t xml:space="preserve">Argument 1 — The Employability Paradox</w:t>
      </w:r>
      <w:r w:rsidDel="00000000" w:rsidR="00000000" w:rsidRPr="00000000">
        <w:rPr>
          <w:rtl w:val="0"/>
        </w:rPr>
      </w:r>
    </w:p>
    <w:p w:rsidR="00000000" w:rsidDel="00000000" w:rsidP="00000000" w:rsidRDefault="00000000" w:rsidRPr="00000000" w14:paraId="00000023">
      <w:pPr>
        <w:spacing w:after="140" w:line="300" w:lineRule="auto"/>
        <w:rPr/>
      </w:pPr>
      <w:r w:rsidDel="00000000" w:rsidR="00000000" w:rsidRPr="00000000">
        <w:rPr>
          <w:b w:val="1"/>
          <w:bCs w:val="1"/>
          <w:color w:val="2e5a87"/>
          <w:sz w:val="22"/>
          <w:szCs w:val="22"/>
          <w:rtl w:val="0"/>
        </w:rPr>
        <w:t xml:space="preserve">Assertion: </w:t>
      </w:r>
      <w:r w:rsidDel="00000000" w:rsidR="00000000" w:rsidRPr="00000000">
        <w:rPr>
          <w:sz w:val="22"/>
          <w:szCs w:val="22"/>
          <w:rtl w:val="0"/>
        </w:rPr>
        <w:t xml:space="preserve">Reweighting toward life skills is necessary because Bangladesh's current theory-heavy model produces credential inflation without employability, wasting the demographic dividend.</w:t>
      </w:r>
      <w:r w:rsidDel="00000000" w:rsidR="00000000" w:rsidRPr="00000000">
        <w:rPr>
          <w:rtl w:val="0"/>
        </w:rPr>
      </w:r>
    </w:p>
    <w:p w:rsidR="00000000" w:rsidDel="00000000" w:rsidP="00000000" w:rsidRDefault="00000000" w:rsidRPr="00000000" w14:paraId="00000024">
      <w:pPr>
        <w:spacing w:after="140" w:line="300" w:lineRule="auto"/>
        <w:rPr/>
      </w:pPr>
      <w:r w:rsidDel="00000000" w:rsidR="00000000" w:rsidRPr="00000000">
        <w:rPr>
          <w:b w:val="1"/>
          <w:bCs w:val="1"/>
          <w:color w:val="2e5a87"/>
          <w:sz w:val="22"/>
          <w:szCs w:val="22"/>
          <w:rtl w:val="0"/>
        </w:rPr>
        <w:t xml:space="preserve">Reasoning: </w:t>
      </w:r>
      <w:r w:rsidDel="00000000" w:rsidR="00000000" w:rsidRPr="00000000">
        <w:rPr>
          <w:color w:val="2e5a87"/>
          <w:sz w:val="22"/>
          <w:szCs w:val="22"/>
          <w:rtl w:val="0"/>
        </w:rPr>
        <w:t xml:space="preserve"> </w:t>
      </w:r>
      <w:r w:rsidDel="00000000" w:rsidR="00000000" w:rsidRPr="00000000">
        <w:rPr>
          <w:sz w:val="22"/>
          <w:szCs w:val="22"/>
          <w:rtl w:val="0"/>
        </w:rPr>
        <w:t xml:space="preserve"> </w:t>
      </w:r>
      <w:r w:rsidDel="00000000" w:rsidR="00000000" w:rsidRPr="00000000">
        <w:rPr>
          <w:rtl w:val="0"/>
        </w:rPr>
        <w:t xml:space="preserve">our results are heavily dependent on th</w:t>
      </w:r>
      <w:r w:rsidDel="00000000" w:rsidR="00000000" w:rsidRPr="00000000">
        <w:rPr>
          <w:sz w:val="22"/>
          <w:szCs w:val="22"/>
          <w:rtl w:val="0"/>
        </w:rPr>
        <w:t xml:space="preserve">eory assessment, not capacity to perform. When institutes optimize for exam-passable theoretical recall, students rationally over-invest in memorization and under-invest in transferable competencies </w:t>
      </w:r>
      <w:r w:rsidDel="00000000" w:rsidR="00000000" w:rsidRPr="00000000">
        <w:rPr>
          <w:rtl w:val="0"/>
        </w:rPr>
        <w:t xml:space="preserve">like </w:t>
      </w:r>
      <w:r w:rsidDel="00000000" w:rsidR="00000000" w:rsidRPr="00000000">
        <w:rPr>
          <w:sz w:val="22"/>
          <w:szCs w:val="22"/>
          <w:rtl w:val="0"/>
        </w:rPr>
        <w:t xml:space="preserve">communication, problem-solving, digital fluency, teamwork</w:t>
      </w:r>
      <w:r w:rsidDel="00000000" w:rsidR="00000000" w:rsidRPr="00000000">
        <w:rPr>
          <w:rtl w:val="0"/>
        </w:rPr>
        <w:t xml:space="preserve"> etc. Exactly what</w:t>
      </w:r>
      <w:r w:rsidDel="00000000" w:rsidR="00000000" w:rsidRPr="00000000">
        <w:rPr>
          <w:sz w:val="22"/>
          <w:szCs w:val="22"/>
          <w:rtl w:val="0"/>
        </w:rPr>
        <w:t xml:space="preserve"> employers actually screen for at the hiring stage. This isn't a marginal inefficiency</w:t>
      </w:r>
      <w:r w:rsidDel="00000000" w:rsidR="00000000" w:rsidRPr="00000000">
        <w:rPr>
          <w:rtl w:val="0"/>
        </w:rPr>
        <w:t xml:space="preserve">, rather</w:t>
      </w:r>
      <w:r w:rsidDel="00000000" w:rsidR="00000000" w:rsidRPr="00000000">
        <w:rPr>
          <w:sz w:val="22"/>
          <w:szCs w:val="22"/>
          <w:rtl w:val="0"/>
        </w:rPr>
        <w:t xml:space="preserve"> it is a structural mismatch between </w:t>
      </w:r>
      <w:r w:rsidDel="00000000" w:rsidR="00000000" w:rsidRPr="00000000">
        <w:rPr>
          <w:rtl w:val="0"/>
        </w:rPr>
        <w:t xml:space="preserve">the </w:t>
      </w:r>
      <w:r w:rsidDel="00000000" w:rsidR="00000000" w:rsidRPr="00000000">
        <w:rPr>
          <w:sz w:val="22"/>
          <w:szCs w:val="22"/>
          <w:rtl w:val="0"/>
        </w:rPr>
        <w:t xml:space="preserve">certifies and what the labour market demands, and it compounds because employers, observing this gap, discount domestic credentials further, creating a race where students chase more certificates rather than better skills.</w:t>
      </w:r>
      <w:r w:rsidDel="00000000" w:rsidR="00000000" w:rsidRPr="00000000">
        <w:rPr>
          <w:rtl w:val="0"/>
        </w:rPr>
      </w:r>
    </w:p>
    <w:p w:rsidR="00000000" w:rsidDel="00000000" w:rsidP="00000000" w:rsidRDefault="00000000" w:rsidRPr="00000000" w14:paraId="00000025">
      <w:pPr>
        <w:spacing w:after="140" w:line="300" w:lineRule="auto"/>
        <w:rPr/>
      </w:pPr>
      <w:r w:rsidDel="00000000" w:rsidR="00000000" w:rsidRPr="00000000">
        <w:rPr>
          <w:b w:val="1"/>
          <w:bCs w:val="1"/>
          <w:color w:val="2e5a87"/>
          <w:sz w:val="22"/>
          <w:szCs w:val="22"/>
          <w:rtl w:val="0"/>
        </w:rPr>
        <w:t xml:space="preserve">Example: </w:t>
      </w:r>
      <w:r w:rsidDel="00000000" w:rsidR="00000000" w:rsidRPr="00000000">
        <w:rPr>
          <w:sz w:val="22"/>
          <w:szCs w:val="22"/>
          <w:rtl w:val="0"/>
        </w:rPr>
        <w:t xml:space="preserve">Bangladesh routinely posts among the highest graduate unemployment/underemployment rates in South Asia despite rising tertiary enrollment — a country producing hundreds of thousands of graduates annually while employers (from RMG merchandising to banking to the booming freelance/IT-enabled services sector) report they cannot fill entry-level roles because candidates lack communication, basic financial/spreadsheet literacy, or independent problem-solving, forcing firms to run their own remedial “soft skills” bootcamps after hiring.</w:t>
      </w:r>
      <w:r w:rsidDel="00000000" w:rsidR="00000000" w:rsidRPr="00000000">
        <w:rPr>
          <w:rtl w:val="0"/>
        </w:rPr>
      </w:r>
    </w:p>
    <w:p w:rsidR="00000000" w:rsidDel="00000000" w:rsidP="00000000" w:rsidRDefault="00000000" w:rsidRPr="00000000" w14:paraId="00000026">
      <w:pPr>
        <w:spacing w:after="140" w:line="300" w:lineRule="auto"/>
        <w:rPr/>
      </w:pPr>
      <w:r w:rsidDel="00000000" w:rsidR="00000000" w:rsidRPr="00000000">
        <w:rPr>
          <w:b w:val="1"/>
          <w:bCs w:val="1"/>
          <w:color w:val="2e5a87"/>
          <w:sz w:val="22"/>
          <w:szCs w:val="22"/>
          <w:rtl w:val="0"/>
        </w:rPr>
        <w:t xml:space="preserve">Link: </w:t>
      </w:r>
      <w:r w:rsidDel="00000000" w:rsidR="00000000" w:rsidRPr="00000000">
        <w:rPr>
          <w:sz w:val="22"/>
          <w:szCs w:val="22"/>
          <w:rtl w:val="0"/>
        </w:rPr>
        <w:t xml:space="preserve">This is why the house must act at the institute level, now  because the market is already privately correcting for the state's failure at enormous duplicated cost, and every cohort that graduates under the status quo enters a labour market structurally unprepared for LDC graduation, when Bangladesh will compete without trade preferences on the basis of productivity, not paperwork.</w:t>
      </w:r>
      <w:r w:rsidDel="00000000" w:rsidR="00000000" w:rsidRPr="00000000">
        <w:rPr>
          <w:rtl w:val="0"/>
        </w:rPr>
      </w:r>
    </w:p>
    <w:p w:rsidR="00000000" w:rsidDel="00000000" w:rsidP="00000000" w:rsidRDefault="00000000" w:rsidRPr="00000000" w14:paraId="00000027">
      <w:pPr>
        <w:spacing w:after="80" w:before="200" w:lineRule="auto"/>
        <w:rPr/>
      </w:pPr>
      <w:r w:rsidDel="00000000" w:rsidR="00000000" w:rsidRPr="00000000">
        <w:rPr>
          <w:b w:val="1"/>
          <w:bCs w:val="1"/>
          <w:color w:val="2e5a87"/>
          <w:sz w:val="23"/>
          <w:szCs w:val="23"/>
          <w:rtl w:val="0"/>
        </w:rPr>
        <w:t xml:space="preserve">Argument 2 — Democratizing Opportunity (Equity Argument)</w:t>
      </w:r>
      <w:r w:rsidDel="00000000" w:rsidR="00000000" w:rsidRPr="00000000">
        <w:rPr>
          <w:rtl w:val="0"/>
        </w:rPr>
      </w:r>
    </w:p>
    <w:p w:rsidR="00000000" w:rsidDel="00000000" w:rsidP="00000000" w:rsidRDefault="00000000" w:rsidRPr="00000000" w14:paraId="00000028">
      <w:pPr>
        <w:spacing w:after="140" w:line="300" w:lineRule="auto"/>
        <w:rPr/>
      </w:pPr>
      <w:r w:rsidDel="00000000" w:rsidR="00000000" w:rsidRPr="00000000">
        <w:rPr>
          <w:b w:val="1"/>
          <w:bCs w:val="1"/>
          <w:color w:val="2e5a87"/>
          <w:sz w:val="22"/>
          <w:szCs w:val="22"/>
          <w:rtl w:val="0"/>
        </w:rPr>
        <w:t xml:space="preserve">Assertion: </w:t>
      </w:r>
      <w:r w:rsidDel="00000000" w:rsidR="00000000" w:rsidRPr="00000000">
        <w:rPr>
          <w:sz w:val="22"/>
          <w:szCs w:val="22"/>
          <w:rtl w:val="0"/>
        </w:rPr>
        <w:t xml:space="preserve">A life-skills-forward institute is more equitable than a theory-forward one, because in Bangladesh, theoretical advantage is currently privately purchased, while life-skill deficits currently fall hardest on those without family social capital.</w:t>
      </w:r>
      <w:r w:rsidDel="00000000" w:rsidR="00000000" w:rsidRPr="00000000">
        <w:rPr>
          <w:rtl w:val="0"/>
        </w:rPr>
      </w:r>
    </w:p>
    <w:p w:rsidR="00000000" w:rsidDel="00000000" w:rsidP="00000000" w:rsidRDefault="00000000" w:rsidRPr="00000000" w14:paraId="00000029">
      <w:pPr>
        <w:spacing w:after="140" w:line="300" w:lineRule="auto"/>
        <w:rPr/>
      </w:pPr>
      <w:r w:rsidDel="00000000" w:rsidR="00000000" w:rsidRPr="00000000">
        <w:rPr>
          <w:b w:val="1"/>
          <w:bCs w:val="1"/>
          <w:color w:val="2e5a87"/>
          <w:sz w:val="22"/>
          <w:szCs w:val="22"/>
          <w:rtl w:val="0"/>
        </w:rPr>
        <w:t xml:space="preserve">Reasoning: </w:t>
      </w:r>
      <w:r w:rsidDel="00000000" w:rsidR="00000000" w:rsidRPr="00000000">
        <w:rPr>
          <w:sz w:val="22"/>
          <w:szCs w:val="22"/>
          <w:rtl w:val="0"/>
        </w:rPr>
        <w:t xml:space="preserve">In the status quo, theoretical mastery is heavily mediated by private coaching centers, guide books, and to some ex</w:t>
      </w:r>
      <w:r w:rsidDel="00000000" w:rsidR="00000000" w:rsidRPr="00000000">
        <w:rPr>
          <w:rtl w:val="0"/>
        </w:rPr>
        <w:t xml:space="preserve">tent, </w:t>
      </w:r>
      <w:r w:rsidDel="00000000" w:rsidR="00000000" w:rsidRPr="00000000">
        <w:rPr>
          <w:sz w:val="22"/>
          <w:szCs w:val="22"/>
          <w:rtl w:val="0"/>
        </w:rPr>
        <w:t xml:space="preserve">English-medium </w:t>
      </w:r>
      <w:r w:rsidDel="00000000" w:rsidR="00000000" w:rsidRPr="00000000">
        <w:rPr>
          <w:rtl w:val="0"/>
        </w:rPr>
        <w:t xml:space="preserve">students have it. Such </w:t>
      </w:r>
      <w:r w:rsidDel="00000000" w:rsidR="00000000" w:rsidRPr="00000000">
        <w:rPr>
          <w:sz w:val="22"/>
          <w:szCs w:val="22"/>
          <w:rtl w:val="0"/>
        </w:rPr>
        <w:t xml:space="preserve">resources concentrated in Dhaka</w:t>
      </w:r>
      <w:r w:rsidDel="00000000" w:rsidR="00000000" w:rsidRPr="00000000">
        <w:rPr>
          <w:rtl w:val="0"/>
        </w:rPr>
        <w:t xml:space="preserve"> or other urban,</w:t>
      </w:r>
      <w:r w:rsidDel="00000000" w:rsidR="00000000" w:rsidRPr="00000000">
        <w:rPr>
          <w:sz w:val="22"/>
          <w:szCs w:val="22"/>
          <w:rtl w:val="0"/>
        </w:rPr>
        <w:t xml:space="preserve"> higher-income households. Meanwhile, life skills like financial literacy, negotiation, and civic literacy are informally transmitted through family business exposure or social networks that, again, correlate with class and urbanity — meaning rural and lower-income students are currently doubly disadvantaged. Formalizing life skills inside the institute is the only lever the state has to equalize a resource that is otherwise privately hoarded.</w:t>
      </w:r>
      <w:r w:rsidDel="00000000" w:rsidR="00000000" w:rsidRPr="00000000">
        <w:rPr>
          <w:rtl w:val="0"/>
        </w:rPr>
      </w:r>
    </w:p>
    <w:p w:rsidR="00000000" w:rsidDel="00000000" w:rsidP="00000000" w:rsidRDefault="00000000" w:rsidRPr="00000000" w14:paraId="0000002A">
      <w:pPr>
        <w:spacing w:after="140" w:line="300" w:lineRule="auto"/>
        <w:rPr/>
      </w:pPr>
      <w:r w:rsidDel="00000000" w:rsidR="00000000" w:rsidRPr="00000000">
        <w:rPr>
          <w:b w:val="1"/>
          <w:bCs w:val="1"/>
          <w:color w:val="2e5a87"/>
          <w:sz w:val="22"/>
          <w:szCs w:val="22"/>
          <w:rtl w:val="0"/>
        </w:rPr>
        <w:t xml:space="preserve">Example: </w:t>
      </w:r>
      <w:r w:rsidDel="00000000" w:rsidR="00000000" w:rsidRPr="00000000">
        <w:rPr>
          <w:sz w:val="22"/>
          <w:szCs w:val="22"/>
          <w:rtl w:val="0"/>
        </w:rPr>
        <w:t xml:space="preserve">A student in Dhaka with a father in trade already absorbs functional negotiation and financial literacy at the dinner table and also has coaching-center access to top the theoretical exam; a student in Kurigram or a madrasa track has neither the informal life-skill transmission nor the coaching access — the institute is the only equalizing institution available to that second student, and today it equalizes nothing.</w:t>
      </w:r>
      <w:r w:rsidDel="00000000" w:rsidR="00000000" w:rsidRPr="00000000">
        <w:rPr>
          <w:rtl w:val="0"/>
        </w:rPr>
      </w:r>
    </w:p>
    <w:p w:rsidR="00000000" w:rsidDel="00000000" w:rsidP="00000000" w:rsidRDefault="00000000" w:rsidRPr="00000000" w14:paraId="0000002B">
      <w:pPr>
        <w:spacing w:after="140" w:line="300" w:lineRule="auto"/>
        <w:rPr/>
      </w:pPr>
      <w:r w:rsidDel="00000000" w:rsidR="00000000" w:rsidRPr="00000000">
        <w:rPr>
          <w:b w:val="1"/>
          <w:bCs w:val="1"/>
          <w:color w:val="2e5a87"/>
          <w:sz w:val="22"/>
          <w:szCs w:val="22"/>
          <w:rtl w:val="0"/>
        </w:rPr>
        <w:t xml:space="preserve">Link: </w:t>
      </w:r>
      <w:r w:rsidDel="00000000" w:rsidR="00000000" w:rsidRPr="00000000">
        <w:rPr>
          <w:sz w:val="22"/>
          <w:szCs w:val="22"/>
          <w:rtl w:val="0"/>
        </w:rPr>
        <w:t xml:space="preserve">Because equity is a comparative good this house should weigh heavily, and because the institute is the only accessible lever for the disadvantaged student, this house must reweight toward the competency that the state can actually deliver equally — life skills — rather than continuing to reward a competency already privately captured by the privileged.</w:t>
      </w:r>
      <w:r w:rsidDel="00000000" w:rsidR="00000000" w:rsidRPr="00000000">
        <w:rPr>
          <w:rtl w:val="0"/>
        </w:rPr>
      </w:r>
    </w:p>
    <w:p w:rsidR="00000000" w:rsidDel="00000000" w:rsidP="00000000" w:rsidRDefault="00000000" w:rsidRPr="00000000" w14:paraId="0000002C">
      <w:pPr>
        <w:spacing w:after="80" w:before="200" w:lineRule="auto"/>
        <w:rPr/>
      </w:pPr>
      <w:r w:rsidDel="00000000" w:rsidR="00000000" w:rsidRPr="00000000">
        <w:rPr>
          <w:b w:val="1"/>
          <w:bCs w:val="1"/>
          <w:color w:val="2e5a87"/>
          <w:sz w:val="23"/>
          <w:szCs w:val="23"/>
          <w:rtl w:val="0"/>
        </w:rPr>
        <w:t xml:space="preserve">Argument 3 — Civic and Psychosocial Resilience</w:t>
      </w:r>
      <w:r w:rsidDel="00000000" w:rsidR="00000000" w:rsidRPr="00000000">
        <w:rPr>
          <w:rtl w:val="0"/>
        </w:rPr>
      </w:r>
    </w:p>
    <w:p w:rsidR="00000000" w:rsidDel="00000000" w:rsidP="00000000" w:rsidRDefault="00000000" w:rsidRPr="00000000" w14:paraId="0000002D">
      <w:pPr>
        <w:spacing w:after="140" w:line="300" w:lineRule="auto"/>
        <w:rPr/>
      </w:pPr>
      <w:r w:rsidDel="00000000" w:rsidR="00000000" w:rsidRPr="00000000">
        <w:rPr>
          <w:b w:val="1"/>
          <w:bCs w:val="1"/>
          <w:color w:val="2e5a87"/>
          <w:sz w:val="22"/>
          <w:szCs w:val="22"/>
          <w:rtl w:val="0"/>
        </w:rPr>
        <w:t xml:space="preserve">Assertion: </w:t>
      </w:r>
      <w:r w:rsidDel="00000000" w:rsidR="00000000" w:rsidRPr="00000000">
        <w:rPr>
          <w:sz w:val="22"/>
          <w:szCs w:val="22"/>
          <w:rtl w:val="0"/>
        </w:rPr>
        <w:t xml:space="preserve">Institutes have a duty beyond economic output — to produce citizens capable of sound personal and civic decision-making — and the status quo's neglect of this is producing measurable social harm.</w:t>
      </w:r>
      <w:r w:rsidDel="00000000" w:rsidR="00000000" w:rsidRPr="00000000">
        <w:rPr>
          <w:rtl w:val="0"/>
        </w:rPr>
      </w:r>
    </w:p>
    <w:p w:rsidR="00000000" w:rsidDel="00000000" w:rsidP="00000000" w:rsidRDefault="00000000" w:rsidRPr="00000000" w14:paraId="0000002E">
      <w:pPr>
        <w:spacing w:after="140" w:line="300" w:lineRule="auto"/>
        <w:rPr/>
      </w:pPr>
      <w:r w:rsidDel="00000000" w:rsidR="00000000" w:rsidRPr="00000000">
        <w:rPr>
          <w:b w:val="1"/>
          <w:bCs w:val="1"/>
          <w:color w:val="2e5a87"/>
          <w:sz w:val="22"/>
          <w:szCs w:val="22"/>
          <w:rtl w:val="0"/>
        </w:rPr>
        <w:t xml:space="preserve">Reasoning: </w:t>
      </w:r>
      <w:r w:rsidDel="00000000" w:rsidR="00000000" w:rsidRPr="00000000">
        <w:rPr>
          <w:sz w:val="22"/>
          <w:szCs w:val="22"/>
          <w:rtl w:val="0"/>
        </w:rPr>
        <w:t xml:space="preserve">Theoretical curricula train recall and abstract reasoning within a discipline; they do not train the applied judgment needed for real-world decisions under social pressure — decisions about early marriage, dowry negotiation, digital misinformation, mental health help-seeking, or basic legal rights. These are live, high-stakes decisions many students face during or immediately after their institute years, often with no other formal instruction available, since these topics are culturally taboo for open family discussion.</w:t>
      </w:r>
      <w:r w:rsidDel="00000000" w:rsidR="00000000" w:rsidRPr="00000000">
        <w:rPr>
          <w:rtl w:val="0"/>
        </w:rPr>
      </w:r>
    </w:p>
    <w:p w:rsidR="00000000" w:rsidDel="00000000" w:rsidP="00000000" w:rsidRDefault="00000000" w:rsidRPr="00000000" w14:paraId="0000002F">
      <w:pPr>
        <w:spacing w:after="140" w:line="300" w:lineRule="auto"/>
        <w:rPr/>
      </w:pPr>
      <w:r w:rsidDel="00000000" w:rsidR="00000000" w:rsidRPr="00000000">
        <w:rPr>
          <w:b w:val="1"/>
          <w:bCs w:val="1"/>
          <w:color w:val="2e5a87"/>
          <w:sz w:val="22"/>
          <w:szCs w:val="22"/>
          <w:rtl w:val="0"/>
        </w:rPr>
        <w:t xml:space="preserve">Example: </w:t>
      </w:r>
      <w:r w:rsidDel="00000000" w:rsidR="00000000" w:rsidRPr="00000000">
        <w:rPr>
          <w:sz w:val="22"/>
          <w:szCs w:val="22"/>
          <w:rtl w:val="0"/>
        </w:rPr>
        <w:t xml:space="preserve">Bangladesh continues to have one of the highest child-marriage rates in the world despite decades of legal prohibition — a failure that persists not primarily from ignorance of the law (a theoretical fact many students can recite for an exam) but from the absence of applied negotiation, financial-independence, and decision-making skills. Similarly, rapid social-media penetration among students has outpaced any institutional media-literacy instruction, leaving a generation able to define “propaganda” for an exam but unable to identify it in their own news feed.</w:t>
      </w:r>
      <w:r w:rsidDel="00000000" w:rsidR="00000000" w:rsidRPr="00000000">
        <w:rPr>
          <w:rtl w:val="0"/>
        </w:rPr>
      </w:r>
    </w:p>
    <w:p w:rsidR="00000000" w:rsidDel="00000000" w:rsidP="00000000" w:rsidRDefault="00000000" w:rsidRPr="00000000" w14:paraId="00000030">
      <w:pPr>
        <w:spacing w:after="140" w:line="300" w:lineRule="auto"/>
        <w:rPr/>
      </w:pPr>
      <w:r w:rsidDel="00000000" w:rsidR="00000000" w:rsidRPr="00000000">
        <w:rPr>
          <w:b w:val="1"/>
          <w:bCs w:val="1"/>
          <w:color w:val="2e5a87"/>
          <w:sz w:val="22"/>
          <w:szCs w:val="22"/>
          <w:rtl w:val="0"/>
        </w:rPr>
        <w:t xml:space="preserve">Link: </w:t>
      </w:r>
      <w:r w:rsidDel="00000000" w:rsidR="00000000" w:rsidRPr="00000000">
        <w:rPr>
          <w:sz w:val="22"/>
          <w:szCs w:val="22"/>
          <w:rtl w:val="0"/>
        </w:rPr>
        <w:t xml:space="preserve">This shows the harm of the status quo is measured in early marriages, susceptibility to misinformation, and untreated psychosocial distress among exactly the age cohort institutes are responsible for. Since institutes bear responsibility for the whole citizen, not just the exam-taker, the marginal reallocation toward life skills is justified even independent of the economic argument.</w:t>
      </w:r>
      <w:r w:rsidDel="00000000" w:rsidR="00000000" w:rsidRPr="00000000">
        <w:rPr>
          <w:rtl w:val="0"/>
        </w:rPr>
      </w:r>
    </w:p>
    <w:p w:rsidR="00000000" w:rsidDel="00000000" w:rsidP="00000000" w:rsidRDefault="00000000" w:rsidRPr="00000000" w14:paraId="00000031">
      <w:pPr>
        <w:pStyle w:val="Heading1"/>
        <w:pBdr>
          <w:bottom w:color="1f3864" w:space="4" w:sz="8" w:val="single"/>
        </w:pBdr>
        <w:spacing w:after="200" w:before="400" w:lineRule="auto"/>
        <w:rPr/>
      </w:pPr>
      <w:r w:rsidDel="00000000" w:rsidR="00000000" w:rsidRPr="00000000">
        <w:rPr>
          <w:b w:val="1"/>
          <w:bCs w:val="1"/>
          <w:color w:val="1f3864"/>
          <w:sz w:val="30"/>
          <w:szCs w:val="30"/>
          <w:rtl w:val="0"/>
        </w:rPr>
        <w:t xml:space="preserve">5. OPPOSITION CASE</w:t>
      </w:r>
      <w:r w:rsidDel="00000000" w:rsidR="00000000" w:rsidRPr="00000000">
        <w:rPr>
          <w:rtl w:val="0"/>
        </w:rPr>
      </w:r>
    </w:p>
    <w:p w:rsidR="00000000" w:rsidDel="00000000" w:rsidP="00000000" w:rsidRDefault="00000000" w:rsidRPr="00000000" w14:paraId="00000032">
      <w:pPr>
        <w:shd w:fill="f2dcdb" w:val="clear"/>
        <w:spacing w:after="200" w:lineRule="auto"/>
        <w:rPr/>
      </w:pPr>
      <w:r w:rsidDel="00000000" w:rsidR="00000000" w:rsidRPr="00000000">
        <w:rPr>
          <w:b w:val="1"/>
          <w:bCs w:val="1"/>
          <w:color w:val="7a2e2e"/>
          <w:sz w:val="22"/>
          <w:szCs w:val="22"/>
          <w:rtl w:val="0"/>
        </w:rPr>
        <w:t xml:space="preserve">Case Line: </w:t>
      </w:r>
      <w:r w:rsidDel="00000000" w:rsidR="00000000" w:rsidRPr="00000000">
        <w:rPr>
          <w:i w:val="1"/>
          <w:iCs w:val="1"/>
          <w:sz w:val="22"/>
          <w:szCs w:val="22"/>
          <w:rtl w:val="0"/>
        </w:rPr>
        <w:t xml:space="preserve">“You cannot skip a floor you haven't built. Bangladesh's crisis is a foundational-literacy crisis, not a life-skills-curriculum gap — and diverting scarce institutional capacity now will hollow out both without fixing either.”</w:t>
      </w:r>
      <w:r w:rsidDel="00000000" w:rsidR="00000000" w:rsidRPr="00000000">
        <w:rPr>
          <w:rtl w:val="0"/>
        </w:rPr>
      </w:r>
    </w:p>
    <w:p w:rsidR="00000000" w:rsidDel="00000000" w:rsidP="00000000" w:rsidRDefault="00000000" w:rsidRPr="00000000" w14:paraId="00000033">
      <w:pPr>
        <w:spacing w:after="80" w:before="200" w:lineRule="auto"/>
        <w:rPr/>
      </w:pPr>
      <w:r w:rsidDel="00000000" w:rsidR="00000000" w:rsidRPr="00000000">
        <w:rPr>
          <w:b w:val="1"/>
          <w:bCs w:val="1"/>
          <w:color w:val="7a2e2e"/>
          <w:sz w:val="23"/>
          <w:szCs w:val="23"/>
          <w:rtl w:val="0"/>
        </w:rPr>
        <w:t xml:space="preserve">Argument 1 — The Learning Poverty Trap (Sequencing Argument)</w:t>
      </w:r>
      <w:r w:rsidDel="00000000" w:rsidR="00000000" w:rsidRPr="00000000">
        <w:rPr>
          <w:rtl w:val="0"/>
        </w:rPr>
      </w:r>
    </w:p>
    <w:p w:rsidR="00000000" w:rsidDel="00000000" w:rsidP="00000000" w:rsidRDefault="00000000" w:rsidRPr="00000000" w14:paraId="00000034">
      <w:pPr>
        <w:spacing w:after="140" w:line="300" w:lineRule="auto"/>
        <w:rPr/>
      </w:pPr>
      <w:r w:rsidDel="00000000" w:rsidR="00000000" w:rsidRPr="00000000">
        <w:rPr>
          <w:b w:val="1"/>
          <w:bCs w:val="1"/>
          <w:color w:val="7a2e2e"/>
          <w:sz w:val="22"/>
          <w:szCs w:val="22"/>
          <w:rtl w:val="0"/>
        </w:rPr>
        <w:t xml:space="preserve">Assertion: </w:t>
      </w:r>
      <w:r w:rsidDel="00000000" w:rsidR="00000000" w:rsidRPr="00000000">
        <w:rPr>
          <w:sz w:val="22"/>
          <w:szCs w:val="22"/>
          <w:rtl w:val="0"/>
        </w:rPr>
        <w:t xml:space="preserve">Bangladesh's education system has not yet secured basic theoretical literacy and numeracy — and life skills cannot be meaningfully taught, or even absorbed, on top of that unfinished foundation.</w:t>
      </w:r>
      <w:r w:rsidDel="00000000" w:rsidR="00000000" w:rsidRPr="00000000">
        <w:rPr>
          <w:rtl w:val="0"/>
        </w:rPr>
      </w:r>
    </w:p>
    <w:p w:rsidR="00000000" w:rsidDel="00000000" w:rsidP="00000000" w:rsidRDefault="00000000" w:rsidRPr="00000000" w14:paraId="00000035">
      <w:pPr>
        <w:spacing w:after="140" w:line="300" w:lineRule="auto"/>
        <w:rPr/>
      </w:pPr>
      <w:r w:rsidDel="00000000" w:rsidR="00000000" w:rsidRPr="00000000">
        <w:rPr>
          <w:b w:val="1"/>
          <w:bCs w:val="1"/>
          <w:color w:val="7a2e2e"/>
          <w:sz w:val="22"/>
          <w:szCs w:val="22"/>
          <w:rtl w:val="0"/>
        </w:rPr>
        <w:t xml:space="preserve">Reasoning: </w:t>
      </w:r>
      <w:r w:rsidDel="00000000" w:rsidR="00000000" w:rsidRPr="00000000">
        <w:rPr>
          <w:sz w:val="22"/>
          <w:szCs w:val="22"/>
          <w:rtl w:val="0"/>
        </w:rPr>
        <w:t xml:space="preserve">This is fundamentally a sequencing argument, not a values argument. “Life skills” like financial literacy require numeracy; critical thinking and media literacy require reading comprehension and basic logical/scientific reasoning — all theoretical competencies. Where foundational literacy itself is not secure, any life-skills curriculum added on top becomes performative — a checklist module delivered in a language and abstraction level students can't actually process, producing the appearance of life-skills education without its substance.</w:t>
      </w:r>
      <w:r w:rsidDel="00000000" w:rsidR="00000000" w:rsidRPr="00000000">
        <w:rPr>
          <w:rtl w:val="0"/>
        </w:rPr>
      </w:r>
    </w:p>
    <w:p w:rsidR="00000000" w:rsidDel="00000000" w:rsidP="00000000" w:rsidRDefault="00000000" w:rsidRPr="00000000" w14:paraId="00000036">
      <w:pPr>
        <w:spacing w:after="140" w:line="300" w:lineRule="auto"/>
        <w:rPr/>
      </w:pPr>
      <w:r w:rsidDel="00000000" w:rsidR="00000000" w:rsidRPr="00000000">
        <w:rPr>
          <w:b w:val="1"/>
          <w:bCs w:val="1"/>
          <w:color w:val="7a2e2e"/>
          <w:sz w:val="22"/>
          <w:szCs w:val="22"/>
          <w:rtl w:val="0"/>
        </w:rPr>
        <w:t xml:space="preserve">Example: </w:t>
      </w:r>
      <w:r w:rsidDel="00000000" w:rsidR="00000000" w:rsidRPr="00000000">
        <w:rPr>
          <w:sz w:val="22"/>
          <w:szCs w:val="22"/>
          <w:rtl w:val="0"/>
        </w:rPr>
        <w:t xml:space="preserve">Bangladesh's own primary-level learning assessments and World Bank “learning poverty” analysis have repeatedly found large shares of Bangladeshi children unable to read and understand a simple age-appropriate text by late primary school — a foundational theoretical failure. Layering a financial-literacy or “critical thinking” module onto a student who cannot yet reliably read a paragraph does not produce a financially literate citizen; it produces a student who has sat through another lesson they could not fully access.</w:t>
      </w:r>
      <w:r w:rsidDel="00000000" w:rsidR="00000000" w:rsidRPr="00000000">
        <w:rPr>
          <w:rtl w:val="0"/>
        </w:rPr>
      </w:r>
    </w:p>
    <w:p w:rsidR="00000000" w:rsidDel="00000000" w:rsidP="00000000" w:rsidRDefault="00000000" w:rsidRPr="00000000" w14:paraId="00000037">
      <w:pPr>
        <w:spacing w:after="140" w:line="300" w:lineRule="auto"/>
        <w:rPr/>
      </w:pPr>
      <w:r w:rsidDel="00000000" w:rsidR="00000000" w:rsidRPr="00000000">
        <w:rPr>
          <w:b w:val="1"/>
          <w:bCs w:val="1"/>
          <w:color w:val="7a2e2e"/>
          <w:sz w:val="22"/>
          <w:szCs w:val="22"/>
          <w:rtl w:val="0"/>
        </w:rPr>
        <w:t xml:space="preserve">Link: </w:t>
      </w:r>
      <w:r w:rsidDel="00000000" w:rsidR="00000000" w:rsidRPr="00000000">
        <w:rPr>
          <w:sz w:val="22"/>
          <w:szCs w:val="22"/>
          <w:rtl w:val="0"/>
        </w:rPr>
        <w:t xml:space="preserve">This is why the comparative marginal reallocation Government proposes is actively harmful, not neutral: every hour and every taka of scarce institutional capacity redirected from foundational theoretical instruction toward applied modules widens the underlying literacy gap that is the actual root cause of the employability and civic harms Government cites — meaning Government's mechanism undermines its own goals.</w:t>
      </w:r>
      <w:r w:rsidDel="00000000" w:rsidR="00000000" w:rsidRPr="00000000">
        <w:rPr>
          <w:rtl w:val="0"/>
        </w:rPr>
      </w:r>
    </w:p>
    <w:p w:rsidR="00000000" w:rsidDel="00000000" w:rsidP="00000000" w:rsidRDefault="00000000" w:rsidRPr="00000000" w14:paraId="00000038">
      <w:pPr>
        <w:spacing w:after="80" w:before="200" w:lineRule="auto"/>
        <w:rPr/>
      </w:pPr>
      <w:r w:rsidDel="00000000" w:rsidR="00000000" w:rsidRPr="00000000">
        <w:rPr>
          <w:b w:val="1"/>
          <w:bCs w:val="1"/>
          <w:color w:val="7a2e2e"/>
          <w:sz w:val="23"/>
          <w:szCs w:val="23"/>
          <w:rtl w:val="0"/>
        </w:rPr>
        <w:t xml:space="preserve">Argument 2 — Theoretical Knowledge Is the Precondition for Transferable Judgment</w:t>
      </w:r>
      <w:r w:rsidDel="00000000" w:rsidR="00000000" w:rsidRPr="00000000">
        <w:rPr>
          <w:rtl w:val="0"/>
        </w:rPr>
      </w:r>
    </w:p>
    <w:p w:rsidR="00000000" w:rsidDel="00000000" w:rsidP="00000000" w:rsidRDefault="00000000" w:rsidRPr="00000000" w14:paraId="00000039">
      <w:pPr>
        <w:spacing w:after="140" w:line="300" w:lineRule="auto"/>
        <w:rPr/>
      </w:pPr>
      <w:r w:rsidDel="00000000" w:rsidR="00000000" w:rsidRPr="00000000">
        <w:rPr>
          <w:b w:val="1"/>
          <w:bCs w:val="1"/>
          <w:color w:val="7a2e2e"/>
          <w:sz w:val="22"/>
          <w:szCs w:val="22"/>
          <w:rtl w:val="0"/>
        </w:rPr>
        <w:t xml:space="preserve">Assertion: </w:t>
      </w:r>
      <w:r w:rsidDel="00000000" w:rsidR="00000000" w:rsidRPr="00000000">
        <w:rPr>
          <w:sz w:val="22"/>
          <w:szCs w:val="22"/>
          <w:rtl w:val="0"/>
        </w:rPr>
        <w:t xml:space="preserve">What Government calls “life skills” are not a separable subject that competes with theory for curriculum time — they are largely applications of theoretical reasoning, and weakening the theoretical base weakens the very skills Government wants to strengthen.</w:t>
      </w:r>
      <w:r w:rsidDel="00000000" w:rsidR="00000000" w:rsidRPr="00000000">
        <w:rPr>
          <w:rtl w:val="0"/>
        </w:rPr>
      </w:r>
    </w:p>
    <w:p w:rsidR="00000000" w:rsidDel="00000000" w:rsidP="00000000" w:rsidRDefault="00000000" w:rsidRPr="00000000" w14:paraId="0000003A">
      <w:pPr>
        <w:spacing w:after="140" w:line="300" w:lineRule="auto"/>
        <w:rPr/>
      </w:pPr>
      <w:r w:rsidDel="00000000" w:rsidR="00000000" w:rsidRPr="00000000">
        <w:rPr>
          <w:b w:val="1"/>
          <w:bCs w:val="1"/>
          <w:color w:val="7a2e2e"/>
          <w:sz w:val="22"/>
          <w:szCs w:val="22"/>
          <w:rtl w:val="0"/>
        </w:rPr>
        <w:t xml:space="preserve">Reasoning: </w:t>
      </w:r>
      <w:r w:rsidDel="00000000" w:rsidR="00000000" w:rsidRPr="00000000">
        <w:rPr>
          <w:sz w:val="22"/>
          <w:szCs w:val="22"/>
          <w:rtl w:val="0"/>
        </w:rPr>
        <w:t xml:space="preserve">“Critical thinking” is not a content-free technique; it is domain-general reasoning built by wrestling with abstract, falsifiable claims — precisely what rigorous theoretical instruction (mathematical proof, scientific method, textual analysis) trains. Financial literacy is applied percentage/interest-rate mathematics. Media literacy is applied statistical and source-evaluation reasoning. If institutes deprioritize theoretical rigor in favor of shallow, direct-instruction “life skills” modules, students get brittle, non-transferable heuristics rather than the flexible judgment Government actually wants — the skill degrades exactly when applied to a novel situation not covered by the workshop's checklist.</w:t>
      </w:r>
      <w:r w:rsidDel="00000000" w:rsidR="00000000" w:rsidRPr="00000000">
        <w:rPr>
          <w:rtl w:val="0"/>
        </w:rPr>
      </w:r>
    </w:p>
    <w:p w:rsidR="00000000" w:rsidDel="00000000" w:rsidP="00000000" w:rsidRDefault="00000000" w:rsidRPr="00000000" w14:paraId="0000003B">
      <w:pPr>
        <w:spacing w:after="140" w:line="300" w:lineRule="auto"/>
        <w:rPr/>
      </w:pPr>
      <w:r w:rsidDel="00000000" w:rsidR="00000000" w:rsidRPr="00000000">
        <w:rPr>
          <w:b w:val="1"/>
          <w:bCs w:val="1"/>
          <w:color w:val="7a2e2e"/>
          <w:sz w:val="22"/>
          <w:szCs w:val="22"/>
          <w:rtl w:val="0"/>
        </w:rPr>
        <w:t xml:space="preserve">Example: </w:t>
      </w:r>
      <w:r w:rsidDel="00000000" w:rsidR="00000000" w:rsidRPr="00000000">
        <w:rPr>
          <w:sz w:val="22"/>
          <w:szCs w:val="22"/>
          <w:rtl w:val="0"/>
        </w:rPr>
        <w:t xml:space="preserve">Finland and South Korea — frequently cited as aspirational models for producing adaptable, critically-thinking graduates — are also among the most theoretically rigorous systems in the world by curriculum depth; their life-skill outcomes are widely understood as downstream of that rigor. Bangladesh's own high-performing outlier institutions (top cadet colleges, Notre Dame-tier colleges) are theory-rigorous, not life-skills-forward, and simultaneously produce the most functionally competent, employable graduates in the country.</w:t>
      </w:r>
      <w:r w:rsidDel="00000000" w:rsidR="00000000" w:rsidRPr="00000000">
        <w:rPr>
          <w:rtl w:val="0"/>
        </w:rPr>
      </w:r>
    </w:p>
    <w:p w:rsidR="00000000" w:rsidDel="00000000" w:rsidP="00000000" w:rsidRDefault="00000000" w:rsidRPr="00000000" w14:paraId="0000003C">
      <w:pPr>
        <w:spacing w:after="140" w:line="300" w:lineRule="auto"/>
        <w:rPr/>
      </w:pPr>
      <w:r w:rsidDel="00000000" w:rsidR="00000000" w:rsidRPr="00000000">
        <w:rPr>
          <w:b w:val="1"/>
          <w:bCs w:val="1"/>
          <w:color w:val="7a2e2e"/>
          <w:sz w:val="22"/>
          <w:szCs w:val="22"/>
          <w:rtl w:val="0"/>
        </w:rPr>
        <w:t xml:space="preserve">Link: </w:t>
      </w:r>
      <w:r w:rsidDel="00000000" w:rsidR="00000000" w:rsidRPr="00000000">
        <w:rPr>
          <w:sz w:val="22"/>
          <w:szCs w:val="22"/>
          <w:rtl w:val="0"/>
        </w:rPr>
        <w:t xml:space="preserve">Because the mechanism generating the life skills Government wants runs through theoretical depth rather than around it, Government's proposed reallocation trades away the very engine of the outcome it is trying to produce — this house should reject a policy that treats a precondition and its output as substitutes.</w:t>
      </w:r>
      <w:r w:rsidDel="00000000" w:rsidR="00000000" w:rsidRPr="00000000">
        <w:rPr>
          <w:rtl w:val="0"/>
        </w:rPr>
      </w:r>
    </w:p>
    <w:p w:rsidR="00000000" w:rsidDel="00000000" w:rsidP="00000000" w:rsidRDefault="00000000" w:rsidRPr="00000000" w14:paraId="0000003D">
      <w:pPr>
        <w:spacing w:after="80" w:before="200" w:lineRule="auto"/>
        <w:rPr/>
      </w:pPr>
      <w:r w:rsidDel="00000000" w:rsidR="00000000" w:rsidRPr="00000000">
        <w:rPr>
          <w:b w:val="1"/>
          <w:bCs w:val="1"/>
          <w:color w:val="7a2e2e"/>
          <w:sz w:val="23"/>
          <w:szCs w:val="23"/>
          <w:rtl w:val="0"/>
        </w:rPr>
        <w:t xml:space="preserve">Argument 3 — Institutional Capacity and the Risk of “Life-Skills Theater”</w:t>
      </w:r>
      <w:r w:rsidDel="00000000" w:rsidR="00000000" w:rsidRPr="00000000">
        <w:rPr>
          <w:rtl w:val="0"/>
        </w:rPr>
      </w:r>
    </w:p>
    <w:p w:rsidR="00000000" w:rsidDel="00000000" w:rsidP="00000000" w:rsidRDefault="00000000" w:rsidRPr="00000000" w14:paraId="0000003E">
      <w:pPr>
        <w:spacing w:after="140" w:line="300" w:lineRule="auto"/>
        <w:rPr/>
      </w:pPr>
      <w:r w:rsidDel="00000000" w:rsidR="00000000" w:rsidRPr="00000000">
        <w:rPr>
          <w:b w:val="1"/>
          <w:bCs w:val="1"/>
          <w:color w:val="7a2e2e"/>
          <w:sz w:val="22"/>
          <w:szCs w:val="22"/>
          <w:rtl w:val="0"/>
        </w:rPr>
        <w:t xml:space="preserve">Assertion: </w:t>
      </w:r>
      <w:r w:rsidDel="00000000" w:rsidR="00000000" w:rsidRPr="00000000">
        <w:rPr>
          <w:sz w:val="22"/>
          <w:szCs w:val="22"/>
          <w:rtl w:val="0"/>
        </w:rPr>
        <w:t xml:space="preserve">Bangladeshi institutes currently lack the trained teachers, assessment tools, and administrative capacity to deliver genuine life-skills education — meaning the realistic result of this motion is symbolic, low-quality implementation rather than the deep transformation Government promises.</w:t>
      </w:r>
      <w:r w:rsidDel="00000000" w:rsidR="00000000" w:rsidRPr="00000000">
        <w:rPr>
          <w:rtl w:val="0"/>
        </w:rPr>
      </w:r>
    </w:p>
    <w:p w:rsidR="00000000" w:rsidDel="00000000" w:rsidP="00000000" w:rsidRDefault="00000000" w:rsidRPr="00000000" w14:paraId="0000003F">
      <w:pPr>
        <w:spacing w:after="140" w:line="300" w:lineRule="auto"/>
        <w:rPr/>
      </w:pPr>
      <w:r w:rsidDel="00000000" w:rsidR="00000000" w:rsidRPr="00000000">
        <w:rPr>
          <w:b w:val="1"/>
          <w:bCs w:val="1"/>
          <w:color w:val="7a2e2e"/>
          <w:sz w:val="22"/>
          <w:szCs w:val="22"/>
          <w:rtl w:val="0"/>
        </w:rPr>
        <w:t xml:space="preserve">Reasoning: </w:t>
      </w:r>
      <w:r w:rsidDel="00000000" w:rsidR="00000000" w:rsidRPr="00000000">
        <w:rPr>
          <w:sz w:val="22"/>
          <w:szCs w:val="22"/>
          <w:rtl w:val="0"/>
        </w:rPr>
        <w:t xml:space="preserve">This is a feasibility/opportunity-cost argument central to any comparative motion: the counterfactual to “more life skills” isn't a costless addition — it's teachers trained and rewarded for decades to deliver theoretical content, with NCTB assessment architecture built entirely around theoretical/written exams, being redirected with no retraining pipeline, no assessment redesign, no funding shift matched to the rhetoric. The realistic result, especially in under-resourced rural and madrasa institutes, is a token “life skills” period that is under-resourced, unassessed, and therefore low-status in students' and parents' eyes — while the theoretical instruction that was being delivered adequately gets diluted for no compensating gain.</w:t>
      </w:r>
      <w:r w:rsidDel="00000000" w:rsidR="00000000" w:rsidRPr="00000000">
        <w:rPr>
          <w:rtl w:val="0"/>
        </w:rPr>
      </w:r>
    </w:p>
    <w:p w:rsidR="00000000" w:rsidDel="00000000" w:rsidP="00000000" w:rsidRDefault="00000000" w:rsidRPr="00000000" w14:paraId="00000040">
      <w:pPr>
        <w:spacing w:after="140" w:line="300" w:lineRule="auto"/>
        <w:rPr/>
      </w:pPr>
      <w:r w:rsidDel="00000000" w:rsidR="00000000" w:rsidRPr="00000000">
        <w:rPr>
          <w:b w:val="1"/>
          <w:bCs w:val="1"/>
          <w:color w:val="7a2e2e"/>
          <w:sz w:val="22"/>
          <w:szCs w:val="22"/>
          <w:rtl w:val="0"/>
        </w:rPr>
        <w:t xml:space="preserve">Example: </w:t>
      </w:r>
      <w:r w:rsidDel="00000000" w:rsidR="00000000" w:rsidRPr="00000000">
        <w:rPr>
          <w:sz w:val="22"/>
          <w:szCs w:val="22"/>
          <w:rtl w:val="0"/>
        </w:rPr>
        <w:t xml:space="preserve">Bangladesh's own periodic attempts at “co-curricular” or “skills-based” curriculum reform (including recent NCTB curriculum revisions attempting competency-based assessment) have faced well-documented implementation crises — teacher unfamiliarity with new pedagogy, parental backlash over unfamiliar/ungraded assessment formats, and reversion under political pressure — precisely because capacity-building did not precede the policy shift.</w:t>
      </w:r>
      <w:r w:rsidDel="00000000" w:rsidR="00000000" w:rsidRPr="00000000">
        <w:rPr>
          <w:rtl w:val="0"/>
        </w:rPr>
      </w:r>
    </w:p>
    <w:p w:rsidR="00000000" w:rsidDel="00000000" w:rsidP="00000000" w:rsidRDefault="00000000" w:rsidRPr="00000000" w14:paraId="00000041">
      <w:pPr>
        <w:spacing w:after="140" w:line="300" w:lineRule="auto"/>
        <w:rPr/>
      </w:pPr>
      <w:r w:rsidDel="00000000" w:rsidR="00000000" w:rsidRPr="00000000">
        <w:rPr>
          <w:b w:val="1"/>
          <w:bCs w:val="1"/>
          <w:color w:val="7a2e2e"/>
          <w:sz w:val="22"/>
          <w:szCs w:val="22"/>
          <w:rtl w:val="0"/>
        </w:rPr>
        <w:t xml:space="preserve">Link: </w:t>
      </w:r>
      <w:r w:rsidDel="00000000" w:rsidR="00000000" w:rsidRPr="00000000">
        <w:rPr>
          <w:sz w:val="22"/>
          <w:szCs w:val="22"/>
          <w:rtl w:val="0"/>
        </w:rPr>
        <w:t xml:space="preserve">Given that the harm of a genuinely well-resourced life-skills shift is not in dispute, but the realistic, achievable version of this motion is what this house is being asked to evaluate, Opposition wins the comparative: a confident theoretical foundation, competently delivered, beats a diluted, under-resourced life-skills program layered on top of a weakened theoretical core.</w:t>
      </w:r>
      <w:r w:rsidDel="00000000" w:rsidR="00000000" w:rsidRPr="00000000">
        <w:rPr>
          <w:rtl w:val="0"/>
        </w:rPr>
      </w:r>
    </w:p>
    <w:p w:rsidR="00000000" w:rsidDel="00000000" w:rsidP="00000000" w:rsidRDefault="00000000" w:rsidRPr="00000000" w14:paraId="00000042">
      <w:pPr>
        <w:pStyle w:val="Heading1"/>
        <w:pBdr>
          <w:bottom w:color="1f3864" w:space="4" w:sz="8" w:val="single"/>
        </w:pBdr>
        <w:spacing w:after="200" w:before="400" w:lineRule="auto"/>
        <w:rPr/>
      </w:pPr>
      <w:r w:rsidDel="00000000" w:rsidR="00000000" w:rsidRPr="00000000">
        <w:rPr>
          <w:b w:val="1"/>
          <w:bCs w:val="1"/>
          <w:color w:val="1f3864"/>
          <w:sz w:val="30"/>
          <w:szCs w:val="30"/>
          <w:rtl w:val="0"/>
        </w:rPr>
        <w:t xml:space="preserve">6. Central Clashes &amp; Weighing (Adjudication Map)</w:t>
      </w:r>
      <w:r w:rsidDel="00000000" w:rsidR="00000000" w:rsidRPr="00000000">
        <w:rPr>
          <w:rtl w:val="0"/>
        </w:rPr>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700"/>
        <w:gridCol w:w="2700"/>
        <w:gridCol w:w="2900"/>
        <w:tblGridChange w:id="0">
          <w:tblGrid>
            <w:gridCol w:w="1600"/>
            <w:gridCol w:w="2700"/>
            <w:gridCol w:w="2700"/>
            <w:gridCol w:w="2900"/>
          </w:tblGrid>
        </w:tblGridChange>
      </w:tblGrid>
      <w:tr>
        <w:trPr>
          <w:cantSplit w:val="0"/>
          <w:tblHeader w:val="0"/>
        </w:trPr>
        <w:tc>
          <w:tcPr>
            <w:shd w:fill="1f3864"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Clash</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Government's line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Opposition's line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How it's typically weighed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b w:val="0"/>
                <w:bCs w:val="0"/>
                <w:color w:val="000000"/>
                <w:sz w:val="20"/>
                <w:szCs w:val="20"/>
                <w:rtl w:val="0"/>
              </w:rPr>
              <w:t xml:space="preserve">Mechanism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0"/>
                <w:bCs w:val="0"/>
                <w:color w:val="000000"/>
                <w:sz w:val="20"/>
                <w:szCs w:val="20"/>
                <w:rtl w:val="0"/>
              </w:rPr>
              <w:t xml:space="preserve">Life skills solve employability/civic gaps directly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0"/>
                <w:bCs w:val="0"/>
                <w:color w:val="000000"/>
                <w:sz w:val="20"/>
                <w:szCs w:val="20"/>
                <w:rtl w:val="0"/>
              </w:rPr>
              <w:t xml:space="preserve">Life skills depend on theoretical foundations; sequencing matters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Opposition wins if Government can't show life skills are teachable independent of the literacy floor — probe how a module reaches a student with weak foundational literacy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Equity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b w:val="0"/>
                <w:bCs w:val="0"/>
                <w:color w:val="000000"/>
                <w:sz w:val="20"/>
                <w:szCs w:val="20"/>
                <w:rtl w:val="0"/>
              </w:rPr>
              <w:t xml:space="preserve">Institute is the only equalizing lever for life skills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0"/>
                <w:bCs w:val="0"/>
                <w:color w:val="000000"/>
                <w:sz w:val="20"/>
                <w:szCs w:val="20"/>
                <w:rtl w:val="0"/>
              </w:rPr>
              <w:t xml:space="preserve">Institute is also the only equalizing lever for theory (private coaching is the inequitable channel for both)</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0"/>
                <w:bCs w:val="0"/>
                <w:color w:val="000000"/>
                <w:sz w:val="20"/>
                <w:szCs w:val="20"/>
                <w:rtl w:val="0"/>
              </w:rPr>
              <w:t xml:space="preserve">Government must show life-skill transmission is more privately captured by the privileged than theory-instruction currently is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0"/>
                <w:bCs w:val="0"/>
                <w:color w:val="000000"/>
                <w:sz w:val="20"/>
                <w:szCs w:val="20"/>
                <w:rtl w:val="0"/>
              </w:rPr>
              <w:t xml:space="preserve">Feasibility / capacity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0"/>
                <w:bCs w:val="0"/>
                <w:color w:val="000000"/>
                <w:sz w:val="20"/>
                <w:szCs w:val="20"/>
                <w:rtl w:val="0"/>
              </w:rPr>
              <w:t xml:space="preserve">Marginal reallocation is achievable even with current resources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0"/>
                <w:bCs w:val="0"/>
                <w:color w:val="000000"/>
                <w:sz w:val="20"/>
                <w:szCs w:val="20"/>
                <w:rtl w:val="0"/>
              </w:rPr>
              <w:t xml:space="preserve">Realistic implementation will be diluted “theater” given teacher-training gaps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0"/>
                <w:bCs w:val="0"/>
                <w:color w:val="000000"/>
                <w:sz w:val="20"/>
                <w:szCs w:val="20"/>
                <w:rtl w:val="0"/>
              </w:rPr>
              <w:t xml:space="preserve">Often the IV-deciding clash — whichever side better addresses implementation reality tends to win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0"/>
                <w:bCs w:val="0"/>
                <w:color w:val="000000"/>
                <w:sz w:val="20"/>
                <w:szCs w:val="20"/>
                <w:rtl w:val="0"/>
              </w:rPr>
              <w:t xml:space="preserve">Magnitude vs. probability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b w:val="0"/>
                <w:bCs w:val="0"/>
                <w:color w:val="000000"/>
                <w:sz w:val="20"/>
                <w:szCs w:val="20"/>
                <w:rtl w:val="0"/>
              </w:rPr>
              <w:t xml:space="preserve">Employability/civic harms are large-scale and ongoing (high magnitude)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b w:val="0"/>
                <w:bCs w:val="0"/>
                <w:color w:val="000000"/>
                <w:sz w:val="20"/>
                <w:szCs w:val="20"/>
                <w:rtl w:val="0"/>
              </w:rPr>
              <w:t xml:space="preserve">Foundational literacy failure is near-certain to worsen if diluted (high probability)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b w:val="0"/>
                <w:bCs w:val="0"/>
                <w:color w:val="000000"/>
                <w:sz w:val="20"/>
                <w:szCs w:val="20"/>
                <w:rtl w:val="0"/>
              </w:rPr>
              <w:t xml:space="preserve">Weigh: Government's harms are already occurring (urgency) vs. Opposition's harm is newly created by the mechanism of change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b w:val="0"/>
                <w:bCs w:val="0"/>
                <w:color w:val="000000"/>
                <w:sz w:val="20"/>
                <w:szCs w:val="20"/>
                <w:rtl w:val="0"/>
              </w:rPr>
              <w:t xml:space="preserve">Reversibility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A generation that fails economically/civically is hard to recover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A diluted theoretical base is also hard to recover, and harder to build life skills on later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Roughly symmetric — useful mainly as a tiebreaker</w:t>
            </w:r>
            <w:r w:rsidDel="00000000" w:rsidR="00000000" w:rsidRPr="00000000">
              <w:rPr>
                <w:rtl w:val="0"/>
              </w:rPr>
            </w:r>
          </w:p>
        </w:tc>
      </w:tr>
    </w:tbl>
    <w:p w:rsidR="00000000" w:rsidDel="00000000" w:rsidP="00000000" w:rsidRDefault="00000000" w:rsidRPr="00000000" w14:paraId="0000005B">
      <w:pPr>
        <w:pStyle w:val="Heading1"/>
        <w:pBdr>
          <w:bottom w:color="1f3864" w:space="4" w:sz="8" w:val="single"/>
        </w:pBdr>
        <w:spacing w:after="200" w:before="400" w:lineRule="auto"/>
        <w:rPr/>
      </w:pPr>
      <w:r w:rsidDel="00000000" w:rsidR="00000000" w:rsidRPr="00000000">
        <w:rPr>
          <w:b w:val="1"/>
          <w:bCs w:val="1"/>
          <w:color w:val="1f3864"/>
          <w:sz w:val="30"/>
          <w:szCs w:val="30"/>
          <w:rtl w:val="0"/>
        </w:rPr>
        <w:t xml:space="preserve">7. Strategic Notes for Both Benches</w:t>
      </w:r>
      <w:r w:rsidDel="00000000" w:rsidR="00000000" w:rsidRPr="00000000">
        <w:rPr>
          <w:rtl w:val="0"/>
        </w:rPr>
      </w:r>
    </w:p>
    <w:p w:rsidR="00000000" w:rsidDel="00000000" w:rsidP="00000000" w:rsidRDefault="00000000" w:rsidRPr="00000000" w14:paraId="0000005C">
      <w:pPr>
        <w:spacing w:after="140" w:line="300" w:lineRule="auto"/>
        <w:rPr/>
      </w:pPr>
      <w:r w:rsidDel="00000000" w:rsidR="00000000" w:rsidRPr="00000000">
        <w:rPr>
          <w:b w:val="1"/>
          <w:bCs w:val="1"/>
          <w:color w:val="2e5a87"/>
          <w:sz w:val="22"/>
          <w:szCs w:val="22"/>
          <w:rtl w:val="0"/>
        </w:rPr>
        <w:t xml:space="preserve">Government's strongest move: </w:t>
      </w:r>
      <w:r w:rsidDel="00000000" w:rsidR="00000000" w:rsidRPr="00000000">
        <w:rPr>
          <w:sz w:val="22"/>
          <w:szCs w:val="22"/>
          <w:rtl w:val="0"/>
        </w:rPr>
        <w:t xml:space="preserve">Keep hammering the comparative, marginal framing. Every time Opposition says “but foundations matter,” Government should concede the principle and attack the false binary — “we are not asking institutes to abandon theory, only to stop treating a 90-10 theory-life split as sacred when a 70-30 split serves this house's stated goals better.” Losing this framing fight to an “all-or-nothing” reading is Government's single biggest risk.</w:t>
      </w:r>
      <w:r w:rsidDel="00000000" w:rsidR="00000000" w:rsidRPr="00000000">
        <w:rPr>
          <w:rtl w:val="0"/>
        </w:rPr>
      </w:r>
    </w:p>
    <w:p w:rsidR="00000000" w:rsidDel="00000000" w:rsidP="00000000" w:rsidRDefault="00000000" w:rsidRPr="00000000" w14:paraId="0000005D">
      <w:pPr>
        <w:spacing w:after="140" w:line="300" w:lineRule="auto"/>
        <w:rPr/>
      </w:pPr>
      <w:r w:rsidDel="00000000" w:rsidR="00000000" w:rsidRPr="00000000">
        <w:rPr>
          <w:b w:val="1"/>
          <w:bCs w:val="1"/>
          <w:color w:val="7a2e2e"/>
          <w:sz w:val="22"/>
          <w:szCs w:val="22"/>
          <w:rtl w:val="0"/>
        </w:rPr>
        <w:t xml:space="preserve">Opposition's strongest move: </w:t>
      </w:r>
      <w:r w:rsidDel="00000000" w:rsidR="00000000" w:rsidRPr="00000000">
        <w:rPr>
          <w:sz w:val="22"/>
          <w:szCs w:val="22"/>
          <w:rtl w:val="0"/>
        </w:rPr>
        <w:t xml:space="preserve">Resist getting pulled into defending rote memorization or the coaching-center culture — that's a losing hill. Instead, concede the status quo is bad and reframe: the fix for bad theoretical instruction is better theoretical instruction, not less of it — Opposition should offer its own model of reform (assessment redesign, project-based theoretical learning) as the comparative alternative to Government's reallocation, denying Government an uncontested “status quo vs. our plan” framing.</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