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Dark Patterns as a Value-Destroying Strategy: An Agent-Based Network Model of Trust, Social Contagion, and Platform Sustainability</w:t>
      </w:r>
    </w:p>
    <w:bookmarkEnd w:id="9"/>
    <w:bookmarkStart w:id="10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/>
          <w:bCs/>
        </w:rPr>
        <w:t xml:space="preserve">Darko Etinger</w:t>
      </w:r>
      <w:r>
        <w:t xml:space="preserve"> </w:t>
      </w:r>
      <w:r>
        <w:t xml:space="preserve">(Corresponding Author)</w:t>
      </w:r>
      <w:r>
        <w:br/>
      </w:r>
      <w:r>
        <w:t xml:space="preserve">Associate Professor and Dean</w:t>
      </w:r>
      <w:r>
        <w:br/>
      </w:r>
      <w:r>
        <w:t xml:space="preserve">Faculty of Informatics, Juraj Dobrila University of Pula</w:t>
      </w:r>
      <w:r>
        <w:br/>
      </w:r>
      <w:r>
        <w:t xml:space="preserve">Zagrebačka 30, 52100 Pula, Croatia</w:t>
      </w:r>
      <w:r>
        <w:br/>
      </w:r>
      <w:r>
        <w:t xml:space="preserve">Email: darko.etinger@unipu.hr</w:t>
      </w:r>
      <w:r>
        <w:br/>
      </w:r>
      <w:r>
        <w:t xml:space="preserve">Phone: +385 99 815 93 55</w:t>
      </w:r>
      <w:r>
        <w:br/>
      </w:r>
      <w:r>
        <w:t xml:space="preserve">ORCID: 0000-0003-4444-7202</w:t>
      </w:r>
    </w:p>
    <w:p>
      <w:pPr>
        <w:pStyle w:val="BodyText"/>
      </w:pPr>
      <w:r>
        <w:rPr>
          <w:b/>
          <w:bCs/>
        </w:rPr>
        <w:t xml:space="preserve">Dejana Pivac</w:t>
      </w:r>
      <w:r>
        <w:br/>
      </w:r>
      <w:r>
        <w:t xml:space="preserve">Faculty of Informatics, Juraj Dobrila University of Pula</w:t>
      </w:r>
      <w:r>
        <w:br/>
      </w:r>
      <w:r>
        <w:t xml:space="preserve">Zagrebačka 30, 52100 Pula, Croatia</w:t>
      </w:r>
      <w:r>
        <w:br/>
      </w:r>
      <w:r>
        <w:t xml:space="preserve">Email: dpivac@unipu.hr</w:t>
      </w:r>
      <w:r>
        <w:br/>
      </w:r>
      <w:r>
        <w:t xml:space="preserve">ORCID: [to be added]</w:t>
      </w:r>
    </w:p>
    <w:p>
      <w:pPr>
        <w:pStyle w:val="BodyText"/>
      </w:pPr>
      <w:r>
        <w:rPr>
          <w:i/>
          <w:iCs/>
        </w:rPr>
        <w:t xml:space="preserve">These authors contributed equally to this work.</w:t>
      </w:r>
    </w:p>
    <w:p>
      <w:r>
        <w:pict>
          <v:rect style="width:0;height:1.5pt" o:hralign="center" o:hrstd="t" o:hr="t"/>
        </w:pict>
      </w:r>
    </w:p>
    <w:bookmarkEnd w:id="10"/>
    <w:bookmarkStart w:id="11" w:name="credit-authorship-contribution-statement"/>
    <w:p>
      <w:pPr>
        <w:pStyle w:val="Heading2"/>
      </w:pPr>
      <w:r>
        <w:t xml:space="preserve">CRediT Authorship Contribution Statement</w:t>
      </w:r>
    </w:p>
    <w:p>
      <w:pPr>
        <w:pStyle w:val="FirstParagraph"/>
      </w:pPr>
      <w:r>
        <w:rPr>
          <w:b/>
          <w:bCs/>
        </w:rPr>
        <w:t xml:space="preserve">Darko Etinger:</w:t>
      </w:r>
      <w:r>
        <w:t xml:space="preserve"> </w:t>
      </w:r>
      <w:r>
        <w:t xml:space="preserve">Supervision, Conceptualization, Methodology, Software, Funding acquisition, Writing – review &amp; editing.</w:t>
      </w:r>
      <w:r>
        <w:br/>
      </w:r>
      <w:r>
        <w:rPr>
          <w:b/>
          <w:bCs/>
        </w:rPr>
        <w:t xml:space="preserve">Dejana Pivac:</w:t>
      </w:r>
      <w:r>
        <w:t xml:space="preserve"> </w:t>
      </w:r>
      <w:r>
        <w:t xml:space="preserve">Conceptualization, Methodology, Software, Investigation, Writing – original draft.</w:t>
      </w:r>
    </w:p>
    <w:bookmarkEnd w:id="11"/>
    <w:bookmarkStart w:id="12" w:name="declaration-of-competing-interest"/>
    <w:p>
      <w:pPr>
        <w:pStyle w:val="Heading2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</w:t>
      </w:r>
    </w:p>
    <w:bookmarkEnd w:id="12"/>
    <w:bookmarkStart w:id="1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was supported by Juraj Dobrila University of Pula through the internal research projects</w:t>
      </w:r>
      <w:r>
        <w:t xml:space="preserve"> </w:t>
      </w:r>
      <w:r>
        <w:rPr>
          <w:i/>
          <w:iCs/>
        </w:rPr>
        <w:t xml:space="preserve">Application of Metaheuristic Optimization in Collaborative Robotic Systems</w:t>
      </w:r>
      <w:r>
        <w:t xml:space="preserve"> </w:t>
      </w:r>
      <w:r>
        <w:t xml:space="preserve">META-KOLA-BOT (Grant No. IIP_010144) and</w:t>
      </w:r>
      <w:r>
        <w:t xml:space="preserve"> </w:t>
      </w:r>
      <w:r>
        <w:rPr>
          <w:i/>
          <w:iCs/>
        </w:rPr>
        <w:t xml:space="preserve">Generative Artificial Intelligence in Modeling and Execution of Distributed Enterprise Software Information Systems</w:t>
      </w:r>
      <w:r>
        <w:t xml:space="preserve"> </w:t>
      </w:r>
      <w:r>
        <w:t xml:space="preserve">GENESIS (Grant No. IIP_010136).</w:t>
      </w:r>
    </w:p>
    <w:bookmarkEnd w:id="13"/>
    <w:bookmarkStart w:id="14" w:name="X071796dd6bc546c91e96cca1cf5ff96599de61f"/>
    <w:p>
      <w:pPr>
        <w:pStyle w:val="Heading2"/>
      </w:pPr>
      <w:r>
        <w:t xml:space="preserve">Declaration of Generative AI and AI-Assisted Technologies in the Writing Process</w:t>
      </w:r>
    </w:p>
    <w:p>
      <w:pPr>
        <w:pStyle w:val="FirstParagraph"/>
      </w:pPr>
      <w:r>
        <w:t xml:space="preserve">During the preparation of this work the authors used Claude Opus 4.8 in order to improve readability and language. After using this tool/service, the authors reviewed and edited the content as needed and take full responsibility for the content of the published article.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2026-07-04T10:02:40Z</dcterms:created>
  <dcterms:modified xsi:type="dcterms:W3CDTF">2026-07-04T10:02:40Z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