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B01A40" w14:textId="77777777" w:rsidR="00305ABA" w:rsidRDefault="00000000">
      <w:pPr>
        <w:pStyle w:val="Heading1"/>
      </w:pPr>
      <w:bookmarkStart w:id="0" w:name="X5ac3a70af9ff2b787640938c59d2c87472689b4"/>
      <w:r>
        <w:t>When Does Risk-Aware Repair Pay Off? Objective Handling and Repair Operators in Precedence-Constrained Activity Selection</w:t>
      </w:r>
    </w:p>
    <w:p w14:paraId="28EBD754" w14:textId="2F4772F0" w:rsidR="00305ABA" w:rsidRDefault="00E81D42">
      <w:pPr>
        <w:pStyle w:val="FirstParagraph"/>
      </w:pPr>
      <w:r>
        <w:rPr>
          <w:b/>
          <w:bCs/>
        </w:rPr>
        <w:t>Neven Nižić</w:t>
      </w:r>
      <w:r>
        <w:t xml:space="preserve"> </w:t>
      </w:r>
      <m:oMath>
        <m:sSup>
          <m:sSupPr>
            <m:ctrlPr>
              <w:rPr>
                <w:rFonts w:ascii="Cambria Math" w:hAnsi="Cambria Math"/>
              </w:rPr>
            </m:ctrlPr>
          </m:sSupPr>
          <m:e>
            <m:r>
              <w:rPr>
                <w:rFonts w:ascii="Cambria Math" w:hAnsi="Cambria Math"/>
              </w:rPr>
              <m:t>​</m:t>
            </m:r>
          </m:e>
          <m:sup>
            <m:r>
              <w:rPr>
                <w:rFonts w:ascii="Cambria Math" w:hAnsi="Cambria Math"/>
              </w:rPr>
              <m:t>1</m:t>
            </m:r>
          </m:sup>
        </m:sSup>
      </m:oMath>
      <w:r>
        <w:t xml:space="preserve">, </w:t>
      </w:r>
      <w:r w:rsidR="00000000">
        <w:rPr>
          <w:b/>
          <w:bCs/>
        </w:rPr>
        <w:t>Darko Etinger</w:t>
      </w:r>
      <w:r w:rsidR="00000000">
        <w:t xml:space="preserve"> </w:t>
      </w:r>
      <m:oMath>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sup>
        </m:sSup>
      </m:oMath>
      <w:r>
        <w:rPr>
          <w:b/>
          <w:bCs/>
        </w:rPr>
        <w:t xml:space="preserve"> and</w:t>
      </w:r>
      <w:r w:rsidR="00000000">
        <w:rPr>
          <w:b/>
          <w:bCs/>
        </w:rPr>
        <w:t xml:space="preserve"> Katarina Kostelić</w:t>
      </w:r>
      <w:r w:rsidR="00000000">
        <w:t xml:space="preserve"> </w:t>
      </w:r>
      <m:oMath>
        <m:sSup>
          <m:sSupPr>
            <m:ctrlPr>
              <w:rPr>
                <w:rFonts w:ascii="Cambria Math" w:hAnsi="Cambria Math"/>
              </w:rPr>
            </m:ctrlPr>
          </m:sSupPr>
          <m:e>
            <m:r>
              <w:rPr>
                <w:rFonts w:ascii="Cambria Math" w:hAnsi="Cambria Math"/>
              </w:rPr>
              <m:t>​</m:t>
            </m:r>
          </m:e>
          <m:sup>
            <m:r>
              <w:rPr>
                <w:rFonts w:ascii="Cambria Math" w:hAnsi="Cambria Math"/>
              </w:rPr>
              <m:t>1</m:t>
            </m:r>
          </m:sup>
        </m:sSup>
      </m:oMath>
      <w:r w:rsidR="00000000">
        <w:rPr>
          <w:b/>
          <w:bCs/>
        </w:rPr>
        <w:t xml:space="preserve"> </w:t>
      </w:r>
    </w:p>
    <w:p w14:paraId="7AB06F54" w14:textId="77777777" w:rsidR="00305ABA" w:rsidRDefault="00000000">
      <w:pPr>
        <w:pStyle w:val="BodyText"/>
      </w:pPr>
      <m:oMath>
        <m:sSup>
          <m:sSupPr>
            <m:ctrlPr>
              <w:rPr>
                <w:rFonts w:ascii="Cambria Math" w:hAnsi="Cambria Math"/>
              </w:rPr>
            </m:ctrlPr>
          </m:sSupPr>
          <m:e>
            <m:r>
              <w:rPr>
                <w:rFonts w:ascii="Cambria Math" w:hAnsi="Cambria Math"/>
              </w:rPr>
              <m:t>​</m:t>
            </m:r>
          </m:e>
          <m:sup>
            <m:r>
              <w:rPr>
                <w:rFonts w:ascii="Cambria Math" w:hAnsi="Cambria Math"/>
              </w:rPr>
              <m:t>1</m:t>
            </m:r>
          </m:sup>
        </m:sSup>
      </m:oMath>
      <w:r>
        <w:t xml:space="preserve"> Faculty of Informatics, Juraj Dobrila University of Pula, 52100 Pula, Croatia</w:t>
      </w:r>
    </w:p>
    <w:p w14:paraId="5DABE419" w14:textId="77777777" w:rsidR="00305ABA" w:rsidRDefault="00000000">
      <w:pPr>
        <w:pStyle w:val="BodyText"/>
      </w:pP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 xml:space="preserve"> Correspondence: darko.etinger@unipu.hr</w:t>
      </w:r>
    </w:p>
    <w:p w14:paraId="265A7338" w14:textId="77777777" w:rsidR="00305ABA" w:rsidRDefault="00000000">
      <w:pPr>
        <w:pStyle w:val="Heading1"/>
      </w:pPr>
      <w:bookmarkStart w:id="1" w:name="abstract"/>
      <w:bookmarkEnd w:id="0"/>
      <w:r>
        <w:t>Abstract</w:t>
      </w:r>
    </w:p>
    <w:p w14:paraId="7702E08A" w14:textId="77777777" w:rsidR="00305ABA" w:rsidRDefault="00000000">
      <w:pPr>
        <w:pStyle w:val="FirstParagraph"/>
      </w:pPr>
      <w:r>
        <w:t>Feasibility repair is a standard way to handle budget and precedence constraints in metaheuristics, but whether a repair operator should also account for a second objective is rarely tested. This paper evaluates a repair operator for precedence-constrained activity selection that blends value efficiency with a Monte Carlo estimate of how much removing each activity lowers the probability of missing a deadline. Six search algorithms and seven constraint-handling strategies are compared on synthetic instances of 14 to 300 activities. The benefit depends on how the search aggregates its objectives. When total value and overrun probability are summed in their native units, risk-aware repair raises tabu search’s hypervolume by half over efficiency-only repair (Cliff’s δ = 0.583; better on 13 of 20 instances, worse on none) and lowers the overrun probability of the best-value solution from 0.56 to 0.32. For the other algorithms the effect is negligible in most conditions. When the objectives are placed on comparable scales, the hypervolume gain disappears and only a lower-risk best-value solution remains. Ablation controls show that a deterministic critical-path proxy recovers most of the pooled gain but fails on individual instances. Objective-aware repair is most useful when the search represents that objective weakly.</w:t>
      </w:r>
    </w:p>
    <w:p w14:paraId="446D0CFD" w14:textId="77777777" w:rsidR="00305ABA" w:rsidRDefault="00000000">
      <w:pPr>
        <w:pStyle w:val="BodyText"/>
      </w:pPr>
      <w:r>
        <w:rPr>
          <w:b/>
          <w:bCs/>
        </w:rPr>
        <w:t>Keywords</w:t>
      </w:r>
      <w:r>
        <w:t>: constraint handling; metaheuristics; Monte Carlo simulation; multi-objective optimization; precedence-constrained knapsack problem</w:t>
      </w:r>
    </w:p>
    <w:p w14:paraId="26980D52" w14:textId="77777777" w:rsidR="00305ABA" w:rsidRDefault="00000000">
      <w:pPr>
        <w:pStyle w:val="Heading1"/>
      </w:pPr>
      <w:bookmarkStart w:id="2" w:name="introduction"/>
      <w:bookmarkEnd w:id="1"/>
      <w:r>
        <w:t>1. Introduction</w:t>
      </w:r>
    </w:p>
    <w:p w14:paraId="3243BA3D" w14:textId="77777777" w:rsidR="00305ABA" w:rsidRDefault="00000000">
      <w:pPr>
        <w:pStyle w:val="FirstParagraph"/>
      </w:pPr>
      <w:r>
        <w:t>Organizations that plan projects face a recurring problem: more worthwhile activities exist than the budget covers, and some activities can only proceed once others finish. Completion dates also carry real uncertainty. Automated selection tools typically decide what to cut using cost and value alone, and schedule risk, when it enters the picture, is measured after a selection is made, not used to shape it. This paper asks whether building risk directly into the selection step changes the outcome, and whether the answer depends on the algorithm doing the selecting.</w:t>
      </w:r>
    </w:p>
    <w:p w14:paraId="6B4C7985" w14:textId="77777777" w:rsidR="00305ABA" w:rsidRDefault="00000000">
      <w:pPr>
        <w:pStyle w:val="BodyText"/>
      </w:pPr>
      <w:r>
        <w:lastRenderedPageBreak/>
        <w:t>Choosing a subset of nodes from a directed acyclic graph, where a node may be kept only if its predecessors are kept, under a capacity limit, is known as the precedence-constrained knapsack problem (PCKP). Samphaiboon and Yamada [1] give heuristic and exact algorithms for PCKP, with the exact methods solving instances to optimality and the heuristics extending the approach to larger problem sizes. Park and Park [2] and Espinoza et al. [3] derive cutting-plane methods specific to the precedence structure, building on Boyd [4]. The pattern in this literature is consistent: when the objective is linear and the durations are deterministic, exact methods solve problems of a magnitude far beyond what the cases in this paper address.</w:t>
      </w:r>
    </w:p>
    <w:p w14:paraId="6FDEC878" w14:textId="77777777" w:rsidR="00305ABA" w:rsidRDefault="00000000">
      <w:pPr>
        <w:pStyle w:val="BodyText"/>
      </w:pPr>
      <w:r>
        <w:t>A parallel, more applied literature builds genetic algorithms with repair operators for this problem shape, across unrelated domains. Repair is one of the main constraint-handling techniques in evolutionary computation, alongside penalty functions and specialized operators [5]. Martins and Ribas [6] trace the standard efficiency-based repair, which removes the item with the worst profit-to-weight ratio until the solution is feasible, to the heuristic of Chu and Beasley [7], and show that its determinism causes a loss of solution diversity over long runs; they propose a randomized variant that preserves quality while improving diversity. Repair-operator design remains an active choice, not a settled default. Zhang et al. [8], comparing a repair-based approach against plain NSGA-II for requirements selection under dependency constraints, find that repair produces a better-converged, better-spread Pareto front. Yang et al. [9] design a repair heuristic based on a learned tendency function for a multiple-choice knapsack variant where feasible solutions are extremely rare. Timucin and Birogul [10] build a genetic algorithm for operating-room scheduling and report that the repair operator, not the rest of the algorithm, determines solution quality. Jecmen et al. [11] frame transport-infrastructure investment selection as a 0-1 multiple knapsack problem, solve it with a genetic algorithm using a customized repair operator, and validate the result against an exact solution. None of these papers makes the pruning rule of the repair operator sensitive to schedule risk, and none carries a stochastic, simulation-based risk signal into the decision of what to cut.</w:t>
      </w:r>
    </w:p>
    <w:p w14:paraId="50BD85AD" w14:textId="77777777" w:rsidR="00305ABA" w:rsidRDefault="00000000">
      <w:pPr>
        <w:pStyle w:val="BodyText"/>
      </w:pPr>
      <w:r>
        <w:t>The same combinatorial shape appears in requirements selection for software releases, an active research line in its own right [12,13]. Its earliest formulation, the next release problem [14,15], selects a subset of requirements subject to a budget and inter-feature dependencies. The combinatorial structure is shared with PCKP; the risk concept is not. Risk there means divergence in stakeholder value estimates, not a simulated probability of missing a schedule deadline.</w:t>
      </w:r>
    </w:p>
    <w:p w14:paraId="11BE0ED9" w14:textId="77777777" w:rsidR="00305ABA" w:rsidRDefault="00000000">
      <w:pPr>
        <w:pStyle w:val="BodyText"/>
      </w:pPr>
      <w:r>
        <w:t xml:space="preserve">A further cluster works at the level of whole projects, not individual activities, and largely follows the simheuristic paradigm, which embeds Monte Carlo simulation inside a metaheuristic to handle stochastic combinatorial problems [16]. Project scheduling under uncertainty, with its proactive and reactive strategies, criticality indices, and stability buffers, provides the broader context in which schedule-risk estimation is meaningful [17]. Panadero et al. [18] combine variable neighborhood search with Monte Carlo simulation for stochastic project portfolio selection, motivated by the observation that most prior portfolio-selection metaheuristics ignore uncertainty. Saiz et al. [19] combine Monte Carlo </w:t>
      </w:r>
      <w:r>
        <w:lastRenderedPageBreak/>
        <w:t>simulation with critical-path analysis inside a simheuristic and show that schedule-risk correlations materially change which projects a portfolio selects. Two follow-ups, one adding portfolio-reliability constraints [20] and one hybridizing the same simheuristic core with a large language model [21], show how actively this niche is still developed. In every one of these papers, Monte Carlo simulation and the metaheuristic act on a whole candidate project, evaluated once a portfolio-membership decision has been made, not on an individually prunable node inside a shared precedence network. None runs a critical-path computation over a combinatorial search across which activities of one project survive a budget cut. That is a difference in problem granularity, beyond a difference in application domain.</w:t>
      </w:r>
    </w:p>
    <w:p w14:paraId="434C5BDF" w14:textId="77777777" w:rsidR="00305ABA" w:rsidRDefault="00000000">
      <w:pPr>
        <w:pStyle w:val="BodyText"/>
      </w:pPr>
      <w:r>
        <w:t>Three literature streams therefore come close to this paper’s problem without meeting it. Precedence-constrained selection under budget is solved almost exactly once the problem is deterministic [1,3]. Repair-operator design is mature and still developing [6,8,11]. Simulation-based risk is folded into portfolio selection at the level of whole projects [18,19], never into which activities of a single project’s precedence network survive a budget cut. Nižić [22] uses a genetic algorithm combined with Monte Carlo-simulated duration risk to select project activities under a budget, as a single-criterion profit-maximizing variant and a hybrid variant generating a profit-risk Pareto front. That model carries no precedence relation between activities: nothing constrains which activities can be pruned by what depends on them, and there is no closure to preserve. None of this literature offers a repair operator that decides which activity to prune, inside a single project’s precedence network, using the marginal effect of that removal on a Monte Carlo-estimated probability of missing a deadline in addition to economic efficiency. This paper builds such an operator and tests it under argmax and softmax selection rules, across six search algorithms, to answer four research questions:</w:t>
      </w:r>
    </w:p>
    <w:p w14:paraId="636D46F6" w14:textId="77777777" w:rsidR="00305ABA" w:rsidRDefault="00000000">
      <w:pPr>
        <w:pStyle w:val="BodyText"/>
      </w:pPr>
      <w:r>
        <w:t>RQ1. Does incorporating Monte Carlo-estimated schedule risk into a precedence- and budget-constrained repair operator improve solution quality, and is that improvement uniform across search algorithms?</w:t>
      </w:r>
    </w:p>
    <w:p w14:paraId="72483A1C" w14:textId="77777777" w:rsidR="00305ABA" w:rsidRDefault="00000000">
      <w:pPr>
        <w:pStyle w:val="BodyText"/>
      </w:pPr>
      <w:r>
        <w:t>RQ2. Does randomizing the repair operator’s selection rule provide a similar benefit to making it risk-aware, and are the two mechanisms additive or substitutable?</w:t>
      </w:r>
    </w:p>
    <w:p w14:paraId="57EA2FD8" w14:textId="77777777" w:rsidR="00305ABA" w:rsidRDefault="00000000">
      <w:pPr>
        <w:pStyle w:val="BodyText"/>
      </w:pPr>
      <w:r>
        <w:t>RQ3. Under what instance conditions (network structure, budget tightness, problem size) does repair-strategy choice matter most?</w:t>
      </w:r>
    </w:p>
    <w:p w14:paraId="4E3A4C0E" w14:textId="77777777" w:rsidR="00305ABA" w:rsidRDefault="00000000">
      <w:pPr>
        <w:pStyle w:val="BodyText"/>
      </w:pPr>
      <w:r>
        <w:t>RQ4. Does the way the search combines the two objectives moderate the benefit of risk-aware repair?</w:t>
      </w:r>
    </w:p>
    <w:p w14:paraId="2D84A614" w14:textId="77777777" w:rsidR="00305ABA" w:rsidRDefault="00000000">
      <w:pPr>
        <w:pStyle w:val="BodyText"/>
      </w:pPr>
      <w:r>
        <w:t xml:space="preserve">The contributions are: (1) a risk-aware, precedence-preserving repair operator for activity selection, of which standard efficiency-based repair is a special case; (2) evidence across six algorithms that its benefit is moderated by objective aggregation: large for tabu search when the search gives risk little weight, removed when the objectives are balanced, and negligible for the other algorithms under both forms; (3) ablation controls separating the contribution of risk information from that of non-determinism; (4) an instance-level </w:t>
      </w:r>
      <w:r>
        <w:lastRenderedPageBreak/>
        <w:t>quantity, the zero-range share, associated with whether the operator has information to act on; and (5) an open R implementation with documentation following the ODD protocol [23].</w:t>
      </w:r>
    </w:p>
    <w:p w14:paraId="54E423CF" w14:textId="77777777" w:rsidR="00305ABA" w:rsidRDefault="00000000">
      <w:pPr>
        <w:pStyle w:val="Heading1"/>
      </w:pPr>
      <w:bookmarkStart w:id="3" w:name="materials-and-methods"/>
      <w:bookmarkEnd w:id="2"/>
      <w:r>
        <w:t>2. Materials and Methods</w:t>
      </w:r>
    </w:p>
    <w:p w14:paraId="4F3E8E2C" w14:textId="77777777" w:rsidR="00305ABA" w:rsidRDefault="00000000">
      <w:pPr>
        <w:pStyle w:val="Heading2"/>
      </w:pPr>
      <w:bookmarkStart w:id="4" w:name="the-repair-operator"/>
      <w:r>
        <w:t>2.1. The Repair Operator</w:t>
      </w:r>
    </w:p>
    <w:p w14:paraId="2DE0FCE3" w14:textId="77777777" w:rsidR="00305ABA" w:rsidRDefault="00000000">
      <w:pPr>
        <w:pStyle w:val="FirstParagraph"/>
      </w:pPr>
      <w:r>
        <w:rPr>
          <w:b/>
          <w:bCs/>
        </w:rPr>
        <w:t>Problem setting.</w:t>
      </w:r>
      <w:r>
        <w:t xml:space="preserve"> Activities form a directed acyclic graph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A</m:t>
            </m:r>
          </m:e>
        </m:d>
      </m:oMath>
      <w:r>
        <w:t xml:space="preserve"> with </w:t>
      </w:r>
      <m:oMath>
        <m:r>
          <w:rPr>
            <w:rFonts w:ascii="Cambria Math" w:hAnsi="Cambria Math"/>
          </w:rPr>
          <m:t>V</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where an arc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A</m:t>
        </m:r>
      </m:oMath>
      <w:r>
        <w:t xml:space="preserve"> means </w:t>
      </w:r>
      <m:oMath>
        <m:r>
          <w:rPr>
            <w:rFonts w:ascii="Cambria Math" w:hAnsi="Cambria Math"/>
          </w:rPr>
          <m:t>i</m:t>
        </m:r>
      </m:oMath>
      <w:r>
        <w:t xml:space="preserve"> must be selected whenever </w:t>
      </w:r>
      <m:oMath>
        <m:r>
          <w:rPr>
            <w:rFonts w:ascii="Cambria Math" w:hAnsi="Cambria Math"/>
          </w:rPr>
          <m:t>j</m:t>
        </m:r>
      </m:oMath>
      <w:r>
        <w:t xml:space="preserve"> is. Write </w:t>
      </w:r>
      <m:oMath>
        <m:r>
          <w:rPr>
            <w:rFonts w:ascii="Cambria Math" w:hAnsi="Cambria Math"/>
          </w:rPr>
          <m:t>pred</m:t>
        </m:r>
        <m:d>
          <m:dPr>
            <m:ctrlPr>
              <w:rPr>
                <w:rFonts w:ascii="Cambria Math" w:hAnsi="Cambria Math"/>
              </w:rPr>
            </m:ctrlPr>
          </m:dPr>
          <m:e>
            <m:r>
              <w:rPr>
                <w:rFonts w:ascii="Cambria Math" w:hAnsi="Cambria Math"/>
              </w:rPr>
              <m:t>i</m:t>
            </m:r>
          </m:e>
        </m:d>
      </m:oMath>
      <w:r>
        <w:t xml:space="preserve"> for the direct predecessors of activity </w:t>
      </w:r>
      <m:oMath>
        <m:r>
          <w:rPr>
            <w:rFonts w:ascii="Cambria Math" w:hAnsi="Cambria Math"/>
          </w:rPr>
          <m:t>i</m:t>
        </m:r>
      </m:oMath>
      <w:r>
        <w:t xml:space="preserve">. A subset </w:t>
      </w:r>
      <m:oMath>
        <m:r>
          <w:rPr>
            <w:rFonts w:ascii="Cambria Math" w:hAnsi="Cambria Math"/>
          </w:rPr>
          <m:t>S</m:t>
        </m:r>
        <m:r>
          <m:rPr>
            <m:sty m:val="p"/>
          </m:rPr>
          <w:rPr>
            <w:rFonts w:ascii="Cambria Math" w:hAnsi="Cambria Math"/>
          </w:rPr>
          <m:t>⊆</m:t>
        </m:r>
        <m:r>
          <w:rPr>
            <w:rFonts w:ascii="Cambria Math" w:hAnsi="Cambria Math"/>
          </w:rPr>
          <m:t>V</m:t>
        </m:r>
      </m:oMath>
      <w:r>
        <w:t xml:space="preserve"> is </w:t>
      </w:r>
      <w:r>
        <w:rPr>
          <w:i/>
          <w:iCs/>
        </w:rPr>
        <w:t>precedence-closed</w:t>
      </w:r>
      <w:r>
        <w:t xml:space="preserve"> if </w:t>
      </w:r>
      <m:oMath>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pred</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S</m:t>
        </m:r>
      </m:oMath>
      <w:r>
        <w:t xml:space="preserve">. A designated subset </w:t>
      </w:r>
      <m:oMath>
        <m:r>
          <w:rPr>
            <w:rFonts w:ascii="Cambria Math" w:hAnsi="Cambria Math"/>
          </w:rPr>
          <m:t>M</m:t>
        </m:r>
        <m:r>
          <m:rPr>
            <m:sty m:val="p"/>
          </m:rPr>
          <w:rPr>
            <w:rFonts w:ascii="Cambria Math" w:hAnsi="Cambria Math"/>
          </w:rPr>
          <m:t>⊆</m:t>
        </m:r>
        <m:r>
          <w:rPr>
            <w:rFonts w:ascii="Cambria Math" w:hAnsi="Cambria Math"/>
          </w:rPr>
          <m:t>V</m:t>
        </m:r>
      </m:oMath>
      <w:r>
        <w:t xml:space="preserve"> is mandatory: every feasible </w:t>
      </w:r>
      <m:oMath>
        <m:r>
          <w:rPr>
            <w:rFonts w:ascii="Cambria Math" w:hAnsi="Cambria Math"/>
          </w:rPr>
          <m:t>S</m:t>
        </m:r>
      </m:oMath>
      <w:r>
        <w:t xml:space="preserve"> must satisfy </w:t>
      </w:r>
      <m:oMath>
        <m:r>
          <w:rPr>
            <w:rFonts w:ascii="Cambria Math" w:hAnsi="Cambria Math"/>
          </w:rPr>
          <m:t>M</m:t>
        </m:r>
        <m:r>
          <m:rPr>
            <m:sty m:val="p"/>
          </m:rPr>
          <w:rPr>
            <w:rFonts w:ascii="Cambria Math" w:hAnsi="Cambria Math"/>
          </w:rPr>
          <m:t>⊆</m:t>
        </m:r>
        <m:r>
          <w:rPr>
            <w:rFonts w:ascii="Cambria Math" w:hAnsi="Cambria Math"/>
          </w:rPr>
          <m:t>S</m:t>
        </m:r>
      </m:oMath>
      <w:r>
        <w:t xml:space="preserve">. Each activity </w:t>
      </w:r>
      <m:oMath>
        <m:r>
          <w:rPr>
            <w:rFonts w:ascii="Cambria Math" w:hAnsi="Cambria Math"/>
          </w:rPr>
          <m:t>i</m:t>
        </m:r>
      </m:oMath>
      <w:r>
        <w:t xml:space="preserve"> carries a cost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 value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and a duration modeled as a triangular random variable with lower bound </w:t>
      </w:r>
      <m:oMath>
        <m:sSub>
          <m:sSubPr>
            <m:ctrlPr>
              <w:rPr>
                <w:rFonts w:ascii="Cambria Math" w:hAnsi="Cambria Math"/>
              </w:rPr>
            </m:ctrlPr>
          </m:sSubPr>
          <m:e>
            <m:r>
              <w:rPr>
                <w:rFonts w:ascii="Cambria Math" w:hAnsi="Cambria Math"/>
              </w:rPr>
              <m:t>l</m:t>
            </m:r>
          </m:e>
          <m:sub>
            <m:r>
              <w:rPr>
                <w:rFonts w:ascii="Cambria Math" w:hAnsi="Cambria Math"/>
              </w:rPr>
              <m:t>i</m:t>
            </m:r>
          </m:sub>
        </m:sSub>
      </m:oMath>
      <w:r>
        <w:t xml:space="preserve">, mode </w:t>
      </w:r>
      <m:oMath>
        <m:sSub>
          <m:sSubPr>
            <m:ctrlPr>
              <w:rPr>
                <w:rFonts w:ascii="Cambria Math" w:hAnsi="Cambria Math"/>
              </w:rPr>
            </m:ctrlPr>
          </m:sSubPr>
          <m:e>
            <m:r>
              <w:rPr>
                <w:rFonts w:ascii="Cambria Math" w:hAnsi="Cambria Math"/>
              </w:rPr>
              <m:t>m</m:t>
            </m:r>
          </m:e>
          <m:sub>
            <m:r>
              <w:rPr>
                <w:rFonts w:ascii="Cambria Math" w:hAnsi="Cambria Math"/>
              </w:rPr>
              <m:t>i</m:t>
            </m:r>
          </m:sub>
        </m:sSub>
      </m:oMath>
      <w:r>
        <w:t xml:space="preserve">, and upper bound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(the optimistic, most likely, and pessimistic durations). Given a budget </w:t>
      </w:r>
      <m:oMath>
        <m:r>
          <w:rPr>
            <w:rFonts w:ascii="Cambria Math" w:hAnsi="Cambria Math"/>
          </w:rPr>
          <m:t>B</m:t>
        </m:r>
      </m:oMath>
      <w:r>
        <w:t xml:space="preserve"> and deadline </w:t>
      </w:r>
      <m:oMath>
        <m:r>
          <w:rPr>
            <w:rFonts w:ascii="Cambria Math" w:hAnsi="Cambria Math"/>
          </w:rPr>
          <m:t>D</m:t>
        </m:r>
      </m:oMath>
      <w:r>
        <w:t xml:space="preserve">, the project duration under selection </w:t>
      </w:r>
      <m:oMath>
        <m:r>
          <w:rPr>
            <w:rFonts w:ascii="Cambria Math" w:hAnsi="Cambria Math"/>
          </w:rPr>
          <m:t>S</m:t>
        </m:r>
      </m:oMath>
      <w:r>
        <w:t xml:space="preserve">, </w:t>
      </w:r>
      <m:oMath>
        <m:r>
          <w:rPr>
            <w:rFonts w:ascii="Cambria Math" w:hAnsi="Cambria Math"/>
          </w:rPr>
          <m:t>T</m:t>
        </m:r>
        <m:d>
          <m:dPr>
            <m:ctrlPr>
              <w:rPr>
                <w:rFonts w:ascii="Cambria Math" w:hAnsi="Cambria Math"/>
              </w:rPr>
            </m:ctrlPr>
          </m:dPr>
          <m:e>
            <m:r>
              <w:rPr>
                <w:rFonts w:ascii="Cambria Math" w:hAnsi="Cambria Math"/>
              </w:rPr>
              <m:t>S</m:t>
            </m:r>
          </m:e>
        </m:d>
      </m:oMath>
      <w:r>
        <w:t xml:space="preserve">, is the length of the critical path through </w:t>
      </w:r>
      <m:oMath>
        <m:r>
          <w:rPr>
            <w:rFonts w:ascii="Cambria Math" w:hAnsi="Cambria Math"/>
          </w:rPr>
          <m:t>S</m:t>
        </m:r>
      </m:oMath>
      <w:r>
        <w:t xml:space="preserve"> under the random activity durations, and </w:t>
      </w:r>
      <m:oMath>
        <m:r>
          <w:rPr>
            <w:rFonts w:ascii="Cambria Math" w:hAnsi="Cambria Math"/>
          </w:rPr>
          <m:t>p</m:t>
        </m:r>
        <m:d>
          <m:dPr>
            <m:ctrlPr>
              <w:rPr>
                <w:rFonts w:ascii="Cambria Math" w:hAnsi="Cambria Math"/>
              </w:rPr>
            </m:ctrlPr>
          </m:dPr>
          <m:e>
            <m:r>
              <w:rPr>
                <w:rFonts w:ascii="Cambria Math" w:hAnsi="Cambria Math"/>
              </w:rPr>
              <m:t>S</m:t>
            </m:r>
          </m:e>
        </m:d>
        <m:r>
          <m:rPr>
            <m:sty m:val="p"/>
          </m:rPr>
          <w:rPr>
            <w:rFonts w:ascii="Cambria Math" w:hAnsi="Cambria Math"/>
          </w:rPr>
          <m:t>=Pr[</m:t>
        </m:r>
        <m:r>
          <w:rPr>
            <w:rFonts w:ascii="Cambria Math" w:hAnsi="Cambria Math"/>
          </w:rPr>
          <m:t>T</m:t>
        </m:r>
        <m:d>
          <m:dPr>
            <m:ctrlPr>
              <w:rPr>
                <w:rFonts w:ascii="Cambria Math" w:hAnsi="Cambria Math"/>
              </w:rPr>
            </m:ctrlPr>
          </m:dPr>
          <m:e>
            <m:r>
              <w:rPr>
                <w:rFonts w:ascii="Cambria Math" w:hAnsi="Cambria Math"/>
              </w:rPr>
              <m:t>S</m:t>
            </m:r>
          </m:e>
        </m:d>
        <m:r>
          <m:rPr>
            <m:sty m:val="p"/>
          </m:rPr>
          <w:rPr>
            <w:rFonts w:ascii="Cambria Math" w:hAnsi="Cambria Math"/>
          </w:rPr>
          <m:t>&gt;</m:t>
        </m:r>
        <m:r>
          <w:rPr>
            <w:rFonts w:ascii="Cambria Math" w:hAnsi="Cambria Math"/>
          </w:rPr>
          <m:t>D</m:t>
        </m:r>
        <m:r>
          <m:rPr>
            <m:sty m:val="p"/>
          </m:rPr>
          <w:rPr>
            <w:rFonts w:ascii="Cambria Math" w:hAnsi="Cambria Math"/>
          </w:rPr>
          <m:t>]</m:t>
        </m:r>
      </m:oMath>
      <w:r>
        <w:t xml:space="preserve"> is the probability that </w:t>
      </w:r>
      <m:oMath>
        <m:r>
          <w:rPr>
            <w:rFonts w:ascii="Cambria Math" w:hAnsi="Cambria Math"/>
          </w:rPr>
          <m:t>S</m:t>
        </m:r>
      </m:oMath>
      <w:r>
        <w:t xml:space="preserve"> misses the deadline. Feasibility requires precedence closure and </w:t>
      </w: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i</m:t>
                </m:r>
              </m:sub>
            </m:sSub>
          </m:e>
        </m:nary>
        <m:r>
          <m:rPr>
            <m:sty m:val="p"/>
          </m:rPr>
          <w:rPr>
            <w:rFonts w:ascii="Cambria Math" w:hAnsi="Cambria Math"/>
          </w:rPr>
          <m:t>≤</m:t>
        </m:r>
        <m:r>
          <w:rPr>
            <w:rFonts w:ascii="Cambria Math" w:hAnsi="Cambria Math"/>
          </w:rPr>
          <m:t>B</m:t>
        </m:r>
      </m:oMath>
      <w:r>
        <w:t>.</w:t>
      </w:r>
    </w:p>
    <w:p w14:paraId="2B524E35" w14:textId="77777777" w:rsidR="00305ABA" w:rsidRDefault="00000000">
      <w:pPr>
        <w:pStyle w:val="BodyText"/>
      </w:pPr>
      <w:r>
        <w:rPr>
          <w:b/>
          <w:bCs/>
        </w:rPr>
        <w:t>Repair.</w:t>
      </w:r>
      <w:r>
        <w:t xml:space="preserve"> A candidate </w:t>
      </w:r>
      <m:oMath>
        <m:r>
          <w:rPr>
            <w:rFonts w:ascii="Cambria Math" w:hAnsi="Cambria Math"/>
          </w:rPr>
          <m:t>S</m:t>
        </m:r>
      </m:oMath>
      <w:r>
        <w:t xml:space="preserve"> produced by crossover, mutation, a local-search move, or random initialization is typically neither precedence-closed nor budget-feasible. Repair proceeds in two steps. First, closure: add every missing predecessor of any activity in </w:t>
      </w:r>
      <m:oMath>
        <m:r>
          <w:rPr>
            <w:rFonts w:ascii="Cambria Math" w:hAnsi="Cambria Math"/>
          </w:rPr>
          <m:t>S</m:t>
        </m:r>
      </m:oMath>
      <w:r>
        <w:t xml:space="preserve">, and add </w:t>
      </w:r>
      <m:oMath>
        <m:r>
          <w:rPr>
            <w:rFonts w:ascii="Cambria Math" w:hAnsi="Cambria Math"/>
          </w:rPr>
          <m:t>M</m:t>
        </m:r>
      </m:oMath>
      <w:r>
        <w:t xml:space="preserve">, giving </w:t>
      </w:r>
      <m:oMath>
        <m:r>
          <w:rPr>
            <w:rFonts w:ascii="Cambria Math" w:hAnsi="Cambria Math"/>
          </w:rPr>
          <m:t>cl</m:t>
        </m:r>
        <m:d>
          <m:dPr>
            <m:ctrlPr>
              <w:rPr>
                <w:rFonts w:ascii="Cambria Math" w:hAnsi="Cambria Math"/>
              </w:rPr>
            </m:ctrlPr>
          </m:dPr>
          <m:e>
            <m:r>
              <w:rPr>
                <w:rFonts w:ascii="Cambria Math" w:hAnsi="Cambria Math"/>
              </w:rPr>
              <m:t>S</m:t>
            </m:r>
          </m:e>
        </m:d>
      </m:oMath>
      <w:r>
        <w:t xml:space="preserve">. Second, if </w:t>
      </w:r>
      <m:oMath>
        <m:r>
          <w:rPr>
            <w:rFonts w:ascii="Cambria Math" w:hAnsi="Cambria Math"/>
          </w:rPr>
          <m:t>cost</m:t>
        </m:r>
        <m:d>
          <m:dPr>
            <m:ctrlPr>
              <w:rPr>
                <w:rFonts w:ascii="Cambria Math" w:hAnsi="Cambria Math"/>
              </w:rPr>
            </m:ctrlPr>
          </m:dPr>
          <m:e>
            <m:r>
              <w:rPr>
                <w:rFonts w:ascii="Cambria Math" w:hAnsi="Cambria Math"/>
              </w:rPr>
              <m:t>cl</m:t>
            </m:r>
            <m:d>
              <m:dPr>
                <m:ctrlPr>
                  <w:rPr>
                    <w:rFonts w:ascii="Cambria Math" w:hAnsi="Cambria Math"/>
                  </w:rPr>
                </m:ctrlPr>
              </m:dPr>
              <m:e>
                <m:r>
                  <w:rPr>
                    <w:rFonts w:ascii="Cambria Math" w:hAnsi="Cambria Math"/>
                  </w:rPr>
                  <m:t>S</m:t>
                </m:r>
              </m:e>
            </m:d>
          </m:e>
        </m:d>
        <m:r>
          <m:rPr>
            <m:sty m:val="p"/>
          </m:rPr>
          <w:rPr>
            <w:rFonts w:ascii="Cambria Math" w:hAnsi="Cambria Math"/>
          </w:rPr>
          <m:t>&gt;</m:t>
        </m:r>
        <m:r>
          <w:rPr>
            <w:rFonts w:ascii="Cambria Math" w:hAnsi="Cambria Math"/>
          </w:rPr>
          <m:t>B</m:t>
        </m:r>
      </m:oMath>
      <w:r>
        <w:t xml:space="preserve">, remove activities one at a time from the </w:t>
      </w:r>
      <w:r>
        <w:rPr>
          <w:i/>
          <w:iCs/>
        </w:rPr>
        <w:t>removable leaves</w:t>
      </w:r>
    </w:p>
    <w:p w14:paraId="0F8F1482" w14:textId="77777777" w:rsidR="00305ABA" w:rsidRDefault="00000000">
      <w:pPr>
        <w:pStyle w:val="BodyText"/>
      </w:pPr>
      <m:oMathPara>
        <m:oMathParaPr>
          <m:jc m:val="center"/>
        </m:oMathParaPr>
        <m:oMath>
          <m:r>
            <w:rPr>
              <w:rFonts w:ascii="Cambria Math" w:hAnsi="Cambria Math"/>
            </w:rPr>
            <m:t>L</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S</m:t>
          </m:r>
          <m:r>
            <m:rPr>
              <m:nor/>
            </m:rPr>
            <m:t xml:space="preserve"> with </m:t>
          </m:r>
          <m:r>
            <w:rPr>
              <w:rFonts w:ascii="Cambria Math" w:hAnsi="Cambria Math"/>
            </w:rPr>
            <m:t>i</m:t>
          </m:r>
          <m:r>
            <m:rPr>
              <m:sty m:val="p"/>
            </m:rPr>
            <w:rPr>
              <w:rFonts w:ascii="Cambria Math" w:hAnsi="Cambria Math"/>
            </w:rPr>
            <m:t>∈</m:t>
          </m:r>
          <m:r>
            <w:rPr>
              <w:rFonts w:ascii="Cambria Math" w:hAnsi="Cambria Math"/>
            </w:rPr>
            <m:t>pred</m:t>
          </m:r>
          <m:d>
            <m:dPr>
              <m:ctrlPr>
                <w:rPr>
                  <w:rFonts w:ascii="Cambria Math" w:hAnsi="Cambria Math"/>
                </w:rPr>
              </m:ctrlPr>
            </m:dPr>
            <m:e>
              <m:r>
                <w:rPr>
                  <w:rFonts w:ascii="Cambria Math" w:hAnsi="Cambria Math"/>
                </w:rPr>
                <m:t>j</m:t>
              </m:r>
            </m:e>
          </m:d>
          <m:r>
            <w:rPr>
              <w:rFonts w:ascii="Cambria Math" w:hAnsi="Cambria Math"/>
            </w:rPr>
            <m:t> </m:t>
          </m:r>
          <m:r>
            <m:rPr>
              <m:sty m:val="p"/>
            </m:rPr>
            <w:rPr>
              <w:rFonts w:ascii="Cambria Math" w:hAnsi="Cambria Math"/>
            </w:rPr>
            <m:t>}</m:t>
          </m:r>
        </m:oMath>
      </m:oMathPara>
    </w:p>
    <w:p w14:paraId="7F127D1D" w14:textId="77777777" w:rsidR="00305ABA" w:rsidRDefault="00000000">
      <w:pPr>
        <w:pStyle w:val="FirstParagraph"/>
      </w:pPr>
      <w:r>
        <w:t xml:space="preserve">until the cost constraint holds. A removable leaf has no selected successor, so removing it never breaks precedence closure. Which leaf is removed at each step, or </w:t>
      </w:r>
      <w:r>
        <w:rPr>
          <w:i/>
          <w:iCs/>
        </w:rPr>
        <w:t>cut</w:t>
      </w:r>
      <w:r>
        <w:t xml:space="preserve">, is governed by a cutting criterion, described next. The budget construction in Section 2.2 guarantees </w:t>
      </w:r>
      <m:oMath>
        <m:r>
          <w:rPr>
            <w:rFonts w:ascii="Cambria Math" w:hAnsi="Cambria Math"/>
          </w:rPr>
          <m:t>cost</m:t>
        </m:r>
        <m:d>
          <m:dPr>
            <m:ctrlPr>
              <w:rPr>
                <w:rFonts w:ascii="Cambria Math" w:hAnsi="Cambria Math"/>
              </w:rPr>
            </m:ctrlPr>
          </m:dPr>
          <m:e>
            <m:r>
              <w:rPr>
                <w:rFonts w:ascii="Cambria Math" w:hAnsi="Cambria Math"/>
              </w:rPr>
              <m:t>cl</m:t>
            </m:r>
            <m:d>
              <m:dPr>
                <m:ctrlPr>
                  <w:rPr>
                    <w:rFonts w:ascii="Cambria Math" w:hAnsi="Cambria Math"/>
                  </w:rPr>
                </m:ctrlPr>
              </m:dPr>
              <m:e>
                <m:r>
                  <w:rPr>
                    <w:rFonts w:ascii="Cambria Math" w:hAnsi="Cambria Math"/>
                  </w:rPr>
                  <m:t>M</m:t>
                </m:r>
              </m:e>
            </m:d>
          </m:e>
        </m:d>
        <m:r>
          <m:rPr>
            <m:sty m:val="p"/>
          </m:rPr>
          <w:rPr>
            <w:rFonts w:ascii="Cambria Math" w:hAnsi="Cambria Math"/>
          </w:rPr>
          <m:t>≤</m:t>
        </m:r>
        <m:r>
          <w:rPr>
            <w:rFonts w:ascii="Cambria Math" w:hAnsi="Cambria Math"/>
          </w:rPr>
          <m:t>B</m:t>
        </m:r>
      </m:oMath>
      <w:r>
        <w:t>, so repair always reaches a feasible selection. Repair is Lamarckian: the repaired solution replaces the raw candidate before evaluation, and it is the repaired solution that the search stores, moves from, and returns. The Supplementary Materials (Section 8.1) show what repair returns when the budget guarantee is removed.</w:t>
      </w:r>
    </w:p>
    <w:p w14:paraId="0356C317" w14:textId="77777777" w:rsidR="00305ABA" w:rsidRDefault="00000000">
      <w:pPr>
        <w:pStyle w:val="BodyText"/>
      </w:pPr>
      <w:r>
        <w:rPr>
          <w:b/>
          <w:bCs/>
        </w:rPr>
        <w:t>The cutting criterion.</w:t>
      </w:r>
      <w:r>
        <w:t xml:space="preserve"> For a removable leaf </w:t>
      </w:r>
      <m:oMath>
        <m:r>
          <w:rPr>
            <w:rFonts w:ascii="Cambria Math" w:hAnsi="Cambria Math"/>
          </w:rPr>
          <m:t>i</m:t>
        </m:r>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S</m:t>
            </m:r>
          </m:e>
        </m:d>
      </m:oMath>
      <w:r>
        <w:t xml:space="preserve">, define an efficiency score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min-max normalized over </w:t>
      </w:r>
      <w:r>
        <w:rPr>
          <w:i/>
          <w:iCs/>
        </w:rPr>
        <w:t>all activities in the instance</w:t>
      </w:r>
      <w:r>
        <w:t xml:space="preserve"> to </w:t>
      </w: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oMath>
      <w:r>
        <w:t xml:space="preserve">, and a risk-reduction score </w:t>
      </w: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e>
        </m:d>
      </m:oMath>
      <w:r>
        <w:t xml:space="preserve">, the marginal drop in deadline-overrun probability from removing </w:t>
      </w:r>
      <m:oMath>
        <m:r>
          <w:rPr>
            <w:rFonts w:ascii="Cambria Math" w:hAnsi="Cambria Math"/>
          </w:rPr>
          <m:t>i</m:t>
        </m:r>
      </m:oMath>
      <w:r>
        <w:t xml:space="preserve">. </w:t>
      </w: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estimated by Monte Carlo simulation over the triangular duration distributions and min-max normalized over </w:t>
      </w:r>
      <w:r>
        <w:rPr>
          <w:i/>
          <w:iCs/>
        </w:rPr>
        <w:t>the current removable leaves</w:t>
      </w:r>
      <w:r>
        <w:t xml:space="preserve"> </w:t>
      </w:r>
      <m:oMath>
        <m:r>
          <w:rPr>
            <w:rFonts w:ascii="Cambria Math" w:hAnsi="Cambria Math"/>
          </w:rPr>
          <m:t>L</m:t>
        </m:r>
        <m:d>
          <m:dPr>
            <m:ctrlPr>
              <w:rPr>
                <w:rFonts w:ascii="Cambria Math" w:hAnsi="Cambria Math"/>
              </w:rPr>
            </m:ctrlPr>
          </m:dPr>
          <m:e>
            <m:r>
              <w:rPr>
                <w:rFonts w:ascii="Cambria Math" w:hAnsi="Cambria Math"/>
              </w:rPr>
              <m:t>S</m:t>
            </m:r>
          </m:e>
        </m:d>
      </m:oMath>
      <w:r>
        <w:t xml:space="preserve"> to </w:t>
      </w:r>
      <m:oMath>
        <m:sSub>
          <m:sSubPr>
            <m:ctrlPr>
              <w:rPr>
                <w:rFonts w:ascii="Cambria Math" w:hAnsi="Cambria Math"/>
              </w:rPr>
            </m:ctrlPr>
          </m:sSubPr>
          <m:e>
            <m:acc>
              <m:accPr>
                <m:ctrlPr>
                  <w:rPr>
                    <w:rFonts w:ascii="Cambria Math" w:hAnsi="Cambria Math"/>
                  </w:rPr>
                </m:ctrlPr>
              </m:accPr>
              <m:e>
                <m:r>
                  <w:rPr>
                    <w:rFonts w:ascii="Cambria Math" w:hAnsi="Cambria Math"/>
                  </w:rPr>
                  <m:t>Δp</m:t>
                </m:r>
              </m:e>
            </m:acc>
          </m:e>
          <m:sub>
            <m:r>
              <w:rPr>
                <w:rFonts w:ascii="Cambria Math" w:hAnsi="Cambria Math"/>
              </w:rPr>
              <m:t>i</m:t>
            </m:r>
          </m:sub>
        </m:sSub>
      </m:oMath>
      <w:r>
        <w:t xml:space="preserve">. The two normalization domains differ: </w:t>
      </w: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oMath>
      <w:r>
        <w:t xml:space="preserve"> is fixed for the whole repair call, whereas </w:t>
      </w:r>
      <m:oMath>
        <m:sSub>
          <m:sSubPr>
            <m:ctrlPr>
              <w:rPr>
                <w:rFonts w:ascii="Cambria Math" w:hAnsi="Cambria Math"/>
              </w:rPr>
            </m:ctrlPr>
          </m:sSubPr>
          <m:e>
            <m:acc>
              <m:accPr>
                <m:ctrlPr>
                  <w:rPr>
                    <w:rFonts w:ascii="Cambria Math" w:hAnsi="Cambria Math"/>
                  </w:rPr>
                </m:ctrlPr>
              </m:accPr>
              <m:e>
                <m:r>
                  <w:rPr>
                    <w:rFonts w:ascii="Cambria Math" w:hAnsi="Cambria Math"/>
                  </w:rPr>
                  <m:t>Δp</m:t>
                </m:r>
              </m:e>
            </m:acc>
          </m:e>
          <m:sub>
            <m:r>
              <w:rPr>
                <w:rFonts w:ascii="Cambria Math" w:hAnsi="Cambria Math"/>
              </w:rPr>
              <m:t>i</m:t>
            </m:r>
          </m:sub>
        </m:sSub>
      </m:oMath>
      <w:r>
        <w:t xml:space="preserve"> is recomputed over a shrinking set at each cut, so the effective weight of the risk term changes as </w:t>
      </w:r>
      <m:oMath>
        <m:d>
          <m:dPr>
            <m:begChr m:val="|"/>
            <m:endChr m:val="|"/>
            <m:ctrlPr>
              <w:rPr>
                <w:rFonts w:ascii="Cambria Math" w:hAnsi="Cambria Math"/>
              </w:rPr>
            </m:ctrlPr>
          </m:dPr>
          <m:e>
            <m:r>
              <w:rPr>
                <w:rFonts w:ascii="Cambria Math" w:hAnsi="Cambria Math"/>
              </w:rPr>
              <m:t>L</m:t>
            </m:r>
            <m:d>
              <m:dPr>
                <m:ctrlPr>
                  <w:rPr>
                    <w:rFonts w:ascii="Cambria Math" w:hAnsi="Cambria Math"/>
                  </w:rPr>
                </m:ctrlPr>
              </m:dPr>
              <m:e>
                <m:r>
                  <w:rPr>
                    <w:rFonts w:ascii="Cambria Math" w:hAnsi="Cambria Math"/>
                  </w:rPr>
                  <m:t>S</m:t>
                </m:r>
              </m:e>
            </m:d>
          </m:e>
        </m:d>
      </m:oMath>
      <w:r>
        <w:t xml:space="preserve"> decreases. When all leaves have the same estimated </w:t>
      </w:r>
      <m:oMath>
        <m:r>
          <w:rPr>
            <w:rFonts w:ascii="Cambria Math" w:hAnsi="Cambria Math"/>
          </w:rPr>
          <m:t>Δp</m:t>
        </m:r>
      </m:oMath>
      <w:r>
        <w:t xml:space="preserve">, which in practice happens when no leaf lies on the critical path in any probe draw, the range is zero; all </w:t>
      </w:r>
      <m:oMath>
        <m:sSub>
          <m:sSubPr>
            <m:ctrlPr>
              <w:rPr>
                <w:rFonts w:ascii="Cambria Math" w:hAnsi="Cambria Math"/>
              </w:rPr>
            </m:ctrlPr>
          </m:sSubPr>
          <m:e>
            <m:acc>
              <m:accPr>
                <m:ctrlPr>
                  <w:rPr>
                    <w:rFonts w:ascii="Cambria Math" w:hAnsi="Cambria Math"/>
                  </w:rPr>
                </m:ctrlPr>
              </m:accPr>
              <m:e>
                <m:r>
                  <w:rPr>
                    <w:rFonts w:ascii="Cambria Math" w:hAnsi="Cambria Math"/>
                  </w:rPr>
                  <m:t>Δp</m:t>
                </m:r>
              </m:e>
            </m:acc>
          </m:e>
          <m:sub>
            <m:r>
              <w:rPr>
                <w:rFonts w:ascii="Cambria Math" w:hAnsi="Cambria Math"/>
              </w:rPr>
              <m:t>i</m:t>
            </m:r>
          </m:sub>
        </m:sSub>
      </m:oMath>
      <w:r>
        <w:t xml:space="preserve"> are then set to </w:t>
      </w:r>
      <w:r>
        <w:lastRenderedPageBreak/>
        <w:t xml:space="preserve">zero and the criterion reduces to the efficiency term. Such a cut is called a </w:t>
      </w:r>
      <w:r>
        <w:rPr>
          <w:i/>
          <w:iCs/>
        </w:rPr>
        <w:t>zero-range cut</w:t>
      </w:r>
      <w:r>
        <w:t xml:space="preserve">, and the fraction of a run’s cuts that are zero-range is its </w:t>
      </w:r>
      <w:r>
        <w:rPr>
          <w:i/>
          <w:iCs/>
        </w:rPr>
        <w:t>zero-range share</w:t>
      </w:r>
      <w:r>
        <w:t>.</w:t>
      </w:r>
      <w:commentRangeStart w:id="5"/>
      <w:commentRangeEnd w:id="5"/>
      <w:r>
        <w:rPr>
          <w:rStyle w:val="CommentReference"/>
          <w:sz w:val="24"/>
          <w:szCs w:val="24"/>
        </w:rPr>
        <w:commentReference w:id="5"/>
      </w:r>
      <w:r>
        <w:t xml:space="preserve"> The cutting criterion is a convex combination of the two scores. The efficiency term receives the efficiency weight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the risk-reduction term receives </w:t>
      </w:r>
      <m:oMath>
        <m:r>
          <w:rPr>
            <w:rFonts w:ascii="Cambria Math" w:hAnsi="Cambria Math"/>
          </w:rPr>
          <m:t>1</m:t>
        </m:r>
        <m:r>
          <m:rPr>
            <m:sty m:val="p"/>
          </m:rPr>
          <w:rPr>
            <w:rFonts w:ascii="Cambria Math" w:hAnsi="Cambria Math"/>
          </w:rPr>
          <m:t>-</m:t>
        </m:r>
        <m:r>
          <w:rPr>
            <w:rFonts w:ascii="Cambria Math" w:hAnsi="Cambria Math"/>
          </w:rPr>
          <m:t>α</m:t>
        </m:r>
      </m:oMath>
      <w:r>
        <w:t>:</w:t>
      </w:r>
    </w:p>
    <w:p w14:paraId="3286FF15" w14:textId="77777777" w:rsidR="00305ABA" w:rsidRDefault="00000000">
      <w:pPr>
        <w:pStyle w:val="BodyText"/>
      </w:pPr>
      <m:oMathPara>
        <m:oMathParaPr>
          <m:jc m:val="center"/>
        </m:oMathParaPr>
        <m:oMath>
          <m:sSub>
            <m:sSubPr>
              <m:ctrlPr>
                <w:rPr>
                  <w:rFonts w:ascii="Cambria Math" w:hAnsi="Cambria Math"/>
                </w:rPr>
              </m:ctrlPr>
            </m:sSubPr>
            <m:e>
              <m:r>
                <w:rPr>
                  <w:rFonts w:ascii="Cambria Math" w:hAnsi="Cambria Math"/>
                </w:rPr>
                <m:t>score</m:t>
              </m:r>
            </m:e>
            <m:sub>
              <m:r>
                <w:rPr>
                  <w:rFonts w:ascii="Cambria Math" w:hAnsi="Cambria Math"/>
                </w:rPr>
                <m:t>α</m:t>
              </m:r>
            </m:sub>
          </m:sSub>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α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e>
          </m:d>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Δp</m:t>
                  </m:r>
                </m:e>
              </m:acc>
            </m:e>
            <m:sub>
              <m:r>
                <w:rPr>
                  <w:rFonts w:ascii="Cambria Math" w:hAnsi="Cambria Math"/>
                </w:rPr>
                <m:t>i</m:t>
              </m:r>
            </m:sub>
          </m:sSub>
          <m:r>
            <m:rPr>
              <m:sty m:val="p"/>
            </m:rPr>
            <w:rPr>
              <w:rFonts w:ascii="Cambria Math" w:hAnsi="Cambria Math"/>
            </w:rPr>
            <m:t>.</m:t>
          </m:r>
        </m:oMath>
      </m:oMathPara>
    </w:p>
    <w:p w14:paraId="7FF4852B" w14:textId="77777777" w:rsidR="00305ABA" w:rsidRDefault="00000000">
      <w:pPr>
        <w:pStyle w:val="FirstParagraph"/>
      </w:pPr>
      <w:r>
        <w:t xml:space="preserve">The leaf removed is </w:t>
      </w:r>
      <m:oMath>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i</m:t>
            </m:r>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S</m:t>
                </m:r>
              </m:e>
            </m:d>
          </m:sub>
        </m:sSub>
        <m:sSub>
          <m:sSubPr>
            <m:ctrlPr>
              <w:rPr>
                <w:rFonts w:ascii="Cambria Math" w:hAnsi="Cambria Math"/>
              </w:rPr>
            </m:ctrlPr>
          </m:sSubPr>
          <m:e>
            <m:r>
              <w:rPr>
                <w:rFonts w:ascii="Cambria Math" w:hAnsi="Cambria Math"/>
              </w:rPr>
              <m:t>score</m:t>
            </m:r>
          </m:e>
          <m:sub>
            <m:r>
              <w:rPr>
                <w:rFonts w:ascii="Cambria Math" w:hAnsi="Cambria Math"/>
              </w:rPr>
              <m:t>α</m:t>
            </m:r>
          </m:sub>
        </m:sSub>
        <m:d>
          <m:dPr>
            <m:ctrlPr>
              <w:rPr>
                <w:rFonts w:ascii="Cambria Math" w:hAnsi="Cambria Math"/>
              </w:rPr>
            </m:ctrlPr>
          </m:dPr>
          <m:e>
            <m:r>
              <w:rPr>
                <w:rFonts w:ascii="Cambria Math" w:hAnsi="Cambria Math"/>
              </w:rPr>
              <m:t>i</m:t>
            </m:r>
          </m:e>
        </m:d>
      </m:oMath>
      <w:r>
        <w:t xml:space="preserve">: the one that is least efficient, most risk-reducing, or a blend of the two, according to </w:t>
      </w:r>
      <m:oMath>
        <m:r>
          <w:rPr>
            <w:rFonts w:ascii="Cambria Math" w:hAnsi="Cambria Math"/>
          </w:rPr>
          <m:t>α</m:t>
        </m:r>
      </m:oMath>
      <w:r>
        <w:t xml:space="preserve">. Risk-aware repair uses </w:t>
      </w:r>
      <m:oMath>
        <m:r>
          <w:rPr>
            <w:rFonts w:ascii="Cambria Math" w:hAnsi="Cambria Math"/>
          </w:rPr>
          <m:t>α</m:t>
        </m:r>
        <m:r>
          <m:rPr>
            <m:sty m:val="p"/>
          </m:rPr>
          <w:rPr>
            <w:rFonts w:ascii="Cambria Math" w:hAnsi="Cambria Math"/>
          </w:rPr>
          <m:t>=</m:t>
        </m:r>
        <m:r>
          <w:rPr>
            <w:rFonts w:ascii="Cambria Math" w:hAnsi="Cambria Math"/>
          </w:rPr>
          <m:t>0.25</m:t>
        </m:r>
      </m:oMath>
      <w:r>
        <w:t xml:space="preserve"> in the experiments that follow, placing three quarters of the weight on risk reduction. Section 3.3 varies </w:t>
      </w:r>
      <m:oMath>
        <m:r>
          <w:rPr>
            <w:rFonts w:ascii="Cambria Math" w:hAnsi="Cambria Math"/>
          </w:rPr>
          <m:t>α</m:t>
        </m:r>
      </m:oMath>
      <w:r>
        <w:t xml:space="preserve"> across its full range.</w:t>
      </w:r>
    </w:p>
    <w:p w14:paraId="62A5B9D5" w14:textId="77777777" w:rsidR="00305ABA" w:rsidRDefault="00000000">
      <w:pPr>
        <w:pStyle w:val="BodyText"/>
      </w:pPr>
      <w:r>
        <w:rPr>
          <w:b/>
          <w:bCs/>
        </w:rPr>
        <w:t>Remark (efficiency-only repair is the</w:t>
      </w:r>
      <w:r>
        <w:t xml:space="preserve"> </w:t>
      </w:r>
      <m:oMath>
        <m:r>
          <w:rPr>
            <w:rFonts w:ascii="Cambria Math" w:hAnsi="Cambria Math"/>
          </w:rPr>
          <m:t>α</m:t>
        </m:r>
        <m:r>
          <m:rPr>
            <m:sty m:val="p"/>
          </m:rPr>
          <w:rPr>
            <w:rFonts w:ascii="Cambria Math" w:hAnsi="Cambria Math"/>
          </w:rPr>
          <m:t>=</m:t>
        </m:r>
        <m:r>
          <w:rPr>
            <w:rFonts w:ascii="Cambria Math" w:hAnsi="Cambria Math"/>
          </w:rPr>
          <m:t>1</m:t>
        </m:r>
      </m:oMath>
      <w:r>
        <w:t xml:space="preserve"> </w:t>
      </w:r>
      <w:r>
        <w:rPr>
          <w:b/>
          <w:bCs/>
        </w:rPr>
        <w:t>boundary).</w:t>
      </w:r>
      <w:r>
        <w:t xml:space="preserve"> At </w:t>
      </w:r>
      <m:oMath>
        <m:r>
          <w:rPr>
            <w:rFonts w:ascii="Cambria Math" w:hAnsi="Cambria Math"/>
          </w:rPr>
          <m:t>α</m:t>
        </m:r>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score</m:t>
            </m:r>
          </m:e>
          <m:sub>
            <m:r>
              <w:rPr>
                <w:rFonts w:ascii="Cambria Math" w:hAnsi="Cambria Math"/>
              </w:rPr>
              <m:t>1</m:t>
            </m:r>
          </m:sub>
        </m:sSub>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oMath>
      <w:r>
        <w:t xml:space="preserve">, and since min-max normalization is monotone, </w:t>
      </w:r>
      <m:oMath>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i</m:t>
                </m:r>
              </m:sub>
            </m:sSub>
          </m:e>
        </m:d>
        <m:r>
          <m:rPr>
            <m:sty m:val="p"/>
          </m:rPr>
          <w:rPr>
            <w:rFonts w:ascii="Cambria Math" w:hAnsi="Cambria Math"/>
          </w:rPr>
          <m:t>=arg</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sSub>
          <m:sSubPr>
            <m:ctrlPr>
              <w:rPr>
                <w:rFonts w:ascii="Cambria Math" w:hAnsi="Cambria Math"/>
              </w:rPr>
            </m:ctrlPr>
          </m:sSubPr>
          <m:e>
            <m:r>
              <w:rPr>
                <w:rFonts w:ascii="Cambria Math" w:hAnsi="Cambria Math"/>
              </w:rPr>
              <m:t>e</m:t>
            </m:r>
          </m:e>
          <m:sub>
            <m:r>
              <w:rPr>
                <w:rFonts w:ascii="Cambria Math" w:hAnsi="Cambria Math"/>
              </w:rPr>
              <m:t>i</m:t>
            </m:r>
          </m:sub>
        </m:sSub>
      </m:oMath>
      <w:r>
        <w:t>. Removing the leaf with the lowest value-to-cost ratio is the standard efficiency-based repair traced to Chu and Beasley [7], the default in most of the repair-operator literature reviewed in Section 1. It is not a separate baseline alongside the risk-aware rule; it is the same operator with the risk term switched off.</w:t>
      </w:r>
    </w:p>
    <w:p w14:paraId="0AD6F9EC" w14:textId="77777777" w:rsidR="00305ABA" w:rsidRDefault="00000000">
      <w:pPr>
        <w:pStyle w:val="BodyText"/>
      </w:pPr>
      <w:r>
        <w:rPr>
          <w:b/>
          <w:bCs/>
        </w:rPr>
        <w:t>Argmax and softmax selection.</w:t>
      </w:r>
      <w:r>
        <w:t xml:space="preserve"> The rule above takes the maximizer of the scores and is called argmax repair. For efficiency-only and marginal-value repair, the scores are fixed once the instance is generated, so argmax repair is deterministic. For risk-aware repair, it is deterministic only given the scores: </w:t>
      </w:r>
      <m:oMath>
        <m:sSub>
          <m:sSubPr>
            <m:ctrlPr>
              <w:rPr>
                <w:rFonts w:ascii="Cambria Math" w:hAnsi="Cambria Math"/>
              </w:rPr>
            </m:ctrlPr>
          </m:sSubPr>
          <m:e>
            <m:acc>
              <m:accPr>
                <m:ctrlPr>
                  <w:rPr>
                    <w:rFonts w:ascii="Cambria Math" w:hAnsi="Cambria Math"/>
                  </w:rPr>
                </m:ctrlPr>
              </m:accPr>
              <m:e>
                <m:r>
                  <w:rPr>
                    <w:rFonts w:ascii="Cambria Math" w:hAnsi="Cambria Math"/>
                  </w:rPr>
                  <m:t>Δp</m:t>
                </m:r>
              </m:e>
            </m:acc>
          </m:e>
          <m:sub>
            <m:r>
              <w:rPr>
                <w:rFonts w:ascii="Cambria Math" w:hAnsi="Cambria Math"/>
              </w:rPr>
              <m:t>i</m:t>
            </m:r>
          </m:sub>
        </m:sSub>
      </m:oMath>
      <w:r>
        <w:t xml:space="preserve"> is estimated from fresh Monte Carlo draws at every cut, so two calls on the same selection can remove different leaves. A second, independent parameter, the selection intensity </w:t>
      </w:r>
      <m:oMath>
        <m:r>
          <w:rPr>
            <w:rFonts w:ascii="Cambria Math" w:hAnsi="Cambria Math"/>
          </w:rPr>
          <m:t>τ</m:t>
        </m:r>
        <m:r>
          <m:rPr>
            <m:sty m:val="p"/>
          </m:rPr>
          <w:rPr>
            <w:rFonts w:ascii="Cambria Math" w:hAnsi="Cambria Math"/>
          </w:rPr>
          <m:t>≥</m:t>
        </m:r>
        <m:r>
          <w:rPr>
            <w:rFonts w:ascii="Cambria Math" w:hAnsi="Cambria Math"/>
          </w:rPr>
          <m:t>0</m:t>
        </m:r>
      </m:oMath>
      <w:r>
        <w:t>, replaces the maximizer with a weighted draw, called softmax repair:</w:t>
      </w:r>
    </w:p>
    <w:p w14:paraId="743E8888" w14:textId="77777777" w:rsidR="00305ABA" w:rsidRDefault="00000000">
      <w:pPr>
        <w:pStyle w:val="BodyText"/>
      </w:pPr>
      <m:oMathPara>
        <m:oMathParaPr>
          <m:jc m:val="center"/>
        </m:oMathParaPr>
        <m:oMath>
          <m:r>
            <m:rPr>
              <m:sty m:val="p"/>
            </m:rPr>
            <w:rPr>
              <w:rFonts w:ascii="Cambria Math" w:hAnsi="Cambria Math"/>
            </w:rPr>
            <m:t>Pr[</m:t>
          </m:r>
          <m:r>
            <m:rPr>
              <m:nor/>
            </m:rPr>
            <m:t>cut</m:t>
          </m:r>
          <m:r>
            <m:rPr>
              <m:sty m:val="p"/>
            </m:rPr>
            <w:rPr>
              <w:rFonts w:ascii="Cambria Math" w:hAnsi="Cambria Math"/>
            </w:rPr>
            <m:t>=</m:t>
          </m:r>
          <m:r>
            <w:rPr>
              <w:rFonts w:ascii="Cambria Math" w:hAnsi="Cambria Math"/>
            </w:rPr>
            <m:t>i</m:t>
          </m:r>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score</m:t>
                      </m:r>
                    </m:e>
                    <m:sub>
                      <m:r>
                        <w:rPr>
                          <w:rFonts w:ascii="Cambria Math" w:hAnsi="Cambria Math"/>
                        </w:rPr>
                        <m:t>α</m:t>
                      </m:r>
                    </m:sub>
                  </m:sSub>
                  <m:d>
                    <m:dPr>
                      <m:ctrlPr>
                        <w:rPr>
                          <w:rFonts w:ascii="Cambria Math" w:hAnsi="Cambria Math"/>
                        </w:rPr>
                      </m:ctrlPr>
                    </m:dPr>
                    <m:e>
                      <m:r>
                        <w:rPr>
                          <w:rFonts w:ascii="Cambria Math" w:hAnsi="Cambria Math"/>
                        </w:rPr>
                        <m:t>i</m:t>
                      </m:r>
                    </m:e>
                  </m:d>
                </m:e>
              </m:d>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S</m:t>
                      </m:r>
                    </m:e>
                  </m:d>
                </m:sub>
                <m:sup>
                  <m:r>
                    <w:rPr>
                      <w:rFonts w:ascii="Cambria Math" w:hAnsi="Cambria Math"/>
                    </w:rPr>
                    <m:t>​</m:t>
                  </m:r>
                </m:sup>
                <m:e>
                  <m:r>
                    <m:rPr>
                      <m:sty m:val="p"/>
                    </m:rPr>
                    <w:rPr>
                      <w:rFonts w:ascii="Cambria Math" w:hAnsi="Cambria Math"/>
                    </w:rPr>
                    <m:t>exp</m:t>
                  </m:r>
                </m:e>
              </m:nary>
              <m:d>
                <m:dPr>
                  <m:ctrlPr>
                    <w:rPr>
                      <w:rFonts w:ascii="Cambria Math" w:hAnsi="Cambria Math"/>
                    </w:rPr>
                  </m:ctrlPr>
                </m:dPr>
                <m:e>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score</m:t>
                      </m:r>
                    </m:e>
                    <m:sub>
                      <m:r>
                        <w:rPr>
                          <w:rFonts w:ascii="Cambria Math" w:hAnsi="Cambria Math"/>
                        </w:rPr>
                        <m:t>α</m:t>
                      </m:r>
                    </m:sub>
                  </m:sSub>
                  <m:d>
                    <m:dPr>
                      <m:ctrlPr>
                        <w:rPr>
                          <w:rFonts w:ascii="Cambria Math" w:hAnsi="Cambria Math"/>
                        </w:rPr>
                      </m:ctrlPr>
                    </m:dPr>
                    <m:e>
                      <m:r>
                        <w:rPr>
                          <w:rFonts w:ascii="Cambria Math" w:hAnsi="Cambria Math"/>
                        </w:rPr>
                        <m:t>j</m:t>
                      </m:r>
                    </m:e>
                  </m:d>
                </m:e>
              </m:d>
            </m:den>
          </m:f>
          <m:r>
            <m:rPr>
              <m:sty m:val="p"/>
            </m:rPr>
            <w:rPr>
              <w:rFonts w:ascii="Cambria Math" w:hAnsi="Cambria Math"/>
            </w:rPr>
            <m:t>.</m:t>
          </m:r>
        </m:oMath>
      </m:oMathPara>
    </w:p>
    <w:p w14:paraId="1E08B348" w14:textId="77777777" w:rsidR="00305ABA" w:rsidRDefault="00000000">
      <w:pPr>
        <w:pStyle w:val="FirstParagraph"/>
      </w:pPr>
      <w:r>
        <w:t xml:space="preserve">As </w:t>
      </w:r>
      <m:oMath>
        <m:r>
          <w:rPr>
            <w:rFonts w:ascii="Cambria Math" w:hAnsi="Cambria Math"/>
          </w:rPr>
          <m:t>τ</m:t>
        </m:r>
        <m:r>
          <m:rPr>
            <m:sty m:val="p"/>
          </m:rPr>
          <w:rPr>
            <w:rFonts w:ascii="Cambria Math" w:hAnsi="Cambria Math"/>
          </w:rPr>
          <m:t>→∞</m:t>
        </m:r>
      </m:oMath>
      <w:r>
        <w:t xml:space="preserve">, this converges to a point mass on the argmax, recovering argmax repair. As </w:t>
      </w:r>
      <m:oMath>
        <m:r>
          <w:rPr>
            <w:rFonts w:ascii="Cambria Math" w:hAnsi="Cambria Math"/>
          </w:rPr>
          <m:t>τ</m:t>
        </m:r>
        <m:r>
          <m:rPr>
            <m:sty m:val="p"/>
          </m:rPr>
          <w:rPr>
            <w:rFonts w:ascii="Cambria Math" w:hAnsi="Cambria Math"/>
          </w:rPr>
          <m:t>→</m:t>
        </m:r>
        <m:r>
          <w:rPr>
            <w:rFonts w:ascii="Cambria Math" w:hAnsi="Cambria Math"/>
          </w:rPr>
          <m:t>0</m:t>
        </m:r>
      </m:oMath>
      <w:r>
        <w:t xml:space="preserve">, it approaches a uniform draw over the removable leaves. Every argmax strategy thus has a softmax counterpart that rewards the same criterion and enforces it less strictly. The experiments use </w:t>
      </w:r>
      <m:oMath>
        <m:r>
          <w:rPr>
            <w:rFonts w:ascii="Cambria Math" w:hAnsi="Cambria Math"/>
          </w:rPr>
          <m:t>τ</m:t>
        </m:r>
        <m:r>
          <m:rPr>
            <m:sty m:val="p"/>
          </m:rPr>
          <w:rPr>
            <w:rFonts w:ascii="Cambria Math" w:hAnsi="Cambria Math"/>
          </w:rPr>
          <m:t>=</m:t>
        </m:r>
        <m:r>
          <w:rPr>
            <w:rFonts w:ascii="Cambria Math" w:hAnsi="Cambria Math"/>
          </w:rPr>
          <m:t>8</m:t>
        </m:r>
      </m:oMath>
      <w:r>
        <w:t xml:space="preserve"> for the softmax variants, and Section 3.2 reports a sweep over </w:t>
      </w:r>
      <m:oMath>
        <m:r>
          <w:rPr>
            <w:rFonts w:ascii="Cambria Math" w:hAnsi="Cambria Math"/>
          </w:rPr>
          <m:t>τ</m:t>
        </m:r>
      </m:oMath>
      <w:r>
        <w:t xml:space="preserve">. Since scores lie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m:oMath>
        <m:r>
          <w:rPr>
            <w:rFonts w:ascii="Cambria Math" w:hAnsi="Cambria Math"/>
          </w:rPr>
          <m:t>τ</m:t>
        </m:r>
        <m:r>
          <m:rPr>
            <m:sty m:val="p"/>
          </m:rPr>
          <w:rPr>
            <w:rFonts w:ascii="Cambria Math" w:hAnsi="Cambria Math"/>
          </w:rPr>
          <m:t>=</m:t>
        </m:r>
        <m:r>
          <w:rPr>
            <w:rFonts w:ascii="Cambria Math" w:hAnsi="Cambria Math"/>
          </w:rPr>
          <m:t>8</m:t>
        </m:r>
      </m:oMath>
      <w:r>
        <w:t xml:space="preserve"> weights the best-scored leaf up to </w:t>
      </w:r>
      <m:oMath>
        <m:sSup>
          <m:sSupPr>
            <m:ctrlPr>
              <w:rPr>
                <w:rFonts w:ascii="Cambria Math" w:hAnsi="Cambria Math"/>
              </w:rPr>
            </m:ctrlPr>
          </m:sSupPr>
          <m:e>
            <m:r>
              <w:rPr>
                <w:rFonts w:ascii="Cambria Math" w:hAnsi="Cambria Math"/>
              </w:rPr>
              <m:t>e</m:t>
            </m:r>
          </m:e>
          <m:sup>
            <m:r>
              <w:rPr>
                <w:rFonts w:ascii="Cambria Math" w:hAnsi="Cambria Math"/>
              </w:rPr>
              <m:t>8</m:t>
            </m:r>
          </m:sup>
        </m:sSup>
        <m:r>
          <m:rPr>
            <m:sty m:val="p"/>
          </m:rPr>
          <w:rPr>
            <w:rFonts w:ascii="Cambria Math" w:hAnsi="Cambria Math"/>
          </w:rPr>
          <m:t>≈</m:t>
        </m:r>
        <m:r>
          <w:rPr>
            <w:rFonts w:ascii="Cambria Math" w:hAnsi="Cambria Math"/>
          </w:rPr>
          <m:t>3000</m:t>
        </m:r>
      </m:oMath>
      <w:r>
        <w:t xml:space="preserve"> times more heavily than the worst-scored one: the draw still strongly favors what the criterion rewards, while near-tied leaves keep a real chance of selection.</w:t>
      </w:r>
    </w:p>
    <w:p w14:paraId="4ED29DF5" w14:textId="77777777" w:rsidR="00305ABA" w:rsidRDefault="00000000">
      <w:pPr>
        <w:pStyle w:val="BodyText"/>
      </w:pPr>
      <w:r>
        <w:rPr>
          <w:b/>
          <w:bCs/>
        </w:rPr>
        <w:t>A second criterion, for comparison.</w:t>
      </w:r>
      <w:r>
        <w:t xml:space="preserve"> Besides the </w:t>
      </w:r>
      <m:oMath>
        <m:r>
          <w:rPr>
            <w:rFonts w:ascii="Cambria Math" w:hAnsi="Cambria Math"/>
          </w:rPr>
          <m:t>α</m:t>
        </m:r>
      </m:oMath>
      <w:r>
        <w:t xml:space="preserve">-blended family, one further cutting rule is tested: </w:t>
      </w:r>
      <m:oMath>
        <m:sSub>
          <m:sSubPr>
            <m:ctrlPr>
              <w:rPr>
                <w:rFonts w:ascii="Cambria Math" w:hAnsi="Cambria Math"/>
              </w:rPr>
            </m:ctrlPr>
          </m:sSubPr>
          <m:e>
            <m:r>
              <w:rPr>
                <w:rFonts w:ascii="Cambria Math" w:hAnsi="Cambria Math"/>
              </w:rPr>
              <m:t>score</m:t>
            </m:r>
          </m:e>
          <m:sub>
            <m:r>
              <w:rPr>
                <w:rFonts w:ascii="Cambria Math" w:hAnsi="Cambria Math"/>
              </w:rPr>
              <m:t>marg</m:t>
            </m:r>
          </m:sub>
        </m:sSub>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i</m:t>
            </m:r>
          </m:sub>
        </m:sSub>
      </m:oMath>
      <w:r>
        <w:t xml:space="preserve">, with </w:t>
      </w: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i</m:t>
            </m:r>
          </m:sub>
        </m:sSub>
      </m:oMath>
      <w:r>
        <w:t xml:space="preserve"> min-max normalized over all activities, which removes the leaf with the lowest raw value regardless of its cost. It supplies a second, simpler argmax rule with its own softmax counterpart, so the comparison of argmax and softmax selection does not rest on the </w:t>
      </w:r>
      <m:oMath>
        <m:r>
          <w:rPr>
            <w:rFonts w:ascii="Cambria Math" w:hAnsi="Cambria Math"/>
          </w:rPr>
          <m:t>α</m:t>
        </m:r>
      </m:oMath>
      <w:r>
        <w:t xml:space="preserve"> family alone.</w:t>
      </w:r>
    </w:p>
    <w:p w14:paraId="0102A0D1" w14:textId="77777777" w:rsidR="00305ABA" w:rsidRDefault="00000000">
      <w:pPr>
        <w:pStyle w:val="BodyText"/>
      </w:pPr>
      <w:r>
        <w:rPr>
          <w:b/>
          <w:bCs/>
        </w:rPr>
        <w:t>Non-repair baseline.</w:t>
      </w:r>
      <w:r>
        <w:t xml:space="preserve"> A final strategy, penalty, applies closure but never removes activities; budget violation is priced into the fitness function passed to the search algorithm, </w:t>
      </w:r>
      <w:r>
        <w:lastRenderedPageBreak/>
        <w:t>following the constraint-handling comparison in Zhang et al. [8]. The penalty coefficient is fixed at 0.08 and was not tuned. A tuned coefficient, or a structured scheme such as the feasibility rules of Deb [24], would likely give a stronger penalty baseline than the one tested here.</w:t>
      </w:r>
    </w:p>
    <w:p w14:paraId="5CE0191D" w14:textId="77777777" w:rsidR="00305ABA" w:rsidRDefault="00000000">
      <w:pPr>
        <w:pStyle w:val="BodyText"/>
      </w:pPr>
      <w:r>
        <w:t>Three cutting criteria, each in argmax and softmax form, plus the non-repair baseline, give seven strategies, labelled as follows throughout: EFF (efficiency-only, argmax), EFF-SM (efficiency-only, softmax), RISK (risk-aware, argmax), RISK-SM (risk-aware, softmax), MARG (marginal value, argmax), MARG-SM (marginal value, softmax), and PEN (penalty, no removal).</w:t>
      </w:r>
    </w:p>
    <w:p w14:paraId="1C30474E" w14:textId="77777777" w:rsidR="00305ABA" w:rsidRDefault="00000000">
      <w:pPr>
        <w:pStyle w:val="BodyText"/>
      </w:pPr>
      <w:r>
        <w:rPr>
          <w:b/>
          <w:bCs/>
        </w:rPr>
        <w:t>Ablation controls.</w:t>
      </w:r>
      <w:r>
        <w:t xml:space="preserve"> Three further strategies separate the possible sources of RISK’s benefit. RAND-RISK uses the risk-aware criterion with the </w:t>
      </w:r>
      <m:oMath>
        <m:r>
          <w:rPr>
            <w:rFonts w:ascii="Cambria Math" w:hAnsi="Cambria Math"/>
          </w:rPr>
          <m:t>Δp</m:t>
        </m:r>
      </m:oMath>
      <w:r>
        <w:t xml:space="preserve"> scores shuffled uniformly at random across the leaves at each cut; it preserves the non-determinism of RISK and removes its risk information. CRIT replaces the Monte Carlo estimate with a deterministic criticality score: at each cut, the leaf whose removal most shortens the critical path of the current selection under mean durations receives score 1, and all other leaves receive 0. It preserves the kind of information RISK uses and removes its Monte Carlo noise. EFF-x3 is efficiency-only repair with three times the evaluation budget, which approximately matches RISK’s wall-clock time under tabu search (Section 3.1) and controls for the additional computation RISK receives.</w:t>
      </w:r>
    </w:p>
    <w:p w14:paraId="032C2B25" w14:textId="77777777" w:rsidR="00305ABA" w:rsidRDefault="00000000">
      <w:pPr>
        <w:pStyle w:val="Heading2"/>
      </w:pPr>
      <w:bookmarkStart w:id="6" w:name="experimental-design"/>
      <w:bookmarkEnd w:id="4"/>
      <w:r>
        <w:t>2.2. Experimental Design</w:t>
      </w:r>
    </w:p>
    <w:p w14:paraId="507FD992" w14:textId="77777777" w:rsidR="00305ABA" w:rsidRDefault="00000000">
      <w:pPr>
        <w:pStyle w:val="FirstParagraph"/>
      </w:pPr>
      <w:r>
        <w:rPr>
          <w:b/>
          <w:bCs/>
        </w:rPr>
        <w:t>Instances.</w:t>
      </w:r>
      <w:r>
        <w:t xml:space="preserve"> Each instance is generated from five parameters: the number of activities </w:t>
      </w:r>
      <m:oMath>
        <m:r>
          <w:rPr>
            <w:rFonts w:ascii="Cambria Math" w:hAnsi="Cambria Math"/>
          </w:rPr>
          <m:t>n</m:t>
        </m:r>
      </m:oMath>
      <w:r>
        <w:t xml:space="preserve">, an arc probability </w:t>
      </w:r>
      <m:oMath>
        <m:r>
          <w:rPr>
            <w:rFonts w:ascii="Cambria Math" w:hAnsi="Cambria Math"/>
          </w:rPr>
          <m:t>ρ</m:t>
        </m:r>
      </m:oMath>
      <w:r>
        <w:t xml:space="preserve">, a mandatory-activity count </w:t>
      </w:r>
      <m:oMath>
        <m:r>
          <w:rPr>
            <w:rFonts w:ascii="Cambria Math" w:hAnsi="Cambria Math"/>
          </w:rPr>
          <m:t>k</m:t>
        </m:r>
      </m:oMath>
      <w:r>
        <w:t xml:space="preserve">, a budget fraction </w:t>
      </w:r>
      <m:oMath>
        <m:r>
          <w:rPr>
            <w:rFonts w:ascii="Cambria Math" w:hAnsi="Cambria Math"/>
          </w:rPr>
          <m:t>β</m:t>
        </m:r>
      </m:oMath>
      <w:r>
        <w:t xml:space="preserve">, and a deadline quantile </w:t>
      </w:r>
      <m:oMath>
        <m:r>
          <w:rPr>
            <w:rFonts w:ascii="Cambria Math" w:hAnsi="Cambria Math"/>
          </w:rPr>
          <m:t>q</m:t>
        </m:r>
      </m:oMath>
      <w:r>
        <w:t xml:space="preserve">. The precedence graph includes arc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oMath>
      <w:r>
        <w:t xml:space="preserve"> for every </w:t>
      </w:r>
      <m:oMath>
        <m:r>
          <w:rPr>
            <w:rFonts w:ascii="Cambria Math" w:hAnsi="Cambria Math"/>
          </w:rPr>
          <m:t>i</m:t>
        </m:r>
        <m:r>
          <m:rPr>
            <m:sty m:val="p"/>
          </m:rPr>
          <w:rPr>
            <w:rFonts w:ascii="Cambria Math" w:hAnsi="Cambria Math"/>
          </w:rPr>
          <m:t>&lt;</m:t>
        </m:r>
        <m:r>
          <w:rPr>
            <w:rFonts w:ascii="Cambria Math" w:hAnsi="Cambria Math"/>
          </w:rPr>
          <m:t>j</m:t>
        </m:r>
      </m:oMath>
      <w:r>
        <w:t xml:space="preserve"> independently with probability </w:t>
      </w:r>
      <m:oMath>
        <m:r>
          <w:rPr>
            <w:rFonts w:ascii="Cambria Math" w:hAnsi="Cambria Math"/>
          </w:rPr>
          <m:t>ρ</m:t>
        </m:r>
      </m:oMath>
      <w:r>
        <w:t xml:space="preserve">, which guarantees acyclicity by construction. Any activity other than the last that draws no successor receives the arc </w:t>
      </w:r>
      <m:oMath>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d>
      </m:oMath>
      <w:r>
        <w:t xml:space="preserve">, so every non-terminal activity has at least one successor. At low </w:t>
      </w:r>
      <m:oMath>
        <m:r>
          <w:rPr>
            <w:rFonts w:ascii="Cambria Math" w:hAnsi="Cambria Math"/>
          </w:rPr>
          <m:t>ρ</m:t>
        </m:r>
      </m:oMath>
      <w:r>
        <w:t xml:space="preserve"> these forced arcs dominate the structure: at </w:t>
      </w:r>
      <m:oMath>
        <m:r>
          <w:rPr>
            <w:rFonts w:ascii="Cambria Math" w:hAnsi="Cambria Math"/>
          </w:rPr>
          <m:t>n</m:t>
        </m:r>
        <m:r>
          <m:rPr>
            <m:sty m:val="p"/>
          </m:rPr>
          <w:rPr>
            <w:rFonts w:ascii="Cambria Math" w:hAnsi="Cambria Math"/>
          </w:rPr>
          <m:t>=</m:t>
        </m:r>
        <m:r>
          <w:rPr>
            <w:rFonts w:ascii="Cambria Math" w:hAnsi="Cambria Math"/>
          </w:rPr>
          <m:t>50</m:t>
        </m:r>
      </m:oMath>
      <w:r>
        <w:t xml:space="preserve"> and </w:t>
      </w:r>
      <m:oMath>
        <m:r>
          <w:rPr>
            <w:rFonts w:ascii="Cambria Math" w:hAnsi="Cambria Math"/>
          </w:rPr>
          <m:t>ρ</m:t>
        </m:r>
        <m:r>
          <m:rPr>
            <m:sty m:val="p"/>
          </m:rPr>
          <w:rPr>
            <w:rFonts w:ascii="Cambria Math" w:hAnsi="Cambria Math"/>
          </w:rPr>
          <m:t>=</m:t>
        </m:r>
        <m:r>
          <w:rPr>
            <w:rFonts w:ascii="Cambria Math" w:hAnsi="Cambria Math"/>
          </w:rPr>
          <m:t>0.02</m:t>
        </m:r>
      </m:oMath>
      <w:r>
        <w:t xml:space="preserve"> they make up over half of all arcs and raise realized density to about 0.045. At </w:t>
      </w:r>
      <m:oMath>
        <m:r>
          <w:rPr>
            <w:rFonts w:ascii="Cambria Math" w:hAnsi="Cambria Math"/>
          </w:rPr>
          <m:t>ρ</m:t>
        </m:r>
        <m:r>
          <m:rPr>
            <m:sty m:val="p"/>
          </m:rPr>
          <w:rPr>
            <w:rFonts w:ascii="Cambria Math" w:hAnsi="Cambria Math"/>
          </w:rPr>
          <m:t>≥</m:t>
        </m:r>
        <m:r>
          <w:rPr>
            <w:rFonts w:ascii="Cambria Math" w:hAnsi="Cambria Math"/>
          </w:rPr>
          <m:t>0.10</m:t>
        </m:r>
      </m:oMath>
      <w:r>
        <w:t xml:space="preserve"> they account for under a tenth of arcs, and realized density tracks </w:t>
      </w:r>
      <m:oMath>
        <m:r>
          <w:rPr>
            <w:rFonts w:ascii="Cambria Math" w:hAnsi="Cambria Math"/>
          </w:rPr>
          <m:t>ρ</m:t>
        </m:r>
      </m:oMath>
      <w:r>
        <w:t xml:space="preserve"> closely. Costs are drawn uniformly from </w:t>
      </w:r>
      <m:oMath>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40</m:t>
        </m:r>
        <m:r>
          <m:rPr>
            <m:sty m:val="p"/>
          </m:rPr>
          <w:rPr>
            <w:rFonts w:ascii="Cambria Math" w:hAnsi="Cambria Math"/>
          </w:rPr>
          <m:t>}</m:t>
        </m:r>
      </m:oMath>
      <w:r>
        <w:t xml:space="preserve"> and values </w:t>
      </w:r>
      <m:oMath>
        <m:sSub>
          <m:sSubPr>
            <m:ctrlPr>
              <w:rPr>
                <w:rFonts w:ascii="Cambria Math" w:hAnsi="Cambria Math"/>
              </w:rPr>
            </m:ctrlPr>
          </m:sSubPr>
          <m:e>
            <m:r>
              <w:rPr>
                <w:rFonts w:ascii="Cambria Math" w:hAnsi="Cambria Math"/>
              </w:rPr>
              <m:t>v</m:t>
            </m:r>
          </m:e>
          <m:sub>
            <m:r>
              <w:rPr>
                <w:rFonts w:ascii="Cambria Math" w:hAnsi="Cambria Math"/>
              </w:rPr>
              <m:t>i</m:t>
            </m:r>
          </m:sub>
        </m:sSub>
      </m:oMath>
      <w:r>
        <w:t xml:space="preserve"> uniformly from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Values are benefit scores in their own units, not monetary amounts, so the ratio </w:t>
      </w:r>
      <m:oMath>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ranks activities by benefit per unit cost and its absolute level carries no meaning; the repair operator uses it only after min-max normalization. The optimistic, most likely, and pessimistic durations are drawn uniformly from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r>
          <m:rPr>
            <m:sty m:val="p"/>
          </m:rPr>
          <w:rPr>
            <w:rFonts w:ascii="Cambria Math" w:hAnsi="Cambria Math"/>
          </w:rPr>
          <m:t>}</m:t>
        </m:r>
      </m:oMath>
      <w:r>
        <w:t xml:space="preserve">, </w:t>
      </w:r>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20</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35</m:t>
        </m:r>
        <m:r>
          <m:rPr>
            <m:sty m:val="p"/>
          </m:rPr>
          <w:rPr>
            <w:rFonts w:ascii="Cambria Math" w:hAnsi="Cambria Math"/>
          </w:rPr>
          <m:t>}</m:t>
        </m:r>
      </m:oMath>
      <w:r>
        <w:t xml:space="preserve">, independently per activity. The </w:t>
      </w:r>
      <m:oMath>
        <m:r>
          <w:rPr>
            <w:rFonts w:ascii="Cambria Math" w:hAnsi="Cambria Math"/>
          </w:rPr>
          <m:t>k</m:t>
        </m:r>
      </m:oMath>
      <w:r>
        <w:t xml:space="preserve"> mandatory activities are chosen uniformly at random. The budget is </w:t>
      </w:r>
      <m:oMath>
        <m:r>
          <w:rPr>
            <w:rFonts w:ascii="Cambria Math" w:hAnsi="Cambria Math"/>
          </w:rPr>
          <m:t>B</m:t>
        </m:r>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cl</m:t>
            </m:r>
            <m:d>
              <m:dPr>
                <m:ctrlPr>
                  <w:rPr>
                    <w:rFonts w:ascii="Cambria Math" w:hAnsi="Cambria Math"/>
                  </w:rPr>
                </m:ctrlPr>
              </m:dPr>
              <m:e>
                <m:r>
                  <w:rPr>
                    <w:rFonts w:ascii="Cambria Math" w:hAnsi="Cambria Math"/>
                  </w:rPr>
                  <m:t>M</m:t>
                </m:r>
              </m:e>
            </m:d>
          </m:e>
        </m:d>
        <m:r>
          <m:rPr>
            <m:sty m:val="p"/>
          </m:rPr>
          <w:rPr>
            <w:rFonts w:ascii="Cambria Math" w:hAnsi="Cambria Math"/>
          </w:rPr>
          <m:t>+</m:t>
        </m:r>
        <m:r>
          <w:rPr>
            <w:rFonts w:ascii="Cambria Math" w:hAnsi="Cambria Math"/>
          </w:rPr>
          <m:t>β</m:t>
        </m:r>
        <m:r>
          <m:rPr>
            <m:sty m:val="p"/>
          </m:rPr>
          <w:rPr>
            <w:rFonts w:ascii="Cambria Math" w:hAnsi="Cambria Math"/>
          </w:rPr>
          <m:t>⋅</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i</m:t>
                    </m:r>
                  </m:sub>
                </m:sSub>
              </m:e>
            </m:nary>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cl</m:t>
                </m:r>
                <m:d>
                  <m:dPr>
                    <m:ctrlPr>
                      <w:rPr>
                        <w:rFonts w:ascii="Cambria Math" w:hAnsi="Cambria Math"/>
                      </w:rPr>
                    </m:ctrlPr>
                  </m:dPr>
                  <m:e>
                    <m:r>
                      <w:rPr>
                        <w:rFonts w:ascii="Cambria Math" w:hAnsi="Cambria Math"/>
                      </w:rPr>
                      <m:t>M</m:t>
                    </m:r>
                  </m:e>
                </m:d>
              </m:e>
            </m:d>
          </m:e>
        </m:d>
      </m:oMath>
      <w:r>
        <w:t xml:space="preserve">: the cost of closing the mandatory set, plus a </w:t>
      </w:r>
      <m:oMath>
        <m:r>
          <w:rPr>
            <w:rFonts w:ascii="Cambria Math" w:hAnsi="Cambria Math"/>
          </w:rPr>
          <m:t>β</m:t>
        </m:r>
      </m:oMath>
      <w:r>
        <w:t xml:space="preserve">-fraction of the remaining slack. The deadline is calibrated against a budget-feasible reference solution, not the unconstrained network: efficiency-only repair is applied to the full activity set, and </w:t>
      </w:r>
      <m:oMath>
        <m:r>
          <w:rPr>
            <w:rFonts w:ascii="Cambria Math" w:hAnsi="Cambria Math"/>
          </w:rPr>
          <m:t>D</m:t>
        </m:r>
      </m:oMath>
      <w:r>
        <w:t xml:space="preserve"> is set to the </w:t>
      </w:r>
      <m:oMath>
        <m:r>
          <w:rPr>
            <w:rFonts w:ascii="Cambria Math" w:hAnsi="Cambria Math"/>
          </w:rPr>
          <m:t>q</m:t>
        </m:r>
      </m:oMath>
      <w:r>
        <w:t xml:space="preserve">-quantile of that reference solution’s own Monte Carlo duration distribution. Calibrating against the full network would set </w:t>
      </w:r>
      <m:oMath>
        <m:r>
          <w:rPr>
            <w:rFonts w:ascii="Cambria Math" w:hAnsi="Cambria Math"/>
          </w:rPr>
          <m:t>D</m:t>
        </m:r>
      </m:oMath>
      <w:r>
        <w:t xml:space="preserve"> against a critical path no budget-feasible </w:t>
      </w:r>
      <w:r>
        <w:lastRenderedPageBreak/>
        <w:t>candidate can approach, making deadline risk near zero for every strategy regardless of which activities are chosen.</w:t>
      </w:r>
    </w:p>
    <w:p w14:paraId="53CA998C" w14:textId="77777777" w:rsidR="00305ABA" w:rsidRDefault="00000000">
      <w:pPr>
        <w:pStyle w:val="BodyText"/>
      </w:pPr>
      <w:r>
        <w:rPr>
          <w:b/>
          <w:bCs/>
        </w:rPr>
        <w:t>Algorithms.</w:t>
      </w:r>
      <w:r>
        <w:t xml:space="preserve"> Six search algorithms are compared: random search as a baseline, and five metaheuristics, namely a genetic algorithm, NSGA-II [25], simulated annealing [26], tabu search [27], and MOEA/D [28]. The genetic algorithm and NSGA-II share a single evolutionary engine with elitist survivor selection, which behaves as an elitist genetic algorithm under one objective and as NSGA-II under two; this avoids comparing single- and multi-objective placements through two independently implemented codebases. Random search, simulated annealing, and tabu search run under both placements; the genetic algorithm is single-objective only, and NSGA-II and MOEA/D are multi-objective only, reflecting their standard designs.</w:t>
      </w:r>
    </w:p>
    <w:p w14:paraId="1E7162BC" w14:textId="77777777" w:rsidR="00305ABA" w:rsidRDefault="00000000">
      <w:pPr>
        <w:pStyle w:val="BodyText"/>
      </w:pPr>
      <w:r>
        <w:t xml:space="preserve">Tabu search uses single-bit flip moves. At each iteration, a random subset of </w:t>
      </w:r>
      <m:oMath>
        <m:r>
          <w:rPr>
            <w:rFonts w:ascii="Cambria Math" w:hAnsi="Cambria Math"/>
          </w:rPr>
          <m:t>ν</m:t>
        </m:r>
      </m:oMath>
      <w:r>
        <w:t xml:space="preserve"> activity indices is drawn, each is flipped and the result repaired, and the best non-tabu move is accepted. The aspiration criterion accepts a tabu move when the repaired solution dominates the current best under Pareto dominance, or strictly improves it under single-objective placement. The tabu attribute is the flipped activity’s index, with a tenure of 5 iterations. Because repair follows the flip, closure can undo the removal of an activity that is a required predecessor of another selected activity; the tabu restriction is then still placed on the flipped index, which may no longer reflect the change actually made.</w:t>
      </w:r>
    </w:p>
    <w:p w14:paraId="7EE575B9" w14:textId="77777777" w:rsidR="00305ABA" w:rsidRDefault="00000000">
      <w:pPr>
        <w:pStyle w:val="BodyText"/>
      </w:pPr>
      <w:r>
        <w:t xml:space="preserve">Under multi-objective placement, tabu search selects moves by the unweighted sum of the two objectives, simulated annealing by a weighted sum with a weight drawn uniformly at random at each iteration, and MOEA/D by a Tchebycheff distance to a running ideal point, with </w:t>
      </w:r>
      <m:oMath>
        <m:r>
          <w:rPr>
            <w:rFonts w:ascii="Cambria Math" w:hAnsi="Cambria Math"/>
          </w:rPr>
          <m:t>K</m:t>
        </m:r>
      </m:oMath>
      <w:r>
        <w:t xml:space="preserve"> evenly spaced weight vectors </w:t>
      </w:r>
      <m:oMath>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k</m:t>
            </m:r>
            <m:r>
              <m:rPr>
                <m:sty m:val="p"/>
              </m:rPr>
              <w:rPr>
                <w:rFonts w:ascii="Cambria Math" w:hAnsi="Cambria Math"/>
              </w:rPr>
              <m:t>/</m:t>
            </m:r>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e>
        </m:d>
      </m:oMath>
      <w:r>
        <w:t xml:space="preserve">, </w:t>
      </w:r>
      <m:oMath>
        <m:r>
          <w:rPr>
            <w:rFonts w:ascii="Cambria Math" w:hAnsi="Cambria Math"/>
          </w:rPr>
          <m:t>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oMath>
      <w:r>
        <w:t>, and a neighbourhood of size 4. The objectives are not normalized in any of these three. NSGA-II ranks solutions by non-dominated sorting and a crowding distance normalized by the range of each objective, which does not depend on objective scale.</w:t>
      </w:r>
    </w:p>
    <w:p w14:paraId="43E23996" w14:textId="77777777" w:rsidR="00305ABA" w:rsidRDefault="00000000">
      <w:pPr>
        <w:pStyle w:val="BodyText"/>
      </w:pPr>
      <w:r>
        <w:rPr>
          <w:b/>
          <w:bCs/>
        </w:rPr>
        <w:t>Objective placement.</w:t>
      </w:r>
      <w:r>
        <w:t xml:space="preserve"> Under single-objective placement, fitness is </w:t>
      </w:r>
      <m:oMath>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i</m:t>
                </m:r>
              </m:sub>
            </m:sSub>
          </m:e>
        </m:nary>
      </m:oMath>
      <w:r>
        <w:t xml:space="preserve">, plus </w:t>
      </w:r>
      <m:oMath>
        <m:r>
          <w:rPr>
            <w:rFonts w:ascii="Cambria Math" w:hAnsi="Cambria Math"/>
          </w:rPr>
          <m:t>0.08</m:t>
        </m:r>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i</m:t>
                    </m:r>
                  </m:sub>
                </m:sSub>
              </m:e>
            </m:nary>
            <m:r>
              <m:rPr>
                <m:sty m:val="p"/>
              </m:rPr>
              <w:rPr>
                <w:rFonts w:ascii="Cambria Math" w:hAnsi="Cambria Math"/>
              </w:rPr>
              <m:t>-</m:t>
            </m:r>
            <m:r>
              <w:rPr>
                <w:rFonts w:ascii="Cambria Math" w:hAnsi="Cambria Math"/>
              </w:rPr>
              <m:t>B</m:t>
            </m:r>
          </m:e>
        </m:d>
      </m:oMath>
      <w:r>
        <w:t xml:space="preserve"> under the penalty strategy, and risk enters only through the repair operator. Under multi-objective placement, the objective vector is </w:t>
      </w:r>
      <m:oMath>
        <m:d>
          <m:dPr>
            <m:ctrlPr>
              <w:rPr>
                <w:rFonts w:ascii="Cambria Math" w:hAnsi="Cambria Math"/>
              </w:rPr>
            </m:ctrlPr>
          </m:dPr>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i</m:t>
                    </m:r>
                  </m:sub>
                </m:sSub>
              </m:e>
            </m:nary>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S</m:t>
                </m:r>
              </m:e>
            </m:d>
          </m:e>
        </m:d>
      </m:oMath>
      <w:r>
        <w:t xml:space="preserve">, with the same penalty term added to the first component under the penalty strategy. Solution quality is summarized by the hypervolume [29] of the returned non-dominated front against the fixed reference point of zero total value and certain deadline overrun,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 1</m:t>
            </m:r>
          </m:e>
        </m:d>
      </m:oMath>
      <w:r>
        <w:t xml:space="preserve">. Total value is of the order of tens, whereas risk lies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so hypervolume under this reference point is dominated by the value dimension; the choice of reference point affects absolute hypervolume values [30], and Section 3.4 examines the effect of objective scale on the comparison. Repair-strategy comparisons are reported separately by placement.</w:t>
      </w:r>
    </w:p>
    <w:p w14:paraId="58C8013D" w14:textId="77777777" w:rsidR="00305ABA" w:rsidRDefault="00000000">
      <w:pPr>
        <w:pStyle w:val="BodyText"/>
      </w:pPr>
      <w:r>
        <w:rPr>
          <w:b/>
          <w:bCs/>
        </w:rPr>
        <w:t>Evaluation budget.</w:t>
      </w:r>
      <w:r>
        <w:t xml:space="preserve"> Every algorithm-strategy combination receives approximately the same target number of evaluations, </w:t>
      </w:r>
      <m:oMath>
        <m:r>
          <w:rPr>
            <w:rFonts w:ascii="Cambria Math" w:hAnsi="Cambria Math"/>
          </w:rPr>
          <m:t>E</m:t>
        </m:r>
      </m:oMath>
      <w:r>
        <w:t xml:space="preserve">. For the genetic algorithm and NSGA-II, an initial population of </w:t>
      </w:r>
      <m:oMath>
        <m:r>
          <w:rPr>
            <w:rFonts w:ascii="Cambria Math" w:hAnsi="Cambria Math"/>
          </w:rPr>
          <m:t>P</m:t>
        </m:r>
      </m:oMath>
      <w:r>
        <w:t xml:space="preserve"> and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P</m:t>
        </m:r>
        <m:r>
          <m:rPr>
            <m:sty m:val="p"/>
          </m:rPr>
          <w:rPr>
            <w:rFonts w:ascii="Cambria Math" w:hAnsi="Cambria Math"/>
          </w:rPr>
          <m:t>⌋</m:t>
        </m:r>
      </m:oMath>
      <w:r>
        <w:t xml:space="preserve"> generations of </w:t>
      </w:r>
      <m:oMath>
        <m:r>
          <w:rPr>
            <w:rFonts w:ascii="Cambria Math" w:hAnsi="Cambria Math"/>
          </w:rPr>
          <m:t>P</m:t>
        </m:r>
      </m:oMath>
      <w:r>
        <w:t xml:space="preserve"> offspring give </w:t>
      </w:r>
      <m:oMath>
        <m:r>
          <w:rPr>
            <w:rFonts w:ascii="Cambria Math" w:hAnsi="Cambria Math"/>
          </w:rPr>
          <m:t>P</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G</m:t>
            </m:r>
          </m:e>
        </m:d>
        <m:r>
          <m:rPr>
            <m:sty m:val="p"/>
          </m:rPr>
          <w:rPr>
            <w:rFonts w:ascii="Cambria Math" w:hAnsi="Cambria Math"/>
          </w:rPr>
          <m:t>=</m:t>
        </m:r>
        <m:r>
          <w:rPr>
            <w:rFonts w:ascii="Cambria Math" w:hAnsi="Cambria Math"/>
          </w:rPr>
          <m:t>E</m:t>
        </m:r>
      </m:oMath>
      <w:r>
        <w:t xml:space="preserve"> evaluations. Tabu search evaluates a neighbourhood of </w:t>
      </w:r>
      <m:oMath>
        <m:r>
          <w:rPr>
            <w:rFonts w:ascii="Cambria Math" w:hAnsi="Cambria Math"/>
          </w:rPr>
          <m:t>ν</m:t>
        </m:r>
      </m:oMath>
      <w:r>
        <w:t xml:space="preserve"> repaired candidates in each of </w:t>
      </w:r>
      <m:oMath>
        <m:r>
          <m:rPr>
            <m:sty m:val="p"/>
          </m:rPr>
          <w:rPr>
            <w:rFonts w:ascii="Cambria Math" w:hAnsi="Cambria Math"/>
          </w:rPr>
          <w:lastRenderedPageBreak/>
          <m:t>⌊</m:t>
        </m:r>
        <m:r>
          <w:rPr>
            <w:rFonts w:ascii="Cambria Math" w:hAnsi="Cambria Math"/>
          </w:rPr>
          <m:t>E</m:t>
        </m:r>
        <m:r>
          <m:rPr>
            <m:sty m:val="p"/>
          </m:rPr>
          <w:rPr>
            <w:rFonts w:ascii="Cambria Math" w:hAnsi="Cambria Math"/>
          </w:rPr>
          <m:t>/</m:t>
        </m:r>
        <m:r>
          <w:rPr>
            <w:rFonts w:ascii="Cambria Math" w:hAnsi="Cambria Math"/>
          </w:rPr>
          <m:t>ν</m:t>
        </m:r>
        <m:r>
          <m:rPr>
            <m:sty m:val="p"/>
          </m:rPr>
          <w:rPr>
            <w:rFonts w:ascii="Cambria Math" w:hAnsi="Cambria Math"/>
          </w:rPr>
          <m:t>⌋</m:t>
        </m:r>
      </m:oMath>
      <w:r>
        <w:t xml:space="preserve"> iterations, and simulated annealing one candidate in each of </w:t>
      </w:r>
      <m:oMath>
        <m:r>
          <w:rPr>
            <w:rFonts w:ascii="Cambria Math" w:hAnsi="Cambria Math"/>
          </w:rPr>
          <m:t>E</m:t>
        </m:r>
      </m:oMath>
      <w:r>
        <w:t xml:space="preserve"> iterations; both also evaluate their initial solution, for </w:t>
      </w:r>
      <m:oMath>
        <m:r>
          <w:rPr>
            <w:rFonts w:ascii="Cambria Math" w:hAnsi="Cambria Math"/>
          </w:rPr>
          <m:t>E</m:t>
        </m:r>
        <m:r>
          <m:rPr>
            <m:sty m:val="p"/>
          </m:rPr>
          <w:rPr>
            <w:rFonts w:ascii="Cambria Math" w:hAnsi="Cambria Math"/>
          </w:rPr>
          <m:t>+</m:t>
        </m:r>
        <m:r>
          <w:rPr>
            <w:rFonts w:ascii="Cambria Math" w:hAnsi="Cambria Math"/>
          </w:rPr>
          <m:t>1</m:t>
        </m:r>
      </m:oMath>
      <w:r>
        <w:t xml:space="preserve"> evaluations. MOEA/D runs </w:t>
      </w:r>
      <m:oMath>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generations over </w:t>
      </w:r>
      <m:oMath>
        <m:r>
          <w:rPr>
            <w:rFonts w:ascii="Cambria Math" w:hAnsi="Cambria Math"/>
          </w:rPr>
          <m:t>K</m:t>
        </m:r>
      </m:oMath>
      <w:r>
        <w:t xml:space="preserve"> subproblems and also evaluates its initial population of </w:t>
      </w:r>
      <m:oMath>
        <m:r>
          <w:rPr>
            <w:rFonts w:ascii="Cambria Math" w:hAnsi="Cambria Math"/>
          </w:rPr>
          <m:t>K</m:t>
        </m:r>
      </m:oMath>
      <w:r>
        <w:t xml:space="preserve">, so it receives 3100 evaluations in Design A (3.3% above </w:t>
      </w:r>
      <m:oMath>
        <m:r>
          <w:rPr>
            <w:rFonts w:ascii="Cambria Math" w:hAnsi="Cambria Math"/>
          </w:rPr>
          <m:t>E</m:t>
        </m:r>
      </m:oMath>
      <w:r>
        <w:t xml:space="preserve">) and 6030 in Design B (0.5% above). Random search repairs </w:t>
      </w:r>
      <m:oMath>
        <m:r>
          <w:rPr>
            <w:rFonts w:ascii="Cambria Math" w:hAnsi="Cambria Math"/>
          </w:rPr>
          <m:t>E</m:t>
        </m:r>
      </m:oMath>
      <w:r>
        <w:t xml:space="preserve"> candidates but does not re-evaluate a repaired candidate it has already seen, so it may evaluate fewer than </w:t>
      </w:r>
      <m:oMath>
        <m:r>
          <w:rPr>
            <w:rFonts w:ascii="Cambria Math" w:hAnsi="Cambria Math"/>
          </w:rPr>
          <m:t>E</m:t>
        </m:r>
      </m:oMath>
      <w:r>
        <w:t>.</w:t>
      </w:r>
    </w:p>
    <w:p w14:paraId="0BE46185" w14:textId="77777777" w:rsidR="00305ABA" w:rsidRDefault="00000000">
      <w:pPr>
        <w:pStyle w:val="BodyText"/>
      </w:pPr>
      <w:r>
        <w:rPr>
          <w:b/>
          <w:bCs/>
        </w:rPr>
        <w:t>Monte Carlo estimation.</w:t>
      </w:r>
      <w:r>
        <w:t xml:space="preserve"> Three separate sets of simulated duration draws are used. A small set of </w:t>
      </w:r>
      <m:oMath>
        <m:sSub>
          <m:sSubPr>
            <m:ctrlPr>
              <w:rPr>
                <w:rFonts w:ascii="Cambria Math" w:hAnsi="Cambria Math"/>
              </w:rPr>
            </m:ctrlPr>
          </m:sSubPr>
          <m:e>
            <m:r>
              <w:rPr>
                <w:rFonts w:ascii="Cambria Math" w:hAnsi="Cambria Math"/>
              </w:rPr>
              <m:t>n</m:t>
            </m:r>
          </m:e>
          <m:sub>
            <m:r>
              <w:rPr>
                <w:rFonts w:ascii="Cambria Math" w:hAnsi="Cambria Math"/>
              </w:rPr>
              <m:t>probe</m:t>
            </m:r>
          </m:sub>
        </m:sSub>
      </m:oMath>
      <w:r>
        <w:t xml:space="preserve"> draws estimates </w:t>
      </w:r>
      <m:oMath>
        <m: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inside the repair operator; the draws are made afresh at every cut and shared across the candidate leaves of that cut, and their number is kept small because repair is invoked often. A second set of </w:t>
      </w:r>
      <m:oMath>
        <m:sSub>
          <m:sSubPr>
            <m:ctrlPr>
              <w:rPr>
                <w:rFonts w:ascii="Cambria Math" w:hAnsi="Cambria Math"/>
              </w:rPr>
            </m:ctrlPr>
          </m:sSubPr>
          <m:e>
            <m:r>
              <w:rPr>
                <w:rFonts w:ascii="Cambria Math" w:hAnsi="Cambria Math"/>
              </w:rPr>
              <m:t>n</m:t>
            </m:r>
          </m:e>
          <m:sub>
            <m:r>
              <w:rPr>
                <w:rFonts w:ascii="Cambria Math" w:hAnsi="Cambria Math"/>
              </w:rPr>
              <m:t>eval</m:t>
            </m:r>
          </m:sub>
        </m:sSub>
      </m:oMath>
      <w:r>
        <w:t xml:space="preserve"> draws estimates </w:t>
      </w:r>
      <m:oMath>
        <m:r>
          <w:rPr>
            <w:rFonts w:ascii="Cambria Math" w:hAnsi="Cambria Math"/>
          </w:rPr>
          <m:t>p</m:t>
        </m:r>
        <m:d>
          <m:dPr>
            <m:ctrlPr>
              <w:rPr>
                <w:rFonts w:ascii="Cambria Math" w:hAnsi="Cambria Math"/>
              </w:rPr>
            </m:ctrlPr>
          </m:dPr>
          <m:e>
            <m:r>
              <w:rPr>
                <w:rFonts w:ascii="Cambria Math" w:hAnsi="Cambria Math"/>
              </w:rPr>
              <m:t>S</m:t>
            </m:r>
          </m:e>
        </m:d>
      </m:oMath>
      <w:r>
        <w:t xml:space="preserve"> each time the search algorithm evaluates a candidate. A third, larger set is fixed once per block (one instance and one replication; Section 2.3) and shared, as common random numbers, across every algorithm’s and strategy’s final returned solutions, which are rescored against it for all reported hypervolume and risk figures. Sharing this set removes simulation noise as a source of spurious differences between strategies compared within a block.</w:t>
      </w:r>
    </w:p>
    <w:p w14:paraId="537DF56B" w14:textId="77777777" w:rsidR="00305ABA" w:rsidRDefault="00000000">
      <w:pPr>
        <w:pStyle w:val="BodyText"/>
      </w:pPr>
      <w:r>
        <w:rPr>
          <w:b/>
          <w:bCs/>
        </w:rPr>
        <w:t>Design A: strategy comparison.</w:t>
      </w:r>
      <w:r>
        <w:t xml:space="preserve"> The seven strategies are crossed with all algorithm-placement combinations on 20 instances at </w:t>
      </w:r>
      <m:oMath>
        <m:r>
          <w:rPr>
            <w:rFonts w:ascii="Cambria Math" w:hAnsi="Cambria Math"/>
          </w:rPr>
          <m:t>n</m:t>
        </m:r>
        <m:r>
          <m:rPr>
            <m:sty m:val="p"/>
          </m:rPr>
          <w:rPr>
            <w:rFonts w:ascii="Cambria Math" w:hAnsi="Cambria Math"/>
          </w:rPr>
          <m:t>=</m:t>
        </m:r>
        <m:r>
          <w:rPr>
            <w:rFonts w:ascii="Cambria Math" w:hAnsi="Cambria Math"/>
          </w:rPr>
          <m:t>50</m:t>
        </m:r>
      </m:oMath>
      <w:r>
        <w:t xml:space="preserve">, with </w:t>
      </w:r>
      <m:oMath>
        <m:r>
          <w:rPr>
            <w:rFonts w:ascii="Cambria Math" w:hAnsi="Cambria Math"/>
          </w:rPr>
          <m:t>ρ</m:t>
        </m:r>
      </m:oMath>
      <w:r>
        <w:t xml:space="preserve"> drawn independently per instance from </w:t>
      </w:r>
      <m:oMath>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0.25</m:t>
        </m:r>
        <m:r>
          <m:rPr>
            <m:sty m:val="p"/>
          </m:rPr>
          <w:rPr>
            <w:rFonts w:ascii="Cambria Math" w:hAnsi="Cambria Math"/>
          </w:rPr>
          <m:t>]</m:t>
        </m:r>
      </m:oMath>
      <w:r>
        <w:t xml:space="preserve">, </w:t>
      </w:r>
      <m:oMath>
        <m:r>
          <w:rPr>
            <w:rFonts w:ascii="Cambria Math" w:hAnsi="Cambria Math"/>
          </w:rPr>
          <m:t>k</m:t>
        </m:r>
        <m:r>
          <m:rPr>
            <m:sty m:val="p"/>
          </m:rPr>
          <w:rPr>
            <w:rFonts w:ascii="Cambria Math" w:hAnsi="Cambria Math"/>
          </w:rPr>
          <m:t>=</m:t>
        </m:r>
        <m:r>
          <w:rPr>
            <w:rFonts w:ascii="Cambria Math" w:hAnsi="Cambria Math"/>
          </w:rPr>
          <m:t>3</m:t>
        </m:r>
      </m:oMath>
      <w:r>
        <w:t xml:space="preserve">, </w:t>
      </w:r>
      <m:oMath>
        <m:r>
          <w:rPr>
            <w:rFonts w:ascii="Cambria Math" w:hAnsi="Cambria Math"/>
          </w:rPr>
          <m:t>β</m:t>
        </m:r>
        <m:r>
          <m:rPr>
            <m:sty m:val="p"/>
          </m:rPr>
          <w:rPr>
            <w:rFonts w:ascii="Cambria Math" w:hAnsi="Cambria Math"/>
          </w:rPr>
          <m:t>=</m:t>
        </m:r>
        <m:r>
          <w:rPr>
            <w:rFonts w:ascii="Cambria Math" w:hAnsi="Cambria Math"/>
          </w:rPr>
          <m:t>0.5</m:t>
        </m:r>
      </m:oMath>
      <w:r>
        <w:t xml:space="preserve">, and </w:t>
      </w:r>
      <m:oMath>
        <m:r>
          <w:rPr>
            <w:rFonts w:ascii="Cambria Math" w:hAnsi="Cambria Math"/>
          </w:rPr>
          <m:t>q</m:t>
        </m:r>
        <m:r>
          <m:rPr>
            <m:sty m:val="p"/>
          </m:rPr>
          <w:rPr>
            <w:rFonts w:ascii="Cambria Math" w:hAnsi="Cambria Math"/>
          </w:rPr>
          <m:t>=</m:t>
        </m:r>
        <m:r>
          <w:rPr>
            <w:rFonts w:ascii="Cambria Math" w:hAnsi="Cambria Math"/>
          </w:rPr>
          <m:t>0.4</m:t>
        </m:r>
      </m:oMath>
      <w:r>
        <w:t xml:space="preserve">. Each instance is run 30 times per combination, giving 600 matched blocks per algorithm-strategy cell. Every combination receives a target of </w:t>
      </w:r>
      <m:oMath>
        <m:r>
          <w:rPr>
            <w:rFonts w:ascii="Cambria Math" w:hAnsi="Cambria Math"/>
          </w:rPr>
          <m:t>E</m:t>
        </m:r>
        <m:r>
          <m:rPr>
            <m:sty m:val="p"/>
          </m:rPr>
          <w:rPr>
            <w:rFonts w:ascii="Cambria Math" w:hAnsi="Cambria Math"/>
          </w:rPr>
          <m:t>=</m:t>
        </m:r>
        <m:r>
          <w:rPr>
            <w:rFonts w:ascii="Cambria Math" w:hAnsi="Cambria Math"/>
          </w:rPr>
          <m:t>3000</m:t>
        </m:r>
      </m:oMath>
      <w:r>
        <w:t xml:space="preserve"> evaluations, with </w:t>
      </w:r>
      <m:oMath>
        <m:r>
          <w:rPr>
            <w:rFonts w:ascii="Cambria Math" w:hAnsi="Cambria Math"/>
          </w:rPr>
          <m:t>P</m:t>
        </m:r>
        <m:r>
          <m:rPr>
            <m:sty m:val="p"/>
          </m:rPr>
          <w:rPr>
            <w:rFonts w:ascii="Cambria Math" w:hAnsi="Cambria Math"/>
          </w:rPr>
          <m:t>=</m:t>
        </m:r>
        <m:r>
          <w:rPr>
            <w:rFonts w:ascii="Cambria Math" w:hAnsi="Cambria Math"/>
          </w:rPr>
          <m:t>100</m:t>
        </m:r>
      </m:oMath>
      <w:r>
        <w:t xml:space="preserve">, </w:t>
      </w:r>
      <m:oMath>
        <m:r>
          <w:rPr>
            <w:rFonts w:ascii="Cambria Math" w:hAnsi="Cambria Math"/>
          </w:rPr>
          <m:t>ν</m:t>
        </m:r>
        <m:r>
          <m:rPr>
            <m:sty m:val="p"/>
          </m:rPr>
          <w:rPr>
            <w:rFonts w:ascii="Cambria Math" w:hAnsi="Cambria Math"/>
          </w:rPr>
          <m:t>=</m:t>
        </m:r>
        <m:r>
          <w:rPr>
            <w:rFonts w:ascii="Cambria Math" w:hAnsi="Cambria Math"/>
          </w:rPr>
          <m:t>10</m:t>
        </m:r>
      </m:oMath>
      <w:r>
        <w:t xml:space="preserve">, and </w:t>
      </w:r>
      <m:oMath>
        <m:r>
          <w:rPr>
            <w:rFonts w:ascii="Cambria Math" w:hAnsi="Cambria Math"/>
          </w:rPr>
          <m:t>K</m:t>
        </m:r>
        <m:r>
          <m:rPr>
            <m:sty m:val="p"/>
          </m:rPr>
          <w:rPr>
            <w:rFonts w:ascii="Cambria Math" w:hAnsi="Cambria Math"/>
          </w:rPr>
          <m:t>=</m:t>
        </m:r>
        <m:r>
          <w:rPr>
            <w:rFonts w:ascii="Cambria Math" w:hAnsi="Cambria Math"/>
          </w:rPr>
          <m:t>100</m:t>
        </m:r>
      </m:oMath>
      <w:r>
        <w:t xml:space="preserve">; Monte Carlo sample sizes are </w:t>
      </w:r>
      <m:oMath>
        <m:sSub>
          <m:sSubPr>
            <m:ctrlPr>
              <w:rPr>
                <w:rFonts w:ascii="Cambria Math" w:hAnsi="Cambria Math"/>
              </w:rPr>
            </m:ctrlPr>
          </m:sSubPr>
          <m:e>
            <m:r>
              <w:rPr>
                <w:rFonts w:ascii="Cambria Math" w:hAnsi="Cambria Math"/>
              </w:rPr>
              <m:t>n</m:t>
            </m:r>
          </m:e>
          <m:sub>
            <m:r>
              <w:rPr>
                <w:rFonts w:ascii="Cambria Math" w:hAnsi="Cambria Math"/>
              </w:rPr>
              <m:t>probe</m:t>
            </m:r>
          </m:sub>
        </m:sSub>
        <m:r>
          <m:rPr>
            <m:sty m:val="p"/>
          </m:rPr>
          <w:rPr>
            <w:rFonts w:ascii="Cambria Math" w:hAnsi="Cambria Math"/>
          </w:rPr>
          <m:t>=</m:t>
        </m:r>
        <m:r>
          <w:rPr>
            <w:rFonts w:ascii="Cambria Math" w:hAnsi="Cambria Math"/>
          </w:rPr>
          <m:t>30</m:t>
        </m:r>
      </m:oMath>
      <w:r>
        <w:t xml:space="preserve">, </w:t>
      </w:r>
      <m:oMath>
        <m:sSub>
          <m:sSubPr>
            <m:ctrlPr>
              <w:rPr>
                <w:rFonts w:ascii="Cambria Math" w:hAnsi="Cambria Math"/>
              </w:rPr>
            </m:ctrlPr>
          </m:sSubPr>
          <m:e>
            <m:r>
              <w:rPr>
                <w:rFonts w:ascii="Cambria Math" w:hAnsi="Cambria Math"/>
              </w:rPr>
              <m:t>n</m:t>
            </m:r>
          </m:e>
          <m:sub>
            <m:r>
              <w:rPr>
                <w:rFonts w:ascii="Cambria Math" w:hAnsi="Cambria Math"/>
              </w:rPr>
              <m:t>eval</m:t>
            </m:r>
          </m:sub>
        </m:sSub>
        <m:r>
          <m:rPr>
            <m:sty m:val="p"/>
          </m:rPr>
          <w:rPr>
            <w:rFonts w:ascii="Cambria Math" w:hAnsi="Cambria Math"/>
          </w:rPr>
          <m:t>=</m:t>
        </m:r>
        <m:r>
          <w:rPr>
            <w:rFonts w:ascii="Cambria Math" w:hAnsi="Cambria Math"/>
          </w:rPr>
          <m:t>60</m:t>
        </m:r>
      </m:oMath>
      <w:r>
        <w:t>, and 500 rescoring draws. Design A answers RQ1 and RQ2.</w:t>
      </w:r>
    </w:p>
    <w:p w14:paraId="223CFC5D" w14:textId="77777777" w:rsidR="00305ABA" w:rsidRDefault="00000000">
      <w:pPr>
        <w:pStyle w:val="BodyText"/>
      </w:pPr>
      <w:r>
        <w:rPr>
          <w:b/>
          <w:bCs/>
        </w:rPr>
        <w:t>Design B: robustness sweep.</w:t>
      </w:r>
      <w:r>
        <w:t xml:space="preserve"> A one-factor-at-a-time design varies </w:t>
      </w:r>
      <m:oMath>
        <m:r>
          <w:rPr>
            <w:rFonts w:ascii="Cambria Math" w:hAnsi="Cambria Math"/>
          </w:rPr>
          <m:t>n</m:t>
        </m:r>
      </m:oMath>
      <w:r>
        <w:t xml:space="preserve">, </w:t>
      </w:r>
      <m:oMath>
        <m:r>
          <w:rPr>
            <w:rFonts w:ascii="Cambria Math" w:hAnsi="Cambria Math"/>
          </w:rPr>
          <m:t>ρ</m:t>
        </m:r>
      </m:oMath>
      <w:r>
        <w:t xml:space="preserve">, </w:t>
      </w:r>
      <m:oMath>
        <m:r>
          <w:rPr>
            <w:rFonts w:ascii="Cambria Math" w:hAnsi="Cambria Math"/>
          </w:rPr>
          <m:t>β</m:t>
        </m:r>
      </m:oMath>
      <w:r>
        <w:t xml:space="preserve">, </w:t>
      </w:r>
      <m:oMath>
        <m:r>
          <w:rPr>
            <w:rFonts w:ascii="Cambria Math" w:hAnsi="Cambria Math"/>
          </w:rPr>
          <m:t>q</m:t>
        </m:r>
      </m:oMath>
      <w:r>
        <w:t xml:space="preserve">, and </w:t>
      </w:r>
      <m:oMath>
        <m:r>
          <w:rPr>
            <w:rFonts w:ascii="Cambria Math" w:hAnsi="Cambria Math"/>
          </w:rPr>
          <m:t>α</m:t>
        </m:r>
      </m:oMath>
      <w:r>
        <w:t xml:space="preserve"> in turn, holding the remaining factors at baseline (</w:t>
      </w:r>
      <m:oMath>
        <m:r>
          <w:rPr>
            <w:rFonts w:ascii="Cambria Math" w:hAnsi="Cambria Math"/>
          </w:rPr>
          <m:t>n</m:t>
        </m:r>
        <m:r>
          <m:rPr>
            <m:sty m:val="p"/>
          </m:rPr>
          <w:rPr>
            <w:rFonts w:ascii="Cambria Math" w:hAnsi="Cambria Math"/>
          </w:rPr>
          <m:t>=</m:t>
        </m:r>
        <m:r>
          <w:rPr>
            <w:rFonts w:ascii="Cambria Math" w:hAnsi="Cambria Math"/>
          </w:rPr>
          <m:t>50</m:t>
        </m:r>
      </m:oMath>
      <w:r>
        <w:t xml:space="preserve">, </w:t>
      </w:r>
      <m:oMath>
        <m:r>
          <w:rPr>
            <w:rFonts w:ascii="Cambria Math" w:hAnsi="Cambria Math"/>
          </w:rPr>
          <m:t>ρ</m:t>
        </m:r>
        <m:r>
          <m:rPr>
            <m:sty m:val="p"/>
          </m:rPr>
          <w:rPr>
            <w:rFonts w:ascii="Cambria Math" w:hAnsi="Cambria Math"/>
          </w:rPr>
          <m:t>=</m:t>
        </m:r>
        <m:r>
          <w:rPr>
            <w:rFonts w:ascii="Cambria Math" w:hAnsi="Cambria Math"/>
          </w:rPr>
          <m:t>0.10</m:t>
        </m:r>
      </m:oMath>
      <w:r>
        <w:t xml:space="preserve">, </w:t>
      </w:r>
      <m:oMath>
        <m:r>
          <w:rPr>
            <w:rFonts w:ascii="Cambria Math" w:hAnsi="Cambria Math"/>
          </w:rPr>
          <m:t>β</m:t>
        </m:r>
        <m:r>
          <m:rPr>
            <m:sty m:val="p"/>
          </m:rPr>
          <w:rPr>
            <w:rFonts w:ascii="Cambria Math" w:hAnsi="Cambria Math"/>
          </w:rPr>
          <m:t>=</m:t>
        </m:r>
        <m:r>
          <w:rPr>
            <w:rFonts w:ascii="Cambria Math" w:hAnsi="Cambria Math"/>
          </w:rPr>
          <m:t>0.5</m:t>
        </m:r>
      </m:oMath>
      <w:r>
        <w:t xml:space="preserve">, </w:t>
      </w:r>
      <m:oMath>
        <m:r>
          <w:rPr>
            <w:rFonts w:ascii="Cambria Math" w:hAnsi="Cambria Math"/>
          </w:rPr>
          <m:t>q</m:t>
        </m:r>
        <m:r>
          <m:rPr>
            <m:sty m:val="p"/>
          </m:rPr>
          <w:rPr>
            <w:rFonts w:ascii="Cambria Math" w:hAnsi="Cambria Math"/>
          </w:rPr>
          <m:t>=</m:t>
        </m:r>
        <m:r>
          <w:rPr>
            <w:rFonts w:ascii="Cambria Math" w:hAnsi="Cambria Math"/>
          </w:rPr>
          <m:t>0.4</m:t>
        </m:r>
      </m:oMath>
      <w:r>
        <w:t xml:space="preserve">, </w:t>
      </w:r>
      <m:oMath>
        <m:r>
          <w:rPr>
            <w:rFonts w:ascii="Cambria Math" w:hAnsi="Cambria Math"/>
          </w:rPr>
          <m:t>α</m:t>
        </m:r>
        <m:r>
          <m:rPr>
            <m:sty m:val="p"/>
          </m:rPr>
          <w:rPr>
            <w:rFonts w:ascii="Cambria Math" w:hAnsi="Cambria Math"/>
          </w:rPr>
          <m:t>=</m:t>
        </m:r>
        <m:r>
          <w:rPr>
            <w:rFonts w:ascii="Cambria Math" w:hAnsi="Cambria Math"/>
          </w:rPr>
          <m:t>0.25</m:t>
        </m:r>
      </m:oMath>
      <w:r>
        <w:t xml:space="preserve">). The levels are </w:t>
      </w:r>
      <m:oMath>
        <m:r>
          <w:rPr>
            <w:rFonts w:ascii="Cambria Math" w:hAnsi="Cambria Math"/>
          </w:rPr>
          <m:t>n</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 30</m:t>
        </m:r>
        <m:r>
          <m:rPr>
            <m:sty m:val="p"/>
          </m:rPr>
          <w:rPr>
            <w:rFonts w:ascii="Cambria Math" w:hAnsi="Cambria Math"/>
          </w:rPr>
          <m:t>,</m:t>
        </m:r>
        <m:r>
          <w:rPr>
            <w:rFonts w:ascii="Cambria Math" w:hAnsi="Cambria Math"/>
          </w:rPr>
          <m:t> 60</m:t>
        </m:r>
        <m:r>
          <m:rPr>
            <m:sty m:val="p"/>
          </m:rPr>
          <w:rPr>
            <w:rFonts w:ascii="Cambria Math" w:hAnsi="Cambria Math"/>
          </w:rPr>
          <m:t>,</m:t>
        </m:r>
        <m:r>
          <w:rPr>
            <w:rFonts w:ascii="Cambria Math" w:hAnsi="Cambria Math"/>
          </w:rPr>
          <m:t> 75</m:t>
        </m:r>
        <m:r>
          <m:rPr>
            <m:sty m:val="p"/>
          </m:rPr>
          <w:rPr>
            <w:rFonts w:ascii="Cambria Math" w:hAnsi="Cambria Math"/>
          </w:rPr>
          <m:t>,</m:t>
        </m:r>
        <m:r>
          <w:rPr>
            <w:rFonts w:ascii="Cambria Math" w:hAnsi="Cambria Math"/>
          </w:rPr>
          <m:t> 150</m:t>
        </m:r>
        <m:r>
          <m:rPr>
            <m:sty m:val="p"/>
          </m:rPr>
          <w:rPr>
            <w:rFonts w:ascii="Cambria Math" w:hAnsi="Cambria Math"/>
          </w:rPr>
          <m:t>,</m:t>
        </m:r>
        <m:r>
          <w:rPr>
            <w:rFonts w:ascii="Cambria Math" w:hAnsi="Cambria Math"/>
          </w:rPr>
          <m:t> 300</m:t>
        </m:r>
        <m:r>
          <m:rPr>
            <m:sty m:val="p"/>
          </m:rPr>
          <w:rPr>
            <w:rFonts w:ascii="Cambria Math" w:hAnsi="Cambria Math"/>
          </w:rPr>
          <m:t>}</m:t>
        </m:r>
      </m:oMath>
      <w:r>
        <w:t xml:space="preserve">, </w:t>
      </w:r>
      <m:oMath>
        <m:r>
          <w:rPr>
            <w:rFonts w:ascii="Cambria Math" w:hAnsi="Cambria Math"/>
          </w:rPr>
          <m:t>ρ</m:t>
        </m:r>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 0.05</m:t>
        </m:r>
        <m:r>
          <m:rPr>
            <m:sty m:val="p"/>
          </m:rPr>
          <w:rPr>
            <w:rFonts w:ascii="Cambria Math" w:hAnsi="Cambria Math"/>
          </w:rPr>
          <m:t>,</m:t>
        </m:r>
        <m:r>
          <w:rPr>
            <w:rFonts w:ascii="Cambria Math" w:hAnsi="Cambria Math"/>
          </w:rPr>
          <m:t> 0.10</m:t>
        </m:r>
        <m:r>
          <m:rPr>
            <m:sty m:val="p"/>
          </m:rPr>
          <w:rPr>
            <w:rFonts w:ascii="Cambria Math" w:hAnsi="Cambria Math"/>
          </w:rPr>
          <m:t>,</m:t>
        </m:r>
        <m:r>
          <w:rPr>
            <w:rFonts w:ascii="Cambria Math" w:hAnsi="Cambria Math"/>
          </w:rPr>
          <m:t> 0.15</m:t>
        </m:r>
        <m:r>
          <m:rPr>
            <m:sty m:val="p"/>
          </m:rPr>
          <w:rPr>
            <w:rFonts w:ascii="Cambria Math" w:hAnsi="Cambria Math"/>
          </w:rPr>
          <m:t>,</m:t>
        </m:r>
        <m:r>
          <w:rPr>
            <w:rFonts w:ascii="Cambria Math" w:hAnsi="Cambria Math"/>
          </w:rPr>
          <m:t> 0.20</m:t>
        </m:r>
        <m:r>
          <m:rPr>
            <m:sty m:val="p"/>
          </m:rPr>
          <w:rPr>
            <w:rFonts w:ascii="Cambria Math" w:hAnsi="Cambria Math"/>
          </w:rPr>
          <m:t>,</m:t>
        </m:r>
        <m:r>
          <w:rPr>
            <w:rFonts w:ascii="Cambria Math" w:hAnsi="Cambria Math"/>
          </w:rPr>
          <m:t> 0.25</m:t>
        </m:r>
        <m:r>
          <m:rPr>
            <m:sty m:val="p"/>
          </m:rPr>
          <w:rPr>
            <w:rFonts w:ascii="Cambria Math" w:hAnsi="Cambria Math"/>
          </w:rPr>
          <m:t>,</m:t>
        </m:r>
        <m:r>
          <w:rPr>
            <w:rFonts w:ascii="Cambria Math" w:hAnsi="Cambria Math"/>
          </w:rPr>
          <m:t> 0.30</m:t>
        </m:r>
        <m:r>
          <m:rPr>
            <m:sty m:val="p"/>
          </m:rPr>
          <w:rPr>
            <w:rFonts w:ascii="Cambria Math" w:hAnsi="Cambria Math"/>
          </w:rPr>
          <m:t>}</m:t>
        </m:r>
      </m:oMath>
      <w:r>
        <w:t xml:space="preserve">, </w:t>
      </w:r>
      <m:oMath>
        <m:r>
          <w:rPr>
            <w:rFonts w:ascii="Cambria Math" w:hAnsi="Cambria Math"/>
          </w:rPr>
          <m:t>β</m:t>
        </m:r>
      </m:oMath>
      <w:r>
        <w:t xml:space="preserve"> from 0.05 to 0.95 in steps of 0.15, </w:t>
      </w:r>
      <m:oMath>
        <m:r>
          <w:rPr>
            <w:rFonts w:ascii="Cambria Math" w:hAnsi="Cambria Math"/>
          </w:rPr>
          <m:t>q</m:t>
        </m:r>
      </m:oMath>
      <w:r>
        <w:t xml:space="preserve"> from 0.20 to 0.95 in steps of 0.15, and </w:t>
      </w:r>
      <m:oMath>
        <m:r>
          <w:rPr>
            <w:rFonts w:ascii="Cambria Math" w:hAnsi="Cambria Math"/>
          </w:rPr>
          <m:t>α</m:t>
        </m:r>
      </m:oMath>
      <w:r>
        <w:t xml:space="preserve"> from 0 to 1 in steps of 0.2. Each level uses 20 instances, generated from the same 20 seeds at every level, with one run each, and </w:t>
      </w:r>
      <m:oMath>
        <m:r>
          <w:rPr>
            <w:rFonts w:ascii="Cambria Math" w:hAnsi="Cambria Math"/>
          </w:rPr>
          <m:t>k</m:t>
        </m:r>
        <m:r>
          <m:rPr>
            <m:sty m:val="p"/>
          </m:rPr>
          <w:rPr>
            <w:rFonts w:ascii="Cambria Math" w:hAnsi="Cambria Math"/>
          </w:rPr>
          <m:t>=max</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 round</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15</m:t>
                </m:r>
              </m:e>
            </m:d>
          </m:e>
        </m:d>
      </m:oMath>
      <w:r>
        <w:t xml:space="preserve"> so the mandatory set scales with </w:t>
      </w:r>
      <m:oMath>
        <m:r>
          <w:rPr>
            <w:rFonts w:ascii="Cambria Math" w:hAnsi="Cambria Math"/>
          </w:rPr>
          <m:t>n</m:t>
        </m:r>
      </m:oMath>
      <w:r>
        <w:t xml:space="preserve">. Design B covers tabu search, simulated annealing, NSGA-II, and MOEA/D under multi-objective placement, with all seven strategies. Random search is excluded: Design A shows no repair-strategy sensitivity for it beyond the penalty contrast, and its risk-aware runs are the most expensive of any algorithm (Section 3.1). Every combination receives a target of </w:t>
      </w:r>
      <m:oMath>
        <m:r>
          <w:rPr>
            <w:rFonts w:ascii="Cambria Math" w:hAnsi="Cambria Math"/>
          </w:rPr>
          <m:t>E</m:t>
        </m:r>
        <m:r>
          <m:rPr>
            <m:sty m:val="p"/>
          </m:rPr>
          <w:rPr>
            <w:rFonts w:ascii="Cambria Math" w:hAnsi="Cambria Math"/>
          </w:rPr>
          <m:t>=</m:t>
        </m:r>
        <m:r>
          <w:rPr>
            <w:rFonts w:ascii="Cambria Math" w:hAnsi="Cambria Math"/>
          </w:rPr>
          <m:t>6000</m:t>
        </m:r>
      </m:oMath>
      <w:r>
        <w:t xml:space="preserve"> evaluations, with </w:t>
      </w:r>
      <m:oMath>
        <m:r>
          <w:rPr>
            <w:rFonts w:ascii="Cambria Math" w:hAnsi="Cambria Math"/>
          </w:rPr>
          <m:t>P</m:t>
        </m:r>
        <m:r>
          <m:rPr>
            <m:sty m:val="p"/>
          </m:rPr>
          <w:rPr>
            <w:rFonts w:ascii="Cambria Math" w:hAnsi="Cambria Math"/>
          </w:rPr>
          <m:t>=</m:t>
        </m:r>
        <m:r>
          <w:rPr>
            <w:rFonts w:ascii="Cambria Math" w:hAnsi="Cambria Math"/>
          </w:rPr>
          <m:t>40</m:t>
        </m:r>
      </m:oMath>
      <w:r>
        <w:t xml:space="preserve">, </w:t>
      </w:r>
      <m:oMath>
        <m:r>
          <w:rPr>
            <w:rFonts w:ascii="Cambria Math" w:hAnsi="Cambria Math"/>
          </w:rPr>
          <m:t>ν</m:t>
        </m:r>
        <m:r>
          <m:rPr>
            <m:sty m:val="p"/>
          </m:rPr>
          <w:rPr>
            <w:rFonts w:ascii="Cambria Math" w:hAnsi="Cambria Math"/>
          </w:rPr>
          <m:t>=</m:t>
        </m:r>
        <m:r>
          <w:rPr>
            <w:rFonts w:ascii="Cambria Math" w:hAnsi="Cambria Math"/>
          </w:rPr>
          <m:t>8</m:t>
        </m:r>
      </m:oMath>
      <w:r>
        <w:t xml:space="preserve">, and </w:t>
      </w:r>
      <m:oMath>
        <m:r>
          <w:rPr>
            <w:rFonts w:ascii="Cambria Math" w:hAnsi="Cambria Math"/>
          </w:rPr>
          <m:t>K</m:t>
        </m:r>
        <m:r>
          <m:rPr>
            <m:sty m:val="p"/>
          </m:rPr>
          <w:rPr>
            <w:rFonts w:ascii="Cambria Math" w:hAnsi="Cambria Math"/>
          </w:rPr>
          <m:t>=</m:t>
        </m:r>
        <m:r>
          <w:rPr>
            <w:rFonts w:ascii="Cambria Math" w:hAnsi="Cambria Math"/>
          </w:rPr>
          <m:t>30</m:t>
        </m:r>
      </m:oMath>
      <w:r>
        <w:t xml:space="preserve">; Monte Carlo sample sizes are </w:t>
      </w:r>
      <m:oMath>
        <m:sSub>
          <m:sSubPr>
            <m:ctrlPr>
              <w:rPr>
                <w:rFonts w:ascii="Cambria Math" w:hAnsi="Cambria Math"/>
              </w:rPr>
            </m:ctrlPr>
          </m:sSubPr>
          <m:e>
            <m:r>
              <w:rPr>
                <w:rFonts w:ascii="Cambria Math" w:hAnsi="Cambria Math"/>
              </w:rPr>
              <m:t>n</m:t>
            </m:r>
          </m:e>
          <m:sub>
            <m:r>
              <w:rPr>
                <w:rFonts w:ascii="Cambria Math" w:hAnsi="Cambria Math"/>
              </w:rPr>
              <m:t>probe</m:t>
            </m:r>
          </m:sub>
        </m:sSub>
        <m:r>
          <m:rPr>
            <m:sty m:val="p"/>
          </m:rPr>
          <w:rPr>
            <w:rFonts w:ascii="Cambria Math" w:hAnsi="Cambria Math"/>
          </w:rPr>
          <m:t>=</m:t>
        </m:r>
        <m:r>
          <w:rPr>
            <w:rFonts w:ascii="Cambria Math" w:hAnsi="Cambria Math"/>
          </w:rPr>
          <m:t>15</m:t>
        </m:r>
      </m:oMath>
      <w:r>
        <w:t xml:space="preserve">, </w:t>
      </w:r>
      <m:oMath>
        <m:sSub>
          <m:sSubPr>
            <m:ctrlPr>
              <w:rPr>
                <w:rFonts w:ascii="Cambria Math" w:hAnsi="Cambria Math"/>
              </w:rPr>
            </m:ctrlPr>
          </m:sSubPr>
          <m:e>
            <m:r>
              <w:rPr>
                <w:rFonts w:ascii="Cambria Math" w:hAnsi="Cambria Math"/>
              </w:rPr>
              <m:t>n</m:t>
            </m:r>
          </m:e>
          <m:sub>
            <m:r>
              <w:rPr>
                <w:rFonts w:ascii="Cambria Math" w:hAnsi="Cambria Math"/>
              </w:rPr>
              <m:t>eval</m:t>
            </m:r>
          </m:sub>
        </m:sSub>
        <m:r>
          <m:rPr>
            <m:sty m:val="p"/>
          </m:rPr>
          <w:rPr>
            <w:rFonts w:ascii="Cambria Math" w:hAnsi="Cambria Math"/>
          </w:rPr>
          <m:t>=</m:t>
        </m:r>
        <m:r>
          <w:rPr>
            <w:rFonts w:ascii="Cambria Math" w:hAnsi="Cambria Math"/>
          </w:rPr>
          <m:t>40</m:t>
        </m:r>
      </m:oMath>
      <w:r>
        <w:t>, and 300 rescoring draws. The two designs therefore differ in search configuration as well as in instance sampling; tabu search, for instance, runs 300 iterations in Design A and 750 in Design B. Design B answers RQ3.</w:t>
      </w:r>
    </w:p>
    <w:p w14:paraId="18AA443E" w14:textId="77777777" w:rsidR="00305ABA" w:rsidRDefault="00000000">
      <w:pPr>
        <w:pStyle w:val="BodyText"/>
      </w:pPr>
      <w:r>
        <w:rPr>
          <w:b/>
          <w:bCs/>
        </w:rPr>
        <w:t>Targeted checks.</w:t>
      </w:r>
      <w:r>
        <w:t xml:space="preserve"> Six smaller experiments, all with tabu search unless stated otherwise, complement the two designs.</w:t>
      </w:r>
    </w:p>
    <w:p w14:paraId="5708CACD" w14:textId="77777777" w:rsidR="00305ABA" w:rsidRDefault="00000000">
      <w:pPr>
        <w:pStyle w:val="Compact"/>
        <w:numPr>
          <w:ilvl w:val="0"/>
          <w:numId w:val="2"/>
        </w:numPr>
      </w:pPr>
      <w:r>
        <w:lastRenderedPageBreak/>
        <w:t xml:space="preserve">A selection-intensity sweep varies </w:t>
      </w:r>
      <m:oMath>
        <m:r>
          <w:rPr>
            <w:rFonts w:ascii="Cambria Math" w:hAnsi="Cambria Math"/>
          </w:rPr>
          <m:t>τ</m:t>
        </m:r>
      </m:oMath>
      <w:r>
        <w:t xml:space="preserve"> from 0.1 to 64 on 20 instances with the Design B baseline parameters and </w:t>
      </w:r>
      <m:oMath>
        <m:r>
          <w:rPr>
            <w:rFonts w:ascii="Cambria Math" w:hAnsi="Cambria Math"/>
          </w:rPr>
          <m:t>E</m:t>
        </m:r>
        <m:r>
          <m:rPr>
            <m:sty m:val="p"/>
          </m:rPr>
          <w:rPr>
            <w:rFonts w:ascii="Cambria Math" w:hAnsi="Cambria Math"/>
          </w:rPr>
          <m:t>=</m:t>
        </m:r>
        <m:r>
          <w:rPr>
            <w:rFonts w:ascii="Cambria Math" w:hAnsi="Cambria Math"/>
          </w:rPr>
          <m:t>3000</m:t>
        </m:r>
      </m:oMath>
      <w:r>
        <w:t xml:space="preserve"> (Section 3.2).</w:t>
      </w:r>
    </w:p>
    <w:p w14:paraId="0758F0DE" w14:textId="77777777" w:rsidR="00305ABA" w:rsidRDefault="00000000">
      <w:pPr>
        <w:pStyle w:val="Compact"/>
        <w:numPr>
          <w:ilvl w:val="0"/>
          <w:numId w:val="2"/>
        </w:numPr>
      </w:pPr>
      <w:r>
        <w:t>A configuration check runs Design B’s search configuration on Design A’s 20 instances, with 10 replications each (Section 3.3).</w:t>
      </w:r>
    </w:p>
    <w:p w14:paraId="7A1D38AE" w14:textId="77777777" w:rsidR="00305ABA" w:rsidRDefault="00000000">
      <w:pPr>
        <w:pStyle w:val="Compact"/>
        <w:numPr>
          <w:ilvl w:val="0"/>
          <w:numId w:val="2"/>
        </w:numPr>
      </w:pPr>
      <w:r>
        <w:t>A scalarization check repeats Design A’s comparison on its 20 instances, replications 1 to 10, with the two objectives brought to comparable scales before they are summed (Section 3.4). A smaller version covers all five multi-objective algorithms on instances 1 to 8.</w:t>
      </w:r>
    </w:p>
    <w:p w14:paraId="4E1468B7" w14:textId="77777777" w:rsidR="00305ABA" w:rsidRDefault="00000000">
      <w:pPr>
        <w:pStyle w:val="Compact"/>
        <w:numPr>
          <w:ilvl w:val="0"/>
          <w:numId w:val="2"/>
        </w:numPr>
      </w:pPr>
      <w:r>
        <w:t>The ablation controls of Section 2.1 are run alongside RISK and EFF on a matched subsample of Design A (Section 3.2).</w:t>
      </w:r>
      <w:commentRangeStart w:id="7"/>
      <w:commentRangeEnd w:id="7"/>
      <w:r>
        <w:rPr>
          <w:rStyle w:val="CommentReference"/>
          <w:sz w:val="24"/>
          <w:szCs w:val="24"/>
        </w:rPr>
        <w:commentReference w:id="7"/>
      </w:r>
    </w:p>
    <w:p w14:paraId="000217EA" w14:textId="77777777" w:rsidR="00305ABA" w:rsidRDefault="00000000">
      <w:pPr>
        <w:pStyle w:val="Compact"/>
        <w:numPr>
          <w:ilvl w:val="0"/>
          <w:numId w:val="2"/>
        </w:numPr>
      </w:pPr>
      <w:r>
        <w:t>An extension runs RISK and EFF on 50 further instances (seeds 201 to 250) generated with Design A’s parameters, to test whether the instance-level pattern of Section 3.1 generalizes.</w:t>
      </w:r>
      <w:commentRangeStart w:id="8"/>
      <w:commentRangeEnd w:id="8"/>
      <w:r>
        <w:rPr>
          <w:rStyle w:val="CommentReference"/>
          <w:sz w:val="24"/>
          <w:szCs w:val="24"/>
        </w:rPr>
        <w:commentReference w:id="8"/>
      </w:r>
    </w:p>
    <w:p w14:paraId="6B5C20E8" w14:textId="77777777" w:rsidR="00305ABA" w:rsidRDefault="00000000">
      <w:pPr>
        <w:pStyle w:val="Compact"/>
        <w:numPr>
          <w:ilvl w:val="0"/>
          <w:numId w:val="2"/>
        </w:numPr>
      </w:pPr>
      <w:r>
        <w:t xml:space="preserve">A probe-size sweep varies </w:t>
      </w:r>
      <m:oMath>
        <m:sSub>
          <m:sSubPr>
            <m:ctrlPr>
              <w:rPr>
                <w:rFonts w:ascii="Cambria Math" w:hAnsi="Cambria Math"/>
              </w:rPr>
            </m:ctrlPr>
          </m:sSubPr>
          <m:e>
            <m:r>
              <w:rPr>
                <w:rFonts w:ascii="Cambria Math" w:hAnsi="Cambria Math"/>
              </w:rPr>
              <m:t>n</m:t>
            </m:r>
          </m:e>
          <m:sub>
            <m:r>
              <w:rPr>
                <w:rFonts w:ascii="Cambria Math" w:hAnsi="Cambria Math"/>
              </w:rPr>
              <m:t>probe</m:t>
            </m:r>
          </m:sub>
        </m:sSub>
      </m:oMath>
      <w:r>
        <w:t xml:space="preserve"> from 5 to 60 (Section 4.3).</w:t>
      </w:r>
      <w:commentRangeStart w:id="9"/>
      <w:commentRangeEnd w:id="9"/>
      <w:r>
        <w:rPr>
          <w:rStyle w:val="CommentReference"/>
          <w:sz w:val="24"/>
          <w:szCs w:val="24"/>
        </w:rPr>
        <w:commentReference w:id="9"/>
      </w:r>
    </w:p>
    <w:p w14:paraId="48674743" w14:textId="77777777" w:rsidR="00305ABA" w:rsidRDefault="00000000">
      <w:pPr>
        <w:pStyle w:val="FirstParagraph"/>
      </w:pPr>
      <w:r>
        <w:rPr>
          <w:b/>
          <w:bCs/>
        </w:rPr>
        <w:t>Computation.</w:t>
      </w:r>
      <w:r>
        <w:t xml:space="preserve"> All experiments were run on an Apple M1 processor with 8 GB RAM, in R 4.6.1, with no packages beyond the bundled </w:t>
      </w:r>
      <w:r>
        <w:rPr>
          <w:rStyle w:val="VerbatimChar"/>
        </w:rPr>
        <w:t>parallel</w:t>
      </w:r>
      <w:r>
        <w:t xml:space="preserve"> library. Wall-clock times per algorithm and strategy are reported in the Supplementary Materials (Section 10.7).</w:t>
      </w:r>
    </w:p>
    <w:p w14:paraId="3D25BB05" w14:textId="77777777" w:rsidR="00305ABA" w:rsidRDefault="00000000">
      <w:pPr>
        <w:pStyle w:val="Heading2"/>
      </w:pPr>
      <w:bookmarkStart w:id="10" w:name="validation-and-statistical-procedure"/>
      <w:bookmarkEnd w:id="6"/>
      <w:r>
        <w:t>2.3. Validation and Statistical Procedure</w:t>
      </w:r>
    </w:p>
    <w:p w14:paraId="6B8474F2" w14:textId="77777777" w:rsidR="00305ABA" w:rsidRDefault="00000000">
      <w:pPr>
        <w:pStyle w:val="FirstParagraph"/>
      </w:pPr>
      <w:r>
        <w:rPr>
          <w:b/>
          <w:bCs/>
        </w:rPr>
        <w:t>Small-instance validation.</w:t>
      </w:r>
      <w:r>
        <w:t xml:space="preserve"> For instances small enough to enumerate exhaustively, every precedence-closed, budget-feasible subset can be listed, which yields the exact Pareto front under a fixed scenario matrix, and its hypervolume. Five such instances at </w:t>
      </w:r>
      <m:oMath>
        <m:r>
          <w:rPr>
            <w:rFonts w:ascii="Cambria Math" w:hAnsi="Cambria Math"/>
          </w:rPr>
          <m:t>n</m:t>
        </m:r>
        <m:r>
          <m:rPr>
            <m:sty m:val="p"/>
          </m:rPr>
          <w:rPr>
            <w:rFonts w:ascii="Cambria Math" w:hAnsi="Cambria Math"/>
          </w:rPr>
          <m:t>=</m:t>
        </m:r>
        <m:r>
          <w:rPr>
            <w:rFonts w:ascii="Cambria Math" w:hAnsi="Cambria Math"/>
          </w:rPr>
          <m:t>18</m:t>
        </m:r>
      </m:oMath>
      <w:r>
        <w:t xml:space="preserve"> were generated with the Design B baseline parameters and solved by each of the five multi-objective algorithms under the configuration of Design A, with three replications per algorithm and strategy (Supplementary Materials, Section 10.8). The returned and exact fronts were scored against the same scenario matrix, so the ratio of their hypervolumes measures recovery on a common scale. The feasible regions of these instances contain between 9 and 118 subsets, far fewer than the evaluation budget, and the three replications of each instance returned identical fronts. The check is a sanity check of the search, repair, and scoring code; it does not prove the implementations correct, and it does not measure search performance at the problem sizes of Section 3.</w:t>
      </w:r>
    </w:p>
    <w:p w14:paraId="538768B7" w14:textId="77777777" w:rsidR="00305ABA" w:rsidRDefault="00000000">
      <w:pPr>
        <w:pStyle w:val="BodyText"/>
      </w:pPr>
      <w:r>
        <w:rPr>
          <w:b/>
          <w:bCs/>
        </w:rPr>
        <w:t>Statistical procedure.</w:t>
      </w:r>
      <w:r>
        <w:t xml:space="preserve"> In Design A, a block is one instance and one search replication. All strategies within a block share the instance, the seed pattern, and the rescoring scenarios. The 30 replications of an instance share that instance, so they are not independent draws from the instance generator, and inference is made at the instance level: for each algorithm and strategy, the outcome is averaged over the replications of each instance, and Friedman’s test across strategies and the paired Wilcoxon signed-rank test between two strategies use these 20 instance means as blocks. Each paired comparison also reports the number of instances on which each strategy is ahead. Effect size is summarized by Cliff’s delta [31] over all runs of the two strategies, with the thresholds used by Ismail and Omran [32] for comparing metaheuristics: negligible (</w:t>
      </w:r>
      <m:oMath>
        <m:r>
          <m:rPr>
            <m:sty m:val="p"/>
          </m:rPr>
          <w:rPr>
            <w:rFonts w:ascii="Cambria Math" w:hAnsi="Cambria Math"/>
          </w:rPr>
          <m:t>&lt;</m:t>
        </m:r>
        <m:r>
          <w:rPr>
            <w:rFonts w:ascii="Cambria Math" w:hAnsi="Cambria Math"/>
          </w:rPr>
          <m:t>0.147</m:t>
        </m:r>
      </m:oMath>
      <w:r>
        <w:t xml:space="preserve">), small </w:t>
      </w:r>
      <w:r>
        <w:lastRenderedPageBreak/>
        <w:t>(</w:t>
      </w:r>
      <m:oMath>
        <m:r>
          <m:rPr>
            <m:sty m:val="p"/>
          </m:rPr>
          <w:rPr>
            <w:rFonts w:ascii="Cambria Math" w:hAnsi="Cambria Math"/>
          </w:rPr>
          <m:t>&lt;</m:t>
        </m:r>
        <m:r>
          <w:rPr>
            <w:rFonts w:ascii="Cambria Math" w:hAnsi="Cambria Math"/>
          </w:rPr>
          <m:t>0.33</m:t>
        </m:r>
      </m:oMath>
      <w:r>
        <w:t>), medium (</w:t>
      </w:r>
      <m:oMath>
        <m:r>
          <m:rPr>
            <m:sty m:val="p"/>
          </m:rPr>
          <w:rPr>
            <w:rFonts w:ascii="Cambria Math" w:hAnsi="Cambria Math"/>
          </w:rPr>
          <m:t>&lt;</m:t>
        </m:r>
        <m:r>
          <w:rPr>
            <w:rFonts w:ascii="Cambria Math" w:hAnsi="Cambria Math"/>
          </w:rPr>
          <m:t>0.474</m:t>
        </m:r>
      </m:oMath>
      <w:r>
        <w:t>), and large (</w:t>
      </w:r>
      <m:oMath>
        <m:r>
          <m:rPr>
            <m:sty m:val="p"/>
          </m:rPr>
          <w:rPr>
            <w:rFonts w:ascii="Cambria Math" w:hAnsi="Cambria Math"/>
          </w:rPr>
          <m:t>≥</m:t>
        </m:r>
        <m:r>
          <w:rPr>
            <w:rFonts w:ascii="Cambria Math" w:hAnsi="Cambria Math"/>
          </w:rPr>
          <m:t>0.474</m:t>
        </m:r>
      </m:oMath>
      <w:r>
        <w:t>). Cliff’s delta compares the two distributions of run values without using the pairing and serves as a descriptive measure of overlap. Its 95% confidence interval comes from a cluster bootstrap [33] with 2000 resamples, which draws instances with replacement and keeps all replications of each drawn instance (Supplementary Materials, Section 11.7). Runs that return no feasible solution occur only under the penalty strategy. Under multi-objective placement, such a run scores a hypervolume of zero and its block is retained. Under single-objective placement, its best value is undefined, so penalty is excluded from the single-objective comparisons and summarized by its feasible fraction. In Design B, each instance is run once, so its paired tests are already at the instance level.</w:t>
      </w:r>
    </w:p>
    <w:p w14:paraId="0CC9179D" w14:textId="77777777" w:rsidR="00305ABA" w:rsidRDefault="00000000">
      <w:pPr>
        <w:pStyle w:val="BodyText"/>
      </w:pPr>
      <w:r>
        <w:t xml:space="preserve">Conclusions rest on effect sizes, as Ismail and Omran [32] recommend for comparisons of metaheuristics, and on instance-level counts, not on </w:t>
      </w:r>
      <m:oMath>
        <m:r>
          <w:rPr>
            <w:rFonts w:ascii="Cambria Math" w:hAnsi="Cambria Math"/>
          </w:rPr>
          <m:t>p</m:t>
        </m:r>
      </m:oMath>
      <w:r>
        <w:t xml:space="preserve">-values crossing a threshold. </w:t>
      </w:r>
      <m:oMath>
        <m:r>
          <w:rPr>
            <w:rFonts w:ascii="Cambria Math" w:hAnsi="Cambria Math"/>
          </w:rPr>
          <m:t>P</m:t>
        </m:r>
      </m:oMath>
      <w:r>
        <w:t>-values are therefore reported without adjustment for multiple comparisons. The one exception is the family of five Friedman tests without penalty in Section 3.1, for which the Holm-adjusted result is also given.</w:t>
      </w:r>
    </w:p>
    <w:p w14:paraId="199BA16D" w14:textId="77777777" w:rsidR="00305ABA" w:rsidRDefault="00000000">
      <w:pPr>
        <w:pStyle w:val="Heading1"/>
      </w:pPr>
      <w:bookmarkStart w:id="11" w:name="results"/>
      <w:bookmarkEnd w:id="3"/>
      <w:bookmarkEnd w:id="10"/>
      <w:r>
        <w:t>3. Results</w:t>
      </w:r>
    </w:p>
    <w:p w14:paraId="028C9FB4" w14:textId="77777777" w:rsidR="00305ABA" w:rsidRDefault="00000000">
      <w:pPr>
        <w:pStyle w:val="FirstParagraph"/>
      </w:pPr>
      <w:r>
        <w:rPr>
          <w:b/>
          <w:bCs/>
        </w:rPr>
        <w:t>Small-instance validation.</w:t>
      </w:r>
      <w:r>
        <w:t xml:space="preserve"> Every algorithm other than tabu search recovered at least 92% of the exact hypervolume under each of the three strategies tested (EFF, EFF-SM, and RISK). Two of the five validation instances have single-point exact fronts, which every algorithm recovered. On the other three, tabu search with EFF or EFF-SM recovered 39.7%, 79.1 to 80.3%, and 39.8%; with RISK, it recovered 92.1%, 79.1%, and 96.0%.</w:t>
      </w:r>
    </w:p>
    <w:p w14:paraId="67D76C58" w14:textId="77777777" w:rsidR="00305ABA" w:rsidRDefault="00000000">
      <w:pPr>
        <w:pStyle w:val="Heading2"/>
      </w:pPr>
      <w:bookmarkStart w:id="12" w:name="Xf76e497161be00e1c86bd533f717a903a9a4c2a"/>
      <w:r>
        <w:t>3.1. Repair Strategy Comparison Across Algorithms (RQ1)</w:t>
      </w:r>
    </w:p>
    <w:p w14:paraId="4E644F66" w14:textId="77777777" w:rsidR="00305ABA" w:rsidRDefault="00000000">
      <w:pPr>
        <w:pStyle w:val="FirstParagraph"/>
      </w:pPr>
      <w:r>
        <w:t xml:space="preserve">Design A comprises 20 instances at </w:t>
      </w:r>
      <m:oMath>
        <m:r>
          <w:rPr>
            <w:rFonts w:ascii="Cambria Math" w:hAnsi="Cambria Math"/>
          </w:rPr>
          <m:t>n</m:t>
        </m:r>
        <m:r>
          <m:rPr>
            <m:sty m:val="p"/>
          </m:rPr>
          <w:rPr>
            <w:rFonts w:ascii="Cambria Math" w:hAnsi="Cambria Math"/>
          </w:rPr>
          <m:t>=</m:t>
        </m:r>
        <m:r>
          <w:rPr>
            <w:rFonts w:ascii="Cambria Math" w:hAnsi="Cambria Math"/>
          </w:rPr>
          <m:t>50</m:t>
        </m:r>
      </m:oMath>
      <w:r>
        <w:t>, each run 30 times, giving 600 matched blocks per algorithm under multi-objective placement. Five of the six algorithms support multi-objective placement and carry the comparisons below; the genetic algorithm is reported with the single-objective results at the end of this section. Sections 3.1 to 3.3 use the raw aggregation of Section 2.2; Section 3.4 repeats the tabu search comparison with scale-balanced aggregation.</w:t>
      </w:r>
    </w:p>
    <w:p w14:paraId="7946EE51" w14:textId="77777777" w:rsidR="00305ABA" w:rsidRDefault="00000000">
      <w:pPr>
        <w:pStyle w:val="BodyText"/>
      </w:pPr>
      <w:r>
        <w:t xml:space="preserve">Friedman’s test on the 20 instance means is significant for every algorithm (tabu search: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66.1</m:t>
        </m:r>
      </m:oMath>
      <w:r>
        <w:t xml:space="preserv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w:r>
        <w:t xml:space="preserve">; simulated annealing: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54.3</m:t>
        </m:r>
      </m:oMath>
      <w:r>
        <w:t xml:space="preserv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MOEA/D: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30.5</m:t>
        </m:r>
      </m:oMath>
      <w:r>
        <w:t xml:space="preserv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random search: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22.3</m:t>
        </m:r>
      </m:oMath>
      <w:r>
        <w:t xml:space="preserve">, </w:t>
      </w:r>
      <m:oMath>
        <m:r>
          <w:rPr>
            <w:rFonts w:ascii="Cambria Math" w:hAnsi="Cambria Math"/>
          </w:rPr>
          <m:t>p</m:t>
        </m:r>
        <m:r>
          <m:rPr>
            <m:sty m:val="p"/>
          </m:rPr>
          <w:rPr>
            <w:rFonts w:ascii="Cambria Math" w:hAnsi="Cambria Math"/>
          </w:rPr>
          <m:t>=</m:t>
        </m:r>
        <m:r>
          <w:rPr>
            <w:rFonts w:ascii="Cambria Math" w:hAnsi="Cambria Math"/>
          </w:rPr>
          <m:t>0.001</m:t>
        </m:r>
      </m:oMath>
      <w:r>
        <w:t xml:space="preserve">; NSGA-II: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19.4</m:t>
        </m:r>
      </m:oMath>
      <w:r>
        <w:t xml:space="preserve">, </w:t>
      </w:r>
      <m:oMath>
        <m:r>
          <w:rPr>
            <w:rFonts w:ascii="Cambria Math" w:hAnsi="Cambria Math"/>
          </w:rPr>
          <m:t>p</m:t>
        </m:r>
        <m:r>
          <m:rPr>
            <m:sty m:val="p"/>
          </m:rPr>
          <w:rPr>
            <w:rFonts w:ascii="Cambria Math" w:hAnsi="Cambria Math"/>
          </w:rPr>
          <m:t>=</m:t>
        </m:r>
        <m:r>
          <w:rPr>
            <w:rFonts w:ascii="Cambria Math" w:hAnsi="Cambria Math"/>
          </w:rPr>
          <m:t>0.004</m:t>
        </m:r>
      </m:oMath>
      <w:r>
        <w:t>). For the algorithms other than tabu search, the penalty strategy accounts for most of this result. Without penalty, the test is significant for tabu search (</w:t>
      </w:r>
      <m:oMath>
        <m:sSup>
          <m:sSupPr>
            <m:ctrlPr>
              <w:rPr>
                <w:rFonts w:ascii="Cambria Math" w:hAnsi="Cambria Math"/>
              </w:rPr>
            </m:ctrlPr>
          </m:sSupPr>
          <m:e>
            <m:r>
              <w:rPr>
                <w:rFonts w:ascii="Cambria Math" w:hAnsi="Cambria Math"/>
              </w:rPr>
              <m:t>χ</m:t>
            </m:r>
          </m:e>
          <m:sup>
            <m:r>
              <w:rPr>
                <w:rFonts w:ascii="Cambria Math" w:hAnsi="Cambria Math"/>
              </w:rPr>
              <m:t>2</m:t>
            </m:r>
          </m:sup>
        </m:sSup>
        <m:r>
          <m:rPr>
            <m:sty m:val="p"/>
          </m:rPr>
          <w:rPr>
            <w:rFonts w:ascii="Cambria Math" w:hAnsi="Cambria Math"/>
          </w:rPr>
          <m:t>=</m:t>
        </m:r>
        <m:r>
          <w:rPr>
            <w:rFonts w:ascii="Cambria Math" w:hAnsi="Cambria Math"/>
          </w:rPr>
          <m:t>32.7</m:t>
        </m:r>
      </m:oMath>
      <w:r>
        <w:t xml:space="preserv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t xml:space="preserve">); for the other four, unadjusted </w:t>
      </w:r>
      <m:oMath>
        <m:r>
          <w:rPr>
            <w:rFonts w:ascii="Cambria Math" w:hAnsi="Cambria Math"/>
          </w:rPr>
          <m:t>p</m:t>
        </m:r>
      </m:oMath>
      <w:r>
        <w:t>-values are 0.029 (MOEA/D), 0.047 (simulated annealing), 0.21 (NSGA-II), and 0.37 (random search), and none remains significant after Holm adjustment across the five tests. Table 1 reports Cliff’s delta for the comparisons on which RQ1 and RQ2 turn.</w:t>
      </w:r>
    </w:p>
    <w:p w14:paraId="313199B4" w14:textId="77777777" w:rsidR="00305ABA" w:rsidRDefault="00000000">
      <w:pPr>
        <w:pStyle w:val="BodyText"/>
      </w:pPr>
      <w:r>
        <w:rPr>
          <w:b/>
          <w:bCs/>
        </w:rPr>
        <w:t>Table 1.</w:t>
      </w:r>
      <w:r>
        <w:t xml:space="preserve"> Cliff’s delta over 600 runs for risk-aware and softmax variants against their argmax baselines; multi-objective placement, raw aggregation, </w:t>
      </w:r>
      <m:oMath>
        <m:r>
          <w:rPr>
            <w:rFonts w:ascii="Cambria Math" w:hAnsi="Cambria Math"/>
          </w:rPr>
          <m:t>n</m:t>
        </m:r>
        <m:r>
          <m:rPr>
            <m:sty m:val="p"/>
          </m:rPr>
          <w:rPr>
            <w:rFonts w:ascii="Cambria Math" w:hAnsi="Cambria Math"/>
          </w:rPr>
          <m:t>=</m:t>
        </m:r>
        <m:r>
          <w:rPr>
            <w:rFonts w:ascii="Cambria Math" w:hAnsi="Cambria Math"/>
          </w:rPr>
          <m:t>50</m:t>
        </m:r>
      </m:oMath>
      <w:r>
        <w:t>.</w:t>
      </w:r>
    </w:p>
    <w:tbl>
      <w:tblPr>
        <w:tblStyle w:val="Table"/>
        <w:tblW w:w="5000" w:type="pct"/>
        <w:tblLook w:val="0020" w:firstRow="1" w:lastRow="0" w:firstColumn="0" w:lastColumn="0" w:noHBand="0" w:noVBand="0"/>
      </w:tblPr>
      <w:tblGrid>
        <w:gridCol w:w="1630"/>
        <w:gridCol w:w="1601"/>
        <w:gridCol w:w="1602"/>
        <w:gridCol w:w="1602"/>
        <w:gridCol w:w="1669"/>
        <w:gridCol w:w="1472"/>
      </w:tblGrid>
      <w:tr w:rsidR="00305ABA" w14:paraId="15FA238A" w14:textId="77777777" w:rsidTr="00305ABA">
        <w:trPr>
          <w:cnfStyle w:val="100000000000" w:firstRow="1" w:lastRow="0" w:firstColumn="0" w:lastColumn="0" w:oddVBand="0" w:evenVBand="0" w:oddHBand="0" w:evenHBand="0" w:firstRowFirstColumn="0" w:firstRowLastColumn="0" w:lastRowFirstColumn="0" w:lastRowLastColumn="0"/>
          <w:tblHeader/>
        </w:trPr>
        <w:tc>
          <w:tcPr>
            <w:tcW w:w="0" w:type="auto"/>
          </w:tcPr>
          <w:p w14:paraId="56E26708" w14:textId="77777777" w:rsidR="00305ABA" w:rsidRDefault="00000000">
            <w:pPr>
              <w:pStyle w:val="Compact"/>
            </w:pPr>
            <w:r>
              <w:lastRenderedPageBreak/>
              <w:t>Algorithm</w:t>
            </w:r>
          </w:p>
        </w:tc>
        <w:tc>
          <w:tcPr>
            <w:tcW w:w="0" w:type="auto"/>
          </w:tcPr>
          <w:p w14:paraId="4697732D" w14:textId="77777777" w:rsidR="00305ABA" w:rsidRDefault="00000000">
            <w:pPr>
              <w:pStyle w:val="Compact"/>
            </w:pPr>
            <w:r>
              <w:t>RISK vs. EFF</w:t>
            </w:r>
          </w:p>
        </w:tc>
        <w:tc>
          <w:tcPr>
            <w:tcW w:w="0" w:type="auto"/>
          </w:tcPr>
          <w:p w14:paraId="3B2A53F3" w14:textId="77777777" w:rsidR="00305ABA" w:rsidRDefault="00000000">
            <w:pPr>
              <w:pStyle w:val="Compact"/>
            </w:pPr>
            <w:r>
              <w:t>EFF-SM vs. EFF</w:t>
            </w:r>
          </w:p>
        </w:tc>
        <w:tc>
          <w:tcPr>
            <w:tcW w:w="0" w:type="auto"/>
          </w:tcPr>
          <w:p w14:paraId="61E35982" w14:textId="77777777" w:rsidR="00305ABA" w:rsidRDefault="00000000">
            <w:pPr>
              <w:pStyle w:val="Compact"/>
            </w:pPr>
            <w:r>
              <w:t>RISK-SM vs. RISK</w:t>
            </w:r>
          </w:p>
        </w:tc>
        <w:tc>
          <w:tcPr>
            <w:tcW w:w="0" w:type="auto"/>
          </w:tcPr>
          <w:p w14:paraId="69EDADF6" w14:textId="77777777" w:rsidR="00305ABA" w:rsidRDefault="00000000">
            <w:pPr>
              <w:pStyle w:val="Compact"/>
            </w:pPr>
            <w:r>
              <w:t>MARG-SM vs. MARG</w:t>
            </w:r>
          </w:p>
        </w:tc>
        <w:tc>
          <w:tcPr>
            <w:tcW w:w="0" w:type="auto"/>
          </w:tcPr>
          <w:p w14:paraId="5E37991F" w14:textId="77777777" w:rsidR="00305ABA" w:rsidRDefault="00000000">
            <w:pPr>
              <w:pStyle w:val="Compact"/>
            </w:pPr>
            <w:r>
              <w:t>PEN vs. EFF</w:t>
            </w:r>
          </w:p>
        </w:tc>
      </w:tr>
      <w:tr w:rsidR="00305ABA" w14:paraId="7144FFB2" w14:textId="77777777">
        <w:tc>
          <w:tcPr>
            <w:tcW w:w="0" w:type="auto"/>
          </w:tcPr>
          <w:p w14:paraId="3832207A" w14:textId="77777777" w:rsidR="00305ABA" w:rsidRDefault="00000000">
            <w:pPr>
              <w:pStyle w:val="Compact"/>
            </w:pPr>
            <w:r>
              <w:t>Tabu search</w:t>
            </w:r>
          </w:p>
        </w:tc>
        <w:tc>
          <w:tcPr>
            <w:tcW w:w="0" w:type="auto"/>
          </w:tcPr>
          <w:p w14:paraId="7614BCC3" w14:textId="77777777" w:rsidR="00305ABA" w:rsidRDefault="00000000">
            <w:pPr>
              <w:pStyle w:val="Compact"/>
            </w:pPr>
            <w:r>
              <w:t>0.583 (large)</w:t>
            </w:r>
          </w:p>
        </w:tc>
        <w:tc>
          <w:tcPr>
            <w:tcW w:w="0" w:type="auto"/>
          </w:tcPr>
          <w:p w14:paraId="149A79E1" w14:textId="77777777" w:rsidR="00305ABA" w:rsidRDefault="00000000">
            <w:pPr>
              <w:pStyle w:val="Compact"/>
            </w:pPr>
            <w:r>
              <w:t>0.455 (medium)</w:t>
            </w:r>
          </w:p>
        </w:tc>
        <w:tc>
          <w:tcPr>
            <w:tcW w:w="0" w:type="auto"/>
          </w:tcPr>
          <w:p w14:paraId="05427BF1" w14:textId="77777777" w:rsidR="00305ABA" w:rsidRDefault="00000000">
            <w:pPr>
              <w:pStyle w:val="Compact"/>
            </w:pPr>
            <w:r>
              <w:t>0.025 (negligible)</w:t>
            </w:r>
          </w:p>
        </w:tc>
        <w:tc>
          <w:tcPr>
            <w:tcW w:w="0" w:type="auto"/>
          </w:tcPr>
          <w:p w14:paraId="62997FCD" w14:textId="77777777" w:rsidR="00305ABA" w:rsidRDefault="00000000">
            <w:pPr>
              <w:pStyle w:val="Compact"/>
            </w:pPr>
            <w:r>
              <w:t>0.210 (small)</w:t>
            </w:r>
          </w:p>
        </w:tc>
        <w:tc>
          <w:tcPr>
            <w:tcW w:w="0" w:type="auto"/>
          </w:tcPr>
          <w:p w14:paraId="35C8BE9B" w14:textId="77777777" w:rsidR="00305ABA" w:rsidRDefault="00000000">
            <w:pPr>
              <w:pStyle w:val="Compact"/>
            </w:pPr>
            <w:r>
              <w:t>−0.725 (large)</w:t>
            </w:r>
          </w:p>
        </w:tc>
      </w:tr>
      <w:tr w:rsidR="00305ABA" w14:paraId="72630525" w14:textId="77777777">
        <w:tc>
          <w:tcPr>
            <w:tcW w:w="0" w:type="auto"/>
          </w:tcPr>
          <w:p w14:paraId="7F124320" w14:textId="77777777" w:rsidR="00305ABA" w:rsidRDefault="00000000">
            <w:pPr>
              <w:pStyle w:val="Compact"/>
            </w:pPr>
            <w:r>
              <w:t>Random search</w:t>
            </w:r>
          </w:p>
        </w:tc>
        <w:tc>
          <w:tcPr>
            <w:tcW w:w="0" w:type="auto"/>
          </w:tcPr>
          <w:p w14:paraId="7AA61F61" w14:textId="77777777" w:rsidR="00305ABA" w:rsidRDefault="00000000">
            <w:pPr>
              <w:pStyle w:val="Compact"/>
            </w:pPr>
            <w:r>
              <w:t>0.027 (negligible)</w:t>
            </w:r>
          </w:p>
        </w:tc>
        <w:tc>
          <w:tcPr>
            <w:tcW w:w="0" w:type="auto"/>
          </w:tcPr>
          <w:p w14:paraId="520EB6B6" w14:textId="77777777" w:rsidR="00305ABA" w:rsidRDefault="00000000">
            <w:pPr>
              <w:pStyle w:val="Compact"/>
            </w:pPr>
            <w:r>
              <w:t>−0.018 (negligible)</w:t>
            </w:r>
          </w:p>
        </w:tc>
        <w:tc>
          <w:tcPr>
            <w:tcW w:w="0" w:type="auto"/>
          </w:tcPr>
          <w:p w14:paraId="1984424E" w14:textId="77777777" w:rsidR="00305ABA" w:rsidRDefault="00000000">
            <w:pPr>
              <w:pStyle w:val="Compact"/>
            </w:pPr>
            <w:r>
              <w:t>−0.005 (negligible)</w:t>
            </w:r>
          </w:p>
        </w:tc>
        <w:tc>
          <w:tcPr>
            <w:tcW w:w="0" w:type="auto"/>
          </w:tcPr>
          <w:p w14:paraId="01F06A2E" w14:textId="77777777" w:rsidR="00305ABA" w:rsidRDefault="00000000">
            <w:pPr>
              <w:pStyle w:val="Compact"/>
            </w:pPr>
            <w:r>
              <w:t>−0.027 (negligible)</w:t>
            </w:r>
          </w:p>
        </w:tc>
        <w:tc>
          <w:tcPr>
            <w:tcW w:w="0" w:type="auto"/>
          </w:tcPr>
          <w:p w14:paraId="7F2610E4" w14:textId="77777777" w:rsidR="00305ABA" w:rsidRDefault="00000000">
            <w:pPr>
              <w:pStyle w:val="Compact"/>
            </w:pPr>
            <w:r>
              <w:t>−0.245 (small)</w:t>
            </w:r>
          </w:p>
        </w:tc>
      </w:tr>
      <w:tr w:rsidR="00305ABA" w14:paraId="0FFE5FDB" w14:textId="77777777">
        <w:tc>
          <w:tcPr>
            <w:tcW w:w="0" w:type="auto"/>
          </w:tcPr>
          <w:p w14:paraId="5BC9590C" w14:textId="77777777" w:rsidR="00305ABA" w:rsidRDefault="00000000">
            <w:pPr>
              <w:pStyle w:val="Compact"/>
            </w:pPr>
            <w:r>
              <w:t>NSGA-II</w:t>
            </w:r>
          </w:p>
        </w:tc>
        <w:tc>
          <w:tcPr>
            <w:tcW w:w="0" w:type="auto"/>
          </w:tcPr>
          <w:p w14:paraId="5669FDE5" w14:textId="77777777" w:rsidR="00305ABA" w:rsidRDefault="00000000">
            <w:pPr>
              <w:pStyle w:val="Compact"/>
            </w:pPr>
            <w:r>
              <w:t>−0.024 (negligible)</w:t>
            </w:r>
          </w:p>
        </w:tc>
        <w:tc>
          <w:tcPr>
            <w:tcW w:w="0" w:type="auto"/>
          </w:tcPr>
          <w:p w14:paraId="3B3E208B" w14:textId="77777777" w:rsidR="00305ABA" w:rsidRDefault="00000000">
            <w:pPr>
              <w:pStyle w:val="Compact"/>
            </w:pPr>
            <w:r>
              <w:t>−0.000 (negligible)</w:t>
            </w:r>
          </w:p>
        </w:tc>
        <w:tc>
          <w:tcPr>
            <w:tcW w:w="0" w:type="auto"/>
          </w:tcPr>
          <w:p w14:paraId="597352FB" w14:textId="77777777" w:rsidR="00305ABA" w:rsidRDefault="00000000">
            <w:pPr>
              <w:pStyle w:val="Compact"/>
            </w:pPr>
            <w:r>
              <w:t>0.005 (negligible)</w:t>
            </w:r>
          </w:p>
        </w:tc>
        <w:tc>
          <w:tcPr>
            <w:tcW w:w="0" w:type="auto"/>
          </w:tcPr>
          <w:p w14:paraId="384342E6" w14:textId="77777777" w:rsidR="00305ABA" w:rsidRDefault="00000000">
            <w:pPr>
              <w:pStyle w:val="Compact"/>
            </w:pPr>
            <w:r>
              <w:t>−0.000 (negligible)</w:t>
            </w:r>
          </w:p>
        </w:tc>
        <w:tc>
          <w:tcPr>
            <w:tcW w:w="0" w:type="auto"/>
          </w:tcPr>
          <w:p w14:paraId="076A319F" w14:textId="77777777" w:rsidR="00305ABA" w:rsidRDefault="00000000">
            <w:pPr>
              <w:pStyle w:val="Compact"/>
            </w:pPr>
            <w:r>
              <w:t>−0.230 (small)</w:t>
            </w:r>
          </w:p>
        </w:tc>
      </w:tr>
      <w:tr w:rsidR="00305ABA" w14:paraId="7F15ECB1" w14:textId="77777777">
        <w:tc>
          <w:tcPr>
            <w:tcW w:w="0" w:type="auto"/>
          </w:tcPr>
          <w:p w14:paraId="2CB005CA" w14:textId="77777777" w:rsidR="00305ABA" w:rsidRDefault="00000000">
            <w:pPr>
              <w:pStyle w:val="Compact"/>
            </w:pPr>
            <w:r>
              <w:t>Simulated annealing</w:t>
            </w:r>
          </w:p>
        </w:tc>
        <w:tc>
          <w:tcPr>
            <w:tcW w:w="0" w:type="auto"/>
          </w:tcPr>
          <w:p w14:paraId="77DAD6D1" w14:textId="77777777" w:rsidR="00305ABA" w:rsidRDefault="00000000">
            <w:pPr>
              <w:pStyle w:val="Compact"/>
            </w:pPr>
            <w:r>
              <w:t>0.058 (negligible)</w:t>
            </w:r>
          </w:p>
        </w:tc>
        <w:tc>
          <w:tcPr>
            <w:tcW w:w="0" w:type="auto"/>
          </w:tcPr>
          <w:p w14:paraId="21701839" w14:textId="77777777" w:rsidR="00305ABA" w:rsidRDefault="00000000">
            <w:pPr>
              <w:pStyle w:val="Compact"/>
            </w:pPr>
            <w:r>
              <w:t>0.062 (negligible)</w:t>
            </w:r>
          </w:p>
        </w:tc>
        <w:tc>
          <w:tcPr>
            <w:tcW w:w="0" w:type="auto"/>
          </w:tcPr>
          <w:p w14:paraId="645E05C4" w14:textId="77777777" w:rsidR="00305ABA" w:rsidRDefault="00000000">
            <w:pPr>
              <w:pStyle w:val="Compact"/>
            </w:pPr>
            <w:r>
              <w:t>−0.002 (negligible)</w:t>
            </w:r>
          </w:p>
        </w:tc>
        <w:tc>
          <w:tcPr>
            <w:tcW w:w="0" w:type="auto"/>
          </w:tcPr>
          <w:p w14:paraId="06101FDA" w14:textId="77777777" w:rsidR="00305ABA" w:rsidRDefault="00000000">
            <w:pPr>
              <w:pStyle w:val="Compact"/>
            </w:pPr>
            <w:r>
              <w:t>−0.010 (negligible)</w:t>
            </w:r>
          </w:p>
        </w:tc>
        <w:tc>
          <w:tcPr>
            <w:tcW w:w="0" w:type="auto"/>
          </w:tcPr>
          <w:p w14:paraId="33A29409" w14:textId="77777777" w:rsidR="00305ABA" w:rsidRDefault="00000000">
            <w:pPr>
              <w:pStyle w:val="Compact"/>
            </w:pPr>
            <w:r>
              <w:t>−0.701 (large)</w:t>
            </w:r>
          </w:p>
        </w:tc>
      </w:tr>
      <w:tr w:rsidR="00305ABA" w14:paraId="1EE27560" w14:textId="77777777">
        <w:tc>
          <w:tcPr>
            <w:tcW w:w="0" w:type="auto"/>
          </w:tcPr>
          <w:p w14:paraId="072630D3" w14:textId="77777777" w:rsidR="00305ABA" w:rsidRDefault="00000000">
            <w:pPr>
              <w:pStyle w:val="Compact"/>
            </w:pPr>
            <w:r>
              <w:t>MOEA/D</w:t>
            </w:r>
          </w:p>
        </w:tc>
        <w:tc>
          <w:tcPr>
            <w:tcW w:w="0" w:type="auto"/>
          </w:tcPr>
          <w:p w14:paraId="5F2BBF21" w14:textId="77777777" w:rsidR="00305ABA" w:rsidRDefault="00000000">
            <w:pPr>
              <w:pStyle w:val="Compact"/>
            </w:pPr>
            <w:r>
              <w:t>−0.007 (negligible)</w:t>
            </w:r>
          </w:p>
        </w:tc>
        <w:tc>
          <w:tcPr>
            <w:tcW w:w="0" w:type="auto"/>
          </w:tcPr>
          <w:p w14:paraId="2C5042D6" w14:textId="77777777" w:rsidR="00305ABA" w:rsidRDefault="00000000">
            <w:pPr>
              <w:pStyle w:val="Compact"/>
            </w:pPr>
            <w:r>
              <w:t>−0.012 (negligible)</w:t>
            </w:r>
          </w:p>
        </w:tc>
        <w:tc>
          <w:tcPr>
            <w:tcW w:w="0" w:type="auto"/>
          </w:tcPr>
          <w:p w14:paraId="1E20CA29" w14:textId="77777777" w:rsidR="00305ABA" w:rsidRDefault="00000000">
            <w:pPr>
              <w:pStyle w:val="Compact"/>
            </w:pPr>
            <w:r>
              <w:t>0.007 (negligible)</w:t>
            </w:r>
          </w:p>
        </w:tc>
        <w:tc>
          <w:tcPr>
            <w:tcW w:w="0" w:type="auto"/>
          </w:tcPr>
          <w:p w14:paraId="6AF84622" w14:textId="77777777" w:rsidR="00305ABA" w:rsidRDefault="00000000">
            <w:pPr>
              <w:pStyle w:val="Compact"/>
            </w:pPr>
            <w:r>
              <w:t>−0.020 (negligible)</w:t>
            </w:r>
          </w:p>
        </w:tc>
        <w:tc>
          <w:tcPr>
            <w:tcW w:w="0" w:type="auto"/>
          </w:tcPr>
          <w:p w14:paraId="51A76BE1" w14:textId="77777777" w:rsidR="00305ABA" w:rsidRDefault="00000000">
            <w:pPr>
              <w:pStyle w:val="Compact"/>
            </w:pPr>
            <w:r>
              <w:t>−0.429 (medium)</w:t>
            </w:r>
          </w:p>
        </w:tc>
      </w:tr>
    </w:tbl>
    <w:p w14:paraId="70BDA728" w14:textId="77777777" w:rsidR="00305ABA" w:rsidRDefault="00000000">
      <w:pPr>
        <w:pStyle w:val="BodyText"/>
      </w:pPr>
      <w:r>
        <w:t>Tabu search is the only algorithm for which any comparison in Table 1 clears a small effect size in the direction of RISK or softmax repair. For the other four, all differences between repair-based strategies are negligible, simulated annealing included, although it is also a single-trajectory method. Their instance-level differences average less than one unit of hypervolume, against mean hypervolumes of 62.7 to 63.7. Some are consistent in direction: under simulated annealing, EFF-SM is ahead of EFF on 10 instances and behind on one (</w:t>
      </w:r>
      <m:oMath>
        <m:r>
          <w:rPr>
            <w:rFonts w:ascii="Cambria Math" w:hAnsi="Cambria Math"/>
          </w:rPr>
          <m:t>p</m:t>
        </m:r>
        <m:r>
          <m:rPr>
            <m:sty m:val="p"/>
          </m:rPr>
          <w:rPr>
            <w:rFonts w:ascii="Cambria Math" w:hAnsi="Cambria Math"/>
          </w:rPr>
          <m:t>=</m:t>
        </m:r>
        <m:r>
          <w:rPr>
            <w:rFonts w:ascii="Cambria Math" w:hAnsi="Cambria Math"/>
          </w:rPr>
          <m:t>0.005</m:t>
        </m:r>
      </m:oMath>
      <w:r>
        <w:t>), by 0.96 units on average, and under NSGA-II, RISK is behind EFF on 6 instances and ahead on 2 (</w:t>
      </w:r>
      <m:oMath>
        <m:r>
          <w:rPr>
            <w:rFonts w:ascii="Cambria Math" w:hAnsi="Cambria Math"/>
          </w:rPr>
          <m:t>p</m:t>
        </m:r>
        <m:r>
          <m:rPr>
            <m:sty m:val="p"/>
          </m:rPr>
          <w:rPr>
            <w:rFonts w:ascii="Cambria Math" w:hAnsi="Cambria Math"/>
          </w:rPr>
          <m:t>=</m:t>
        </m:r>
        <m:r>
          <w:rPr>
            <w:rFonts w:ascii="Cambria Math" w:hAnsi="Cambria Math"/>
          </w:rPr>
          <m:t>0.04</m:t>
        </m:r>
      </m:oMath>
      <w:r>
        <w:t>), by 0.23 units. The instance-level tests detect such differences, but their size is negligible. PEN is worse than EFF for every algorithm, and the difference is never negligible. This holds for one untuned penalty coefficient; the comparison agrees with Zhang et al. [8] but does not show that repair outperforms penalty handling in general.</w:t>
      </w:r>
    </w:p>
    <w:p w14:paraId="36C2AE15" w14:textId="77777777" w:rsidR="00305ABA" w:rsidRDefault="00000000">
      <w:pPr>
        <w:pStyle w:val="BodyText"/>
      </w:pPr>
      <w:r>
        <w:rPr>
          <w:b/>
          <w:bCs/>
        </w:rPr>
        <w:t>Instance-level response of tabu search.</w:t>
      </w:r>
      <w:r>
        <w:t xml:space="preserve"> For tabu search, RISK is ahead of EFF on 13 of 20 instances and behind on none (Wilcoxon signed-rank test on instance means, </w:t>
      </w:r>
      <m:oMath>
        <m:r>
          <w:rPr>
            <w:rFonts w:ascii="Cambria Math" w:hAnsi="Cambria Math"/>
          </w:rPr>
          <m:t>p</m:t>
        </m:r>
        <m:r>
          <m:rPr>
            <m:sty m:val="p"/>
          </m:rPr>
          <w:rPr>
            <w:rFonts w:ascii="Cambria Math" w:hAnsi="Cambria Math"/>
          </w:rPr>
          <m:t>=</m:t>
        </m:r>
        <m:r>
          <w:rPr>
            <w:rFonts w:ascii="Cambria Math" w:hAnsi="Cambria Math"/>
          </w:rPr>
          <m:t>0.002</m:t>
        </m:r>
      </m:oMath>
      <w:r>
        <w:t xml:space="preserve">; </w:t>
      </w:r>
      <m:oMath>
        <m:r>
          <w:rPr>
            <w:rFonts w:ascii="Cambria Math" w:hAnsi="Cambria Math"/>
          </w:rPr>
          <m:t>δ</m:t>
        </m:r>
        <m:r>
          <m:rPr>
            <m:sty m:val="p"/>
          </m:rPr>
          <w:rPr>
            <w:rFonts w:ascii="Cambria Math" w:hAnsi="Cambria Math"/>
          </w:rPr>
          <m:t>=</m:t>
        </m:r>
        <m:r>
          <w:rPr>
            <w:rFonts w:ascii="Cambria Math" w:hAnsi="Cambria Math"/>
          </w:rPr>
          <m:t>0.583</m:t>
        </m:r>
      </m:oMath>
      <w:r>
        <w:t>, 95% cluster-bootstrap interval 0.36 to 0.81). EFF-SM is ahead on 10 instances and behind on none (</w:t>
      </w:r>
      <m:oMath>
        <m:r>
          <w:rPr>
            <w:rFonts w:ascii="Cambria Math" w:hAnsi="Cambria Math"/>
          </w:rPr>
          <m:t>p</m:t>
        </m:r>
        <m:r>
          <m:rPr>
            <m:sty m:val="p"/>
          </m:rPr>
          <w:rPr>
            <w:rFonts w:ascii="Cambria Math" w:hAnsi="Cambria Math"/>
          </w:rPr>
          <m:t>=</m:t>
        </m:r>
        <m:r>
          <w:rPr>
            <w:rFonts w:ascii="Cambria Math" w:hAnsi="Cambria Math"/>
          </w:rPr>
          <m:t>0.006</m:t>
        </m:r>
      </m:oMath>
      <w:r>
        <w:t xml:space="preserve">; </w:t>
      </w:r>
      <m:oMath>
        <m:r>
          <w:rPr>
            <w:rFonts w:ascii="Cambria Math" w:hAnsi="Cambria Math"/>
          </w:rPr>
          <m:t>δ</m:t>
        </m:r>
        <m:r>
          <m:rPr>
            <m:sty m:val="p"/>
          </m:rPr>
          <w:rPr>
            <w:rFonts w:ascii="Cambria Math" w:hAnsi="Cambria Math"/>
          </w:rPr>
          <m:t>=</m:t>
        </m:r>
        <m:r>
          <w:rPr>
            <w:rFonts w:ascii="Cambria Math" w:hAnsi="Cambria Math"/>
          </w:rPr>
          <m:t>0.455</m:t>
        </m:r>
      </m:oMath>
      <w:r>
        <w:t>, interval 0.23 to 0.71). The intervals are wide because they reflect variation between instances, and their lower bounds lie in the medium and small ranges. The pooled effect of RISK does not describe a moderate improvement spread evenly across instances. Computed within each instance, RISK beats EFF on every run in 12 instances (</w:t>
      </w:r>
      <m:oMath>
        <m:r>
          <w:rPr>
            <w:rFonts w:ascii="Cambria Math" w:hAnsi="Cambria Math"/>
          </w:rPr>
          <m:t>δ</m:t>
        </m:r>
        <m:r>
          <m:rPr>
            <m:sty m:val="p"/>
          </m:rPr>
          <w:rPr>
            <w:rFonts w:ascii="Cambria Math" w:hAnsi="Cambria Math"/>
          </w:rPr>
          <m:t>=</m:t>
        </m:r>
        <m:r>
          <w:rPr>
            <w:rFonts w:ascii="Cambria Math" w:hAnsi="Cambria Math"/>
          </w:rPr>
          <m:t>1.000</m:t>
        </m:r>
      </m:oMath>
      <w:r>
        <w:t>), makes no difference in 7 (</w:t>
      </w:r>
      <m:oMath>
        <m:r>
          <w:rPr>
            <w:rFonts w:ascii="Cambria Math" w:hAnsi="Cambria Math"/>
          </w:rPr>
          <m:t>δ</m:t>
        </m:r>
        <m:r>
          <m:rPr>
            <m:sty m:val="p"/>
          </m:rPr>
          <w:rPr>
            <w:rFonts w:ascii="Cambria Math" w:hAnsi="Cambria Math"/>
          </w:rPr>
          <m:t>=</m:t>
        </m:r>
        <m:r>
          <w:rPr>
            <w:rFonts w:ascii="Cambria Math" w:hAnsi="Cambria Math"/>
          </w:rPr>
          <m:t>0.000</m:t>
        </m:r>
      </m:oMath>
      <w:r>
        <w:t>), and shows a strong advantage in the remaining one (</w:t>
      </w:r>
      <m:oMath>
        <m:r>
          <w:rPr>
            <w:rFonts w:ascii="Cambria Math" w:hAnsi="Cambria Math"/>
          </w:rPr>
          <m:t>δ</m:t>
        </m:r>
        <m:r>
          <m:rPr>
            <m:sty m:val="p"/>
          </m:rPr>
          <w:rPr>
            <w:rFonts w:ascii="Cambria Math" w:hAnsi="Cambria Math"/>
          </w:rPr>
          <m:t>=</m:t>
        </m:r>
        <m:r>
          <w:rPr>
            <w:rFonts w:ascii="Cambria Math" w:hAnsi="Cambria Math"/>
          </w:rPr>
          <m:t>0.936</m:t>
        </m:r>
      </m:oMath>
      <w:r>
        <w:t>); no instance favours EFF. On most instances, RISK either wins completely or changes nothing, which is why inference is made at the instance level.</w:t>
      </w:r>
    </w:p>
    <w:p w14:paraId="659D1B8A" w14:textId="77777777" w:rsidR="00305ABA" w:rsidRDefault="00000000">
      <w:pPr>
        <w:pStyle w:val="BodyText"/>
      </w:pPr>
      <w:r>
        <w:t xml:space="preserve">In Design A, the split follows network density: per-instance </w:t>
      </w:r>
      <m:oMath>
        <m:r>
          <w:rPr>
            <w:rFonts w:ascii="Cambria Math" w:hAnsi="Cambria Math"/>
          </w:rPr>
          <m:t>δ</m:t>
        </m:r>
      </m:oMath>
      <w:r>
        <w:t xml:space="preserve"> is strongly negatively correlated with </w:t>
      </w:r>
      <m:oMath>
        <m:r>
          <w:rPr>
            <w:rFonts w:ascii="Cambria Math" w:hAnsi="Cambria Math"/>
          </w:rPr>
          <m:t>ρ</m:t>
        </m:r>
      </m:oMath>
      <w:r>
        <w:t xml:space="preserve"> (Spearman </w:t>
      </w:r>
      <m:oMath>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r>
          <w:rPr>
            <w:rFonts w:ascii="Cambria Math" w:hAnsi="Cambria Math"/>
          </w:rPr>
          <m:t>0.705</m:t>
        </m:r>
      </m:oMath>
      <w:r>
        <w:t xml:space="preserve">, </w:t>
      </w:r>
      <m:oMath>
        <m:r>
          <w:rPr>
            <w:rFonts w:ascii="Cambria Math" w:hAnsi="Cambria Math"/>
          </w:rPr>
          <m:t>p</m:t>
        </m:r>
        <m:r>
          <m:rPr>
            <m:sty m:val="p"/>
          </m:rPr>
          <w:rPr>
            <w:rFonts w:ascii="Cambria Math" w:hAnsi="Cambria Math"/>
          </w:rPr>
          <m:t>&lt;</m:t>
        </m:r>
        <m:r>
          <w:rPr>
            <w:rFonts w:ascii="Cambria Math" w:hAnsi="Cambria Math"/>
          </w:rPr>
          <m:t>0.001</m:t>
        </m:r>
      </m:oMath>
      <w:r>
        <w:t xml:space="preserve">). Every instance with </w:t>
      </w:r>
      <m:oMath>
        <m:r>
          <w:rPr>
            <w:rFonts w:ascii="Cambria Math" w:hAnsi="Cambria Math"/>
          </w:rPr>
          <m:t>ρ</m:t>
        </m:r>
        <m:r>
          <m:rPr>
            <m:sty m:val="p"/>
          </m:rPr>
          <w:rPr>
            <w:rFonts w:ascii="Cambria Math" w:hAnsi="Cambria Math"/>
          </w:rPr>
          <m:t>&lt;</m:t>
        </m:r>
        <m:r>
          <w:rPr>
            <w:rFonts w:ascii="Cambria Math" w:hAnsi="Cambria Math"/>
          </w:rPr>
          <m:t>0.15</m:t>
        </m:r>
      </m:oMath>
      <w:r>
        <w:t xml:space="preserve"> shows </w:t>
      </w:r>
      <m:oMath>
        <m:r>
          <w:rPr>
            <w:rFonts w:ascii="Cambria Math" w:hAnsi="Cambria Math"/>
          </w:rPr>
          <m:t>δ</m:t>
        </m:r>
        <m:r>
          <m:rPr>
            <m:sty m:val="p"/>
          </m:rPr>
          <w:rPr>
            <w:rFonts w:ascii="Cambria Math" w:hAnsi="Cambria Math"/>
          </w:rPr>
          <m:t>≥</m:t>
        </m:r>
        <m:r>
          <w:rPr>
            <w:rFonts w:ascii="Cambria Math" w:hAnsi="Cambria Math"/>
          </w:rPr>
          <m:t>0.97</m:t>
        </m:r>
      </m:oMath>
      <w:r>
        <w:t xml:space="preserve"> except one (</w:t>
      </w:r>
      <m:oMath>
        <m:r>
          <w:rPr>
            <w:rFonts w:ascii="Cambria Math" w:hAnsi="Cambria Math"/>
          </w:rPr>
          <m:t>ρ</m:t>
        </m:r>
        <m:r>
          <m:rPr>
            <m:sty m:val="p"/>
          </m:rPr>
          <w:rPr>
            <w:rFonts w:ascii="Cambria Math" w:hAnsi="Cambria Math"/>
          </w:rPr>
          <m:t>=</m:t>
        </m:r>
        <m:r>
          <w:rPr>
            <w:rFonts w:ascii="Cambria Math" w:hAnsi="Cambria Math"/>
          </w:rPr>
          <m:t>0.143</m:t>
        </m:r>
      </m:oMath>
      <w:r>
        <w:t xml:space="preserve">) on which every cut was zero-range, and every instance with </w:t>
      </w:r>
      <m:oMath>
        <m:r>
          <w:rPr>
            <w:rFonts w:ascii="Cambria Math" w:hAnsi="Cambria Math"/>
          </w:rPr>
          <m:t>ρ</m:t>
        </m:r>
        <m:r>
          <m:rPr>
            <m:sty m:val="p"/>
          </m:rPr>
          <w:rPr>
            <w:rFonts w:ascii="Cambria Math" w:hAnsi="Cambria Math"/>
          </w:rPr>
          <m:t>&gt;</m:t>
        </m:r>
        <m:r>
          <w:rPr>
            <w:rFonts w:ascii="Cambria Math" w:hAnsi="Cambria Math"/>
          </w:rPr>
          <m:t>0.16</m:t>
        </m:r>
      </m:oMath>
      <w:r>
        <w:t xml:space="preserve"> shows </w:t>
      </w:r>
      <m:oMath>
        <m:r>
          <w:rPr>
            <w:rFonts w:ascii="Cambria Math" w:hAnsi="Cambria Math"/>
          </w:rPr>
          <m:t>δ</m:t>
        </m:r>
        <m:r>
          <m:rPr>
            <m:sty m:val="p"/>
          </m:rPr>
          <w:rPr>
            <w:rFonts w:ascii="Cambria Math" w:hAnsi="Cambria Math"/>
          </w:rPr>
          <m:t>=</m:t>
        </m:r>
        <m:r>
          <w:rPr>
            <w:rFonts w:ascii="Cambria Math" w:hAnsi="Cambria Math"/>
          </w:rPr>
          <m:t>0</m:t>
        </m:r>
      </m:oMath>
      <w:r>
        <w:t xml:space="preserve">. The 50-instance extension, drawn from the same density range, reproduces the bimodal response: 32 instances show </w:t>
      </w:r>
      <m:oMath>
        <m:r>
          <w:rPr>
            <w:rFonts w:ascii="Cambria Math" w:hAnsi="Cambria Math"/>
          </w:rPr>
          <m:t>δ</m:t>
        </m:r>
        <m:r>
          <m:rPr>
            <m:sty m:val="p"/>
          </m:rPr>
          <w:rPr>
            <w:rFonts w:ascii="Cambria Math" w:hAnsi="Cambria Math"/>
          </w:rPr>
          <m:t>≥</m:t>
        </m:r>
        <m:r>
          <w:rPr>
            <w:rFonts w:ascii="Cambria Math" w:hAnsi="Cambria Math"/>
          </w:rPr>
          <m:t>0.97</m:t>
        </m:r>
      </m:oMath>
      <w:r>
        <w:t xml:space="preserve"> and 17 show </w:t>
      </w:r>
      <m:oMath>
        <m:d>
          <m:dPr>
            <m:begChr m:val="|"/>
            <m:endChr m:val="|"/>
            <m:ctrlPr>
              <w:rPr>
                <w:rFonts w:ascii="Cambria Math" w:hAnsi="Cambria Math"/>
              </w:rPr>
            </m:ctrlPr>
          </m:dPr>
          <m:e>
            <m:r>
              <w:rPr>
                <w:rFonts w:ascii="Cambria Math" w:hAnsi="Cambria Math"/>
              </w:rPr>
              <m:t>δ</m:t>
            </m:r>
          </m:e>
        </m:d>
        <m:r>
          <m:rPr>
            <m:sty m:val="p"/>
          </m:rPr>
          <w:rPr>
            <w:rFonts w:ascii="Cambria Math" w:hAnsi="Cambria Math"/>
          </w:rPr>
          <m:t>&lt;</m:t>
        </m:r>
        <m:r>
          <w:rPr>
            <w:rFonts w:ascii="Cambria Math" w:hAnsi="Cambria Math"/>
          </w:rPr>
          <m:t>0.15</m:t>
        </m:r>
      </m:oMath>
      <w:r>
        <w:t xml:space="preserve">, a </w:t>
      </w:r>
      <w:r>
        <w:lastRenderedPageBreak/>
        <w:t>split comparable to Design A’s.</w:t>
      </w:r>
      <w:commentRangeStart w:id="13"/>
      <w:commentRangeEnd w:id="13"/>
      <w:r>
        <w:rPr>
          <w:rStyle w:val="CommentReference"/>
          <w:sz w:val="24"/>
          <w:szCs w:val="24"/>
        </w:rPr>
        <w:commentReference w:id="13"/>
      </w:r>
      <w:r>
        <w:t xml:space="preserve"> It does not reproduce the density split. Density no longer predicts the response (</w:t>
      </w:r>
      <m:oMath>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r>
          <w:rPr>
            <w:rFonts w:ascii="Cambria Math" w:hAnsi="Cambria Math"/>
          </w:rPr>
          <m:t>0.111</m:t>
        </m:r>
      </m:oMath>
      <w:r>
        <w:t xml:space="preserve">, </w:t>
      </w:r>
      <m:oMath>
        <m:r>
          <w:rPr>
            <w:rFonts w:ascii="Cambria Math" w:hAnsi="Cambria Math"/>
          </w:rPr>
          <m:t>p</m:t>
        </m:r>
        <m:r>
          <m:rPr>
            <m:sty m:val="p"/>
          </m:rPr>
          <w:rPr>
            <w:rFonts w:ascii="Cambria Math" w:hAnsi="Cambria Math"/>
          </w:rPr>
          <m:t>=</m:t>
        </m:r>
        <m:r>
          <w:rPr>
            <w:rFonts w:ascii="Cambria Math" w:hAnsi="Cambria Math"/>
          </w:rPr>
          <m:t>0.44</m:t>
        </m:r>
      </m:oMath>
      <w:r>
        <w:t>), and 16 of the 27 higher-density extension instances still respond.</w:t>
      </w:r>
      <w:commentRangeStart w:id="14"/>
      <w:commentRangeEnd w:id="14"/>
      <w:r>
        <w:rPr>
          <w:rStyle w:val="CommentReference"/>
          <w:sz w:val="24"/>
          <w:szCs w:val="24"/>
        </w:rPr>
        <w:commentReference w:id="14"/>
      </w:r>
      <w:r>
        <w:t xml:space="preserve"> Zero-range share is associated with the response in both samples: </w:t>
      </w:r>
      <m:oMath>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r>
          <w:rPr>
            <w:rFonts w:ascii="Cambria Math" w:hAnsi="Cambria Math"/>
          </w:rPr>
          <m:t>0.407</m:t>
        </m:r>
      </m:oMath>
      <w:r>
        <w:t xml:space="preserve"> (</w:t>
      </w:r>
      <m:oMath>
        <m:r>
          <w:rPr>
            <w:rFonts w:ascii="Cambria Math" w:hAnsi="Cambria Math"/>
          </w:rPr>
          <m:t>p</m:t>
        </m:r>
        <m:r>
          <m:rPr>
            <m:sty m:val="p"/>
          </m:rPr>
          <w:rPr>
            <w:rFonts w:ascii="Cambria Math" w:hAnsi="Cambria Math"/>
          </w:rPr>
          <m:t>=</m:t>
        </m:r>
        <m:r>
          <w:rPr>
            <w:rFonts w:ascii="Cambria Math" w:hAnsi="Cambria Math"/>
          </w:rPr>
          <m:t>0.004</m:t>
        </m:r>
      </m:oMath>
      <w:r>
        <w:t xml:space="preserve">) in the extension and </w:t>
      </w:r>
      <m:oMath>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r>
          <w:rPr>
            <w:rFonts w:ascii="Cambria Math" w:hAnsi="Cambria Math"/>
          </w:rPr>
          <m:t>0.396</m:t>
        </m:r>
      </m:oMath>
      <w:r>
        <w:t xml:space="preserve"> (</w:t>
      </w:r>
      <m:oMath>
        <m:r>
          <w:rPr>
            <w:rFonts w:ascii="Cambria Math" w:hAnsi="Cambria Math"/>
          </w:rPr>
          <m:t>p</m:t>
        </m:r>
        <m:r>
          <m:rPr>
            <m:sty m:val="p"/>
          </m:rPr>
          <w:rPr>
            <w:rFonts w:ascii="Cambria Math" w:hAnsi="Cambria Math"/>
          </w:rPr>
          <m:t>=</m:t>
        </m:r>
        <m:r>
          <w:rPr>
            <w:rFonts w:ascii="Cambria Math" w:hAnsi="Cambria Math"/>
          </w:rPr>
          <m:t>0.001</m:t>
        </m:r>
      </m:oMath>
      <w:r>
        <w:t>) in the combined sample of 68 instances. Responding instances (</w:t>
      </w:r>
      <m:oMath>
        <m:r>
          <w:rPr>
            <w:rFonts w:ascii="Cambria Math" w:hAnsi="Cambria Math"/>
          </w:rPr>
          <m:t>δ</m:t>
        </m:r>
        <m:r>
          <m:rPr>
            <m:sty m:val="p"/>
          </m:rPr>
          <w:rPr>
            <w:rFonts w:ascii="Cambria Math" w:hAnsi="Cambria Math"/>
          </w:rPr>
          <m:t>≥</m:t>
        </m:r>
        <m:r>
          <w:rPr>
            <w:rFonts w:ascii="Cambria Math" w:hAnsi="Cambria Math"/>
          </w:rPr>
          <m:t>0.97</m:t>
        </m:r>
      </m:oMath>
      <w:r>
        <w:t xml:space="preserve">) have a mean zero-range share of 0.41, against 0.63 for non-responding instances (Wilcoxon </w:t>
      </w:r>
      <m:oMath>
        <m:r>
          <w:rPr>
            <w:rFonts w:ascii="Cambria Math" w:hAnsi="Cambria Math"/>
          </w:rPr>
          <m:t>W</m:t>
        </m:r>
        <m:r>
          <m:rPr>
            <m:sty m:val="p"/>
          </m:rPr>
          <w:rPr>
            <w:rFonts w:ascii="Cambria Math" w:hAnsi="Cambria Math"/>
          </w:rPr>
          <m:t>=</m:t>
        </m:r>
        <m:r>
          <w:rPr>
            <w:rFonts w:ascii="Cambria Math" w:hAnsi="Cambria Math"/>
          </w:rPr>
          <m:t>268</m:t>
        </m:r>
      </m:oMath>
      <w:r>
        <w:t xml:space="preserve">, </w:t>
      </w:r>
      <m:oMath>
        <m:r>
          <w:rPr>
            <w:rFonts w:ascii="Cambria Math" w:hAnsi="Cambria Math"/>
          </w:rPr>
          <m:t>p</m:t>
        </m:r>
        <m:r>
          <m:rPr>
            <m:sty m:val="p"/>
          </m:rPr>
          <w:rPr>
            <w:rFonts w:ascii="Cambria Math" w:hAnsi="Cambria Math"/>
          </w:rPr>
          <m:t>=</m:t>
        </m:r>
        <m:r>
          <w:rPr>
            <w:rFonts w:ascii="Cambria Math" w:hAnsi="Cambria Math"/>
          </w:rPr>
          <m:t>0.002</m:t>
        </m:r>
      </m:oMath>
      <w:r>
        <w:t>).</w:t>
      </w:r>
      <w:commentRangeStart w:id="15"/>
      <w:commentRangeEnd w:id="15"/>
      <w:r>
        <w:rPr>
          <w:rStyle w:val="CommentReference"/>
          <w:sz w:val="24"/>
          <w:szCs w:val="24"/>
        </w:rPr>
        <w:commentReference w:id="15"/>
      </w:r>
      <w:r>
        <w:t xml:space="preserve"> The mechanism is direct: on a zero-range cut, the risk term carries no information and RISK makes the same choice as EFF. The density split in Design A’s 20 instances therefore does not generalize to the larger sample, and zero-range share is the more general correlate.</w:t>
      </w:r>
    </w:p>
    <w:p w14:paraId="57367B03" w14:textId="77777777" w:rsidR="00305ABA" w:rsidRDefault="00000000">
      <w:pPr>
        <w:pStyle w:val="BodyText"/>
      </w:pPr>
      <w:r>
        <w:rPr>
          <w:b/>
          <w:bCs/>
        </w:rPr>
        <w:t>Front shape.</w:t>
      </w:r>
      <w:r>
        <w:t xml:space="preserve"> Table 1 compresses each strategy’s front into one number. Table 2 breaks this open for tabu search, reporting mean hypervolume alongside front size, risk at the best-value point (the overrun probability of the solution with the highest total value on the returned front), and feasible fraction, ordered by hypervolume.</w:t>
      </w:r>
    </w:p>
    <w:p w14:paraId="601A01EC" w14:textId="77777777" w:rsidR="00305ABA" w:rsidRDefault="00000000">
      <w:pPr>
        <w:pStyle w:val="BodyText"/>
      </w:pPr>
      <w:r>
        <w:rPr>
          <w:b/>
          <w:bCs/>
        </w:rPr>
        <w:t>Table 2.</w:t>
      </w:r>
      <w:r>
        <w:t xml:space="preserve"> Front shape by repair strategy; tabu search, multi-objective placement, raw aggregation, </w:t>
      </w:r>
      <m:oMath>
        <m:r>
          <w:rPr>
            <w:rFonts w:ascii="Cambria Math" w:hAnsi="Cambria Math"/>
          </w:rPr>
          <m:t>n</m:t>
        </m:r>
        <m:r>
          <m:rPr>
            <m:sty m:val="p"/>
          </m:rPr>
          <w:rPr>
            <w:rFonts w:ascii="Cambria Math" w:hAnsi="Cambria Math"/>
          </w:rPr>
          <m:t>=</m:t>
        </m:r>
        <m:r>
          <w:rPr>
            <w:rFonts w:ascii="Cambria Math" w:hAnsi="Cambria Math"/>
          </w:rPr>
          <m:t>50</m:t>
        </m:r>
      </m:oMath>
      <w:r>
        <w:t>.</w:t>
      </w:r>
    </w:p>
    <w:tbl>
      <w:tblPr>
        <w:tblStyle w:val="Table"/>
        <w:tblW w:w="5000" w:type="pct"/>
        <w:tblLook w:val="0020" w:firstRow="1" w:lastRow="0" w:firstColumn="0" w:lastColumn="0" w:noHBand="0" w:noVBand="0"/>
      </w:tblPr>
      <w:tblGrid>
        <w:gridCol w:w="1509"/>
        <w:gridCol w:w="1907"/>
        <w:gridCol w:w="1448"/>
        <w:gridCol w:w="2398"/>
        <w:gridCol w:w="2314"/>
      </w:tblGrid>
      <w:tr w:rsidR="00305ABA" w14:paraId="2C300ED9" w14:textId="77777777" w:rsidTr="00305ABA">
        <w:trPr>
          <w:cnfStyle w:val="100000000000" w:firstRow="1" w:lastRow="0" w:firstColumn="0" w:lastColumn="0" w:oddVBand="0" w:evenVBand="0" w:oddHBand="0" w:evenHBand="0" w:firstRowFirstColumn="0" w:firstRowLastColumn="0" w:lastRowFirstColumn="0" w:lastRowLastColumn="0"/>
          <w:tblHeader/>
        </w:trPr>
        <w:tc>
          <w:tcPr>
            <w:tcW w:w="0" w:type="auto"/>
          </w:tcPr>
          <w:p w14:paraId="60C8A0C9" w14:textId="77777777" w:rsidR="00305ABA" w:rsidRDefault="00000000">
            <w:pPr>
              <w:pStyle w:val="Compact"/>
            </w:pPr>
            <w:r>
              <w:t>Strategy</w:t>
            </w:r>
          </w:p>
        </w:tc>
        <w:tc>
          <w:tcPr>
            <w:tcW w:w="0" w:type="auto"/>
          </w:tcPr>
          <w:p w14:paraId="0BCD27FF" w14:textId="77777777" w:rsidR="00305ABA" w:rsidRDefault="00000000">
            <w:pPr>
              <w:pStyle w:val="Compact"/>
              <w:jc w:val="right"/>
            </w:pPr>
            <w:r>
              <w:t>Hypervolume</w:t>
            </w:r>
          </w:p>
        </w:tc>
        <w:tc>
          <w:tcPr>
            <w:tcW w:w="0" w:type="auto"/>
          </w:tcPr>
          <w:p w14:paraId="58842778" w14:textId="77777777" w:rsidR="00305ABA" w:rsidRDefault="00000000">
            <w:pPr>
              <w:pStyle w:val="Compact"/>
              <w:jc w:val="right"/>
            </w:pPr>
            <w:r>
              <w:t>Front size</w:t>
            </w:r>
          </w:p>
        </w:tc>
        <w:tc>
          <w:tcPr>
            <w:tcW w:w="0" w:type="auto"/>
          </w:tcPr>
          <w:p w14:paraId="60EB0B85" w14:textId="77777777" w:rsidR="00305ABA" w:rsidRDefault="00000000">
            <w:pPr>
              <w:pStyle w:val="Compact"/>
              <w:jc w:val="right"/>
            </w:pPr>
            <w:r>
              <w:t>Risk at best value</w:t>
            </w:r>
          </w:p>
        </w:tc>
        <w:tc>
          <w:tcPr>
            <w:tcW w:w="0" w:type="auto"/>
          </w:tcPr>
          <w:p w14:paraId="3425E0DB" w14:textId="77777777" w:rsidR="00305ABA" w:rsidRDefault="00000000">
            <w:pPr>
              <w:pStyle w:val="Compact"/>
              <w:jc w:val="right"/>
            </w:pPr>
            <w:r>
              <w:t>Feasible fraction</w:t>
            </w:r>
          </w:p>
        </w:tc>
      </w:tr>
      <w:tr w:rsidR="00305ABA" w14:paraId="577F97C6" w14:textId="77777777">
        <w:tc>
          <w:tcPr>
            <w:tcW w:w="0" w:type="auto"/>
          </w:tcPr>
          <w:p w14:paraId="4AB653C7" w14:textId="77777777" w:rsidR="00305ABA" w:rsidRDefault="00000000">
            <w:pPr>
              <w:pStyle w:val="Compact"/>
            </w:pPr>
            <w:r>
              <w:t>PEN</w:t>
            </w:r>
          </w:p>
        </w:tc>
        <w:tc>
          <w:tcPr>
            <w:tcW w:w="0" w:type="auto"/>
          </w:tcPr>
          <w:p w14:paraId="4FB8D4EE" w14:textId="77777777" w:rsidR="00305ABA" w:rsidRDefault="00000000">
            <w:pPr>
              <w:pStyle w:val="Compact"/>
              <w:jc w:val="right"/>
            </w:pPr>
            <w:r>
              <w:t>7.94</w:t>
            </w:r>
          </w:p>
        </w:tc>
        <w:tc>
          <w:tcPr>
            <w:tcW w:w="0" w:type="auto"/>
          </w:tcPr>
          <w:p w14:paraId="00CD8DEC" w14:textId="77777777" w:rsidR="00305ABA" w:rsidRDefault="00000000">
            <w:pPr>
              <w:pStyle w:val="Compact"/>
              <w:jc w:val="right"/>
            </w:pPr>
            <w:r>
              <w:t>0.20</w:t>
            </w:r>
          </w:p>
        </w:tc>
        <w:tc>
          <w:tcPr>
            <w:tcW w:w="0" w:type="auto"/>
          </w:tcPr>
          <w:p w14:paraId="68CA59F1" w14:textId="77777777" w:rsidR="00305ABA" w:rsidRDefault="00000000">
            <w:pPr>
              <w:pStyle w:val="Compact"/>
              <w:jc w:val="right"/>
            </w:pPr>
            <w:r>
              <w:t>0.596</w:t>
            </w:r>
          </w:p>
        </w:tc>
        <w:tc>
          <w:tcPr>
            <w:tcW w:w="0" w:type="auto"/>
          </w:tcPr>
          <w:p w14:paraId="35E97022" w14:textId="77777777" w:rsidR="00305ABA" w:rsidRDefault="00000000">
            <w:pPr>
              <w:pStyle w:val="Compact"/>
              <w:jc w:val="right"/>
            </w:pPr>
            <w:r>
              <w:t>0.20</w:t>
            </w:r>
          </w:p>
        </w:tc>
      </w:tr>
      <w:tr w:rsidR="00305ABA" w14:paraId="6642598F" w14:textId="77777777">
        <w:tc>
          <w:tcPr>
            <w:tcW w:w="0" w:type="auto"/>
          </w:tcPr>
          <w:p w14:paraId="54EE7573" w14:textId="77777777" w:rsidR="00305ABA" w:rsidRDefault="00000000">
            <w:pPr>
              <w:pStyle w:val="Compact"/>
            </w:pPr>
            <w:r>
              <w:t>EFF</w:t>
            </w:r>
          </w:p>
        </w:tc>
        <w:tc>
          <w:tcPr>
            <w:tcW w:w="0" w:type="auto"/>
          </w:tcPr>
          <w:p w14:paraId="5B1C938B" w14:textId="77777777" w:rsidR="00305ABA" w:rsidRDefault="00000000">
            <w:pPr>
              <w:pStyle w:val="Compact"/>
              <w:jc w:val="right"/>
            </w:pPr>
            <w:r>
              <w:t>37.97</w:t>
            </w:r>
          </w:p>
        </w:tc>
        <w:tc>
          <w:tcPr>
            <w:tcW w:w="0" w:type="auto"/>
          </w:tcPr>
          <w:p w14:paraId="7255225F" w14:textId="77777777" w:rsidR="00305ABA" w:rsidRDefault="00000000">
            <w:pPr>
              <w:pStyle w:val="Compact"/>
              <w:jc w:val="right"/>
            </w:pPr>
            <w:r>
              <w:t>1.10</w:t>
            </w:r>
          </w:p>
        </w:tc>
        <w:tc>
          <w:tcPr>
            <w:tcW w:w="0" w:type="auto"/>
          </w:tcPr>
          <w:p w14:paraId="47147F69" w14:textId="77777777" w:rsidR="00305ABA" w:rsidRDefault="00000000">
            <w:pPr>
              <w:pStyle w:val="Compact"/>
              <w:jc w:val="right"/>
            </w:pPr>
            <w:r>
              <w:t>0.563</w:t>
            </w:r>
          </w:p>
        </w:tc>
        <w:tc>
          <w:tcPr>
            <w:tcW w:w="0" w:type="auto"/>
          </w:tcPr>
          <w:p w14:paraId="7868C45F" w14:textId="77777777" w:rsidR="00305ABA" w:rsidRDefault="00000000">
            <w:pPr>
              <w:pStyle w:val="Compact"/>
              <w:jc w:val="right"/>
            </w:pPr>
            <w:r>
              <w:t>1.00</w:t>
            </w:r>
          </w:p>
        </w:tc>
      </w:tr>
      <w:tr w:rsidR="00305ABA" w14:paraId="76EBCA76" w14:textId="77777777">
        <w:tc>
          <w:tcPr>
            <w:tcW w:w="0" w:type="auto"/>
          </w:tcPr>
          <w:p w14:paraId="1A72B61E" w14:textId="77777777" w:rsidR="00305ABA" w:rsidRDefault="00000000">
            <w:pPr>
              <w:pStyle w:val="Compact"/>
            </w:pPr>
            <w:r>
              <w:t>MARG</w:t>
            </w:r>
          </w:p>
        </w:tc>
        <w:tc>
          <w:tcPr>
            <w:tcW w:w="0" w:type="auto"/>
          </w:tcPr>
          <w:p w14:paraId="3DC15758" w14:textId="77777777" w:rsidR="00305ABA" w:rsidRDefault="00000000">
            <w:pPr>
              <w:pStyle w:val="Compact"/>
              <w:jc w:val="right"/>
            </w:pPr>
            <w:r>
              <w:t>44.59</w:t>
            </w:r>
          </w:p>
        </w:tc>
        <w:tc>
          <w:tcPr>
            <w:tcW w:w="0" w:type="auto"/>
          </w:tcPr>
          <w:p w14:paraId="3D409885" w14:textId="77777777" w:rsidR="00305ABA" w:rsidRDefault="00000000">
            <w:pPr>
              <w:pStyle w:val="Compact"/>
              <w:jc w:val="right"/>
            </w:pPr>
            <w:r>
              <w:t>1.10</w:t>
            </w:r>
          </w:p>
        </w:tc>
        <w:tc>
          <w:tcPr>
            <w:tcW w:w="0" w:type="auto"/>
          </w:tcPr>
          <w:p w14:paraId="72280014" w14:textId="77777777" w:rsidR="00305ABA" w:rsidRDefault="00000000">
            <w:pPr>
              <w:pStyle w:val="Compact"/>
              <w:jc w:val="right"/>
            </w:pPr>
            <w:r>
              <w:t>0.478</w:t>
            </w:r>
          </w:p>
        </w:tc>
        <w:tc>
          <w:tcPr>
            <w:tcW w:w="0" w:type="auto"/>
          </w:tcPr>
          <w:p w14:paraId="0397F056" w14:textId="77777777" w:rsidR="00305ABA" w:rsidRDefault="00000000">
            <w:pPr>
              <w:pStyle w:val="Compact"/>
              <w:jc w:val="right"/>
            </w:pPr>
            <w:r>
              <w:t>1.00</w:t>
            </w:r>
          </w:p>
        </w:tc>
      </w:tr>
      <w:tr w:rsidR="00305ABA" w14:paraId="41F477F0" w14:textId="77777777">
        <w:tc>
          <w:tcPr>
            <w:tcW w:w="0" w:type="auto"/>
          </w:tcPr>
          <w:p w14:paraId="4EC30C0C" w14:textId="77777777" w:rsidR="00305ABA" w:rsidRDefault="00000000">
            <w:pPr>
              <w:pStyle w:val="Compact"/>
            </w:pPr>
            <w:r>
              <w:t>EFF-SM</w:t>
            </w:r>
          </w:p>
        </w:tc>
        <w:tc>
          <w:tcPr>
            <w:tcW w:w="0" w:type="auto"/>
          </w:tcPr>
          <w:p w14:paraId="2BB219E1" w14:textId="77777777" w:rsidR="00305ABA" w:rsidRDefault="00000000">
            <w:pPr>
              <w:pStyle w:val="Compact"/>
              <w:jc w:val="right"/>
            </w:pPr>
            <w:r>
              <w:t>50.85</w:t>
            </w:r>
          </w:p>
        </w:tc>
        <w:tc>
          <w:tcPr>
            <w:tcW w:w="0" w:type="auto"/>
          </w:tcPr>
          <w:p w14:paraId="6A978754" w14:textId="77777777" w:rsidR="00305ABA" w:rsidRDefault="00000000">
            <w:pPr>
              <w:pStyle w:val="Compact"/>
              <w:jc w:val="right"/>
            </w:pPr>
            <w:r>
              <w:t>1.25</w:t>
            </w:r>
          </w:p>
        </w:tc>
        <w:tc>
          <w:tcPr>
            <w:tcW w:w="0" w:type="auto"/>
          </w:tcPr>
          <w:p w14:paraId="522FA35E" w14:textId="77777777" w:rsidR="00305ABA" w:rsidRDefault="00000000">
            <w:pPr>
              <w:pStyle w:val="Compact"/>
              <w:jc w:val="right"/>
            </w:pPr>
            <w:r>
              <w:t>0.457</w:t>
            </w:r>
          </w:p>
        </w:tc>
        <w:tc>
          <w:tcPr>
            <w:tcW w:w="0" w:type="auto"/>
          </w:tcPr>
          <w:p w14:paraId="089B1EAD" w14:textId="77777777" w:rsidR="00305ABA" w:rsidRDefault="00000000">
            <w:pPr>
              <w:pStyle w:val="Compact"/>
              <w:jc w:val="right"/>
            </w:pPr>
            <w:r>
              <w:t>1.00</w:t>
            </w:r>
          </w:p>
        </w:tc>
      </w:tr>
      <w:tr w:rsidR="00305ABA" w14:paraId="676678B1" w14:textId="77777777">
        <w:tc>
          <w:tcPr>
            <w:tcW w:w="0" w:type="auto"/>
          </w:tcPr>
          <w:p w14:paraId="5AAA08A7" w14:textId="77777777" w:rsidR="00305ABA" w:rsidRDefault="00000000">
            <w:pPr>
              <w:pStyle w:val="Compact"/>
            </w:pPr>
            <w:r>
              <w:t>MARG-SM</w:t>
            </w:r>
          </w:p>
        </w:tc>
        <w:tc>
          <w:tcPr>
            <w:tcW w:w="0" w:type="auto"/>
          </w:tcPr>
          <w:p w14:paraId="481AE009" w14:textId="77777777" w:rsidR="00305ABA" w:rsidRDefault="00000000">
            <w:pPr>
              <w:pStyle w:val="Compact"/>
              <w:jc w:val="right"/>
            </w:pPr>
            <w:r>
              <w:t>52.90</w:t>
            </w:r>
          </w:p>
        </w:tc>
        <w:tc>
          <w:tcPr>
            <w:tcW w:w="0" w:type="auto"/>
          </w:tcPr>
          <w:p w14:paraId="4A118C4A" w14:textId="77777777" w:rsidR="00305ABA" w:rsidRDefault="00000000">
            <w:pPr>
              <w:pStyle w:val="Compact"/>
              <w:jc w:val="right"/>
            </w:pPr>
            <w:r>
              <w:t>1.25</w:t>
            </w:r>
          </w:p>
        </w:tc>
        <w:tc>
          <w:tcPr>
            <w:tcW w:w="0" w:type="auto"/>
          </w:tcPr>
          <w:p w14:paraId="1E3FD69D" w14:textId="77777777" w:rsidR="00305ABA" w:rsidRDefault="00000000">
            <w:pPr>
              <w:pStyle w:val="Compact"/>
              <w:jc w:val="right"/>
            </w:pPr>
            <w:r>
              <w:t>0.409</w:t>
            </w:r>
          </w:p>
        </w:tc>
        <w:tc>
          <w:tcPr>
            <w:tcW w:w="0" w:type="auto"/>
          </w:tcPr>
          <w:p w14:paraId="121915D0" w14:textId="77777777" w:rsidR="00305ABA" w:rsidRDefault="00000000">
            <w:pPr>
              <w:pStyle w:val="Compact"/>
              <w:jc w:val="right"/>
            </w:pPr>
            <w:r>
              <w:t>1.00</w:t>
            </w:r>
          </w:p>
        </w:tc>
      </w:tr>
      <w:tr w:rsidR="00305ABA" w14:paraId="6C1E1A15" w14:textId="77777777">
        <w:tc>
          <w:tcPr>
            <w:tcW w:w="0" w:type="auto"/>
          </w:tcPr>
          <w:p w14:paraId="61311DFA" w14:textId="77777777" w:rsidR="00305ABA" w:rsidRDefault="00000000">
            <w:pPr>
              <w:pStyle w:val="Compact"/>
            </w:pPr>
            <w:r>
              <w:t>RISK</w:t>
            </w:r>
          </w:p>
        </w:tc>
        <w:tc>
          <w:tcPr>
            <w:tcW w:w="0" w:type="auto"/>
          </w:tcPr>
          <w:p w14:paraId="3457ED71" w14:textId="77777777" w:rsidR="00305ABA" w:rsidRDefault="00000000">
            <w:pPr>
              <w:pStyle w:val="Compact"/>
              <w:jc w:val="right"/>
            </w:pPr>
            <w:r>
              <w:t>57.26</w:t>
            </w:r>
          </w:p>
        </w:tc>
        <w:tc>
          <w:tcPr>
            <w:tcW w:w="0" w:type="auto"/>
          </w:tcPr>
          <w:p w14:paraId="2C3CD7ED" w14:textId="77777777" w:rsidR="00305ABA" w:rsidRDefault="00000000">
            <w:pPr>
              <w:pStyle w:val="Compact"/>
              <w:jc w:val="right"/>
            </w:pPr>
            <w:r>
              <w:t>1.15</w:t>
            </w:r>
          </w:p>
        </w:tc>
        <w:tc>
          <w:tcPr>
            <w:tcW w:w="0" w:type="auto"/>
          </w:tcPr>
          <w:p w14:paraId="35346AB4" w14:textId="77777777" w:rsidR="00305ABA" w:rsidRDefault="00000000">
            <w:pPr>
              <w:pStyle w:val="Compact"/>
              <w:jc w:val="right"/>
            </w:pPr>
            <w:r>
              <w:t>0.318</w:t>
            </w:r>
          </w:p>
        </w:tc>
        <w:tc>
          <w:tcPr>
            <w:tcW w:w="0" w:type="auto"/>
          </w:tcPr>
          <w:p w14:paraId="36EE396F" w14:textId="77777777" w:rsidR="00305ABA" w:rsidRDefault="00000000">
            <w:pPr>
              <w:pStyle w:val="Compact"/>
              <w:jc w:val="right"/>
            </w:pPr>
            <w:r>
              <w:t>1.00</w:t>
            </w:r>
          </w:p>
        </w:tc>
      </w:tr>
      <w:tr w:rsidR="00305ABA" w14:paraId="3092C5C7" w14:textId="77777777">
        <w:tc>
          <w:tcPr>
            <w:tcW w:w="0" w:type="auto"/>
          </w:tcPr>
          <w:p w14:paraId="59DB91C3" w14:textId="77777777" w:rsidR="00305ABA" w:rsidRDefault="00000000">
            <w:pPr>
              <w:pStyle w:val="Compact"/>
            </w:pPr>
            <w:r>
              <w:t>RISK-SM</w:t>
            </w:r>
          </w:p>
        </w:tc>
        <w:tc>
          <w:tcPr>
            <w:tcW w:w="0" w:type="auto"/>
          </w:tcPr>
          <w:p w14:paraId="5773C286" w14:textId="77777777" w:rsidR="00305ABA" w:rsidRDefault="00000000">
            <w:pPr>
              <w:pStyle w:val="Compact"/>
              <w:jc w:val="right"/>
            </w:pPr>
            <w:r>
              <w:t>58.27</w:t>
            </w:r>
          </w:p>
        </w:tc>
        <w:tc>
          <w:tcPr>
            <w:tcW w:w="0" w:type="auto"/>
          </w:tcPr>
          <w:p w14:paraId="0EFA82F9" w14:textId="77777777" w:rsidR="00305ABA" w:rsidRDefault="00000000">
            <w:pPr>
              <w:pStyle w:val="Compact"/>
              <w:jc w:val="right"/>
            </w:pPr>
            <w:r>
              <w:t>1.25</w:t>
            </w:r>
          </w:p>
        </w:tc>
        <w:tc>
          <w:tcPr>
            <w:tcW w:w="0" w:type="auto"/>
          </w:tcPr>
          <w:p w14:paraId="3B7F3A56" w14:textId="77777777" w:rsidR="00305ABA" w:rsidRDefault="00000000">
            <w:pPr>
              <w:pStyle w:val="Compact"/>
              <w:jc w:val="right"/>
            </w:pPr>
            <w:r>
              <w:t>0.337</w:t>
            </w:r>
          </w:p>
        </w:tc>
        <w:tc>
          <w:tcPr>
            <w:tcW w:w="0" w:type="auto"/>
          </w:tcPr>
          <w:p w14:paraId="1AEDD1B5" w14:textId="77777777" w:rsidR="00305ABA" w:rsidRDefault="00000000">
            <w:pPr>
              <w:pStyle w:val="Compact"/>
              <w:jc w:val="right"/>
            </w:pPr>
            <w:r>
              <w:t>1.00</w:t>
            </w:r>
          </w:p>
        </w:tc>
      </w:tr>
    </w:tbl>
    <w:p w14:paraId="09BA1F8A" w14:textId="77777777" w:rsidR="00305ABA" w:rsidRDefault="00000000">
      <w:pPr>
        <w:pStyle w:val="BodyText"/>
      </w:pPr>
      <w:r>
        <w:t>Penalty sits apart from the other six on every measure. Its feasible fraction is 0.20, against 1.00 for every repair-based strategy, and its low hypervolume and near-empty fronts follow from this; its risk at the best-value point is computed only over runs that returned a feasible solution and is not representative of the strategy as a whole. Among the six repair-based strategies, risk at the best-value point is lowest under RISK (0.318), below RISK-SM (0.337) and well below EFF (0.563). All six return fronts of one or two points on average, with mean front sizes between 1.10 and 1.25. RISK, with a mean front size of 1.15, reaches a higher hypervolume than EFF-SM and MARG-SM, whose fronts are slightly wider, so its advantage comes from the position of the solutions it finds, not from the width of the front. The same pattern appears against an exact reference: on two of the validation instances, tabu search with EFF or EFF-SM recovered about 40% of the exact hypervolume, the lowest recovery of any algorithm, and with RISK it recovered 92.1% and 96.0%.</w:t>
      </w:r>
    </w:p>
    <w:p w14:paraId="4458A61B" w14:textId="77777777" w:rsidR="00305ABA" w:rsidRDefault="00000000">
      <w:pPr>
        <w:pStyle w:val="BodyText"/>
      </w:pPr>
      <w:r>
        <w:rPr>
          <w:b/>
          <w:bCs/>
        </w:rPr>
        <w:t>Computational cost.</w:t>
      </w:r>
      <w:r>
        <w:t xml:space="preserve"> Mean wall-clock time for RISK, relative to EFF, is 3.1 times higher for tabu search and 4.8 times for simulated annealing, against 10.3 for NSGA-II, 11.6 for MOEA/D, and 138.7 for random search (Supplementary Materials, Section 10.7). The probe size is the same for every algorithm, so the difference most likely reflects how often the </w:t>
      </w:r>
      <w:r>
        <w:lastRenderedPageBreak/>
        <w:t>probe is called. Each cut requires a new probe, and the number of cuts per repair call depends on how far the raw candidate exceeds the budget. Tabu search changes an already repaired solution one step at a time, so most of its repair calls need few cuts; random search draws each candidate independently, so a typical candidate is far over budget and needs many cuts.</w:t>
      </w:r>
    </w:p>
    <w:p w14:paraId="17E943C3" w14:textId="77777777" w:rsidR="00305ABA" w:rsidRDefault="00000000">
      <w:pPr>
        <w:pStyle w:val="BodyText"/>
      </w:pPr>
      <w:r>
        <w:rPr>
          <w:b/>
          <w:bCs/>
        </w:rPr>
        <w:t>Single-objective placement.</w:t>
      </w:r>
      <w:r>
        <w:t xml:space="preserve"> When the search optimizes value alone, the choice of repair strategy has no practical effect on the value of the best solution. Best value differs across the six repair-based strategies in 25% (genetic algorithm) to 70% (tabu search) of matched blocks, but every pairwise difference is negligible for every algorithm (largest </w:t>
      </w:r>
      <m:oMath>
        <m:d>
          <m:dPr>
            <m:begChr m:val="|"/>
            <m:endChr m:val="|"/>
            <m:ctrlPr>
              <w:rPr>
                <w:rFonts w:ascii="Cambria Math" w:hAnsi="Cambria Math"/>
              </w:rPr>
            </m:ctrlPr>
          </m:dPr>
          <m:e>
            <m:r>
              <w:rPr>
                <w:rFonts w:ascii="Cambria Math" w:hAnsi="Cambria Math"/>
              </w:rPr>
              <m:t>δ</m:t>
            </m:r>
          </m:e>
        </m:d>
        <m:r>
          <m:rPr>
            <m:sty m:val="p"/>
          </m:rPr>
          <w:rPr>
            <w:rFonts w:ascii="Cambria Math" w:hAnsi="Cambria Math"/>
          </w:rPr>
          <m:t>=</m:t>
        </m:r>
        <m:r>
          <w:rPr>
            <w:rFonts w:ascii="Cambria Math" w:hAnsi="Cambria Math"/>
          </w:rPr>
          <m:t>0.043</m:t>
        </m:r>
      </m:oMath>
      <w:r>
        <w:t xml:space="preserve">; Supplementary Materials, Section 10.8). The strategies differ in the risk of that solution. Its overrun probability is lower under RISK than under EFF for every algorithm. The difference is of medium size for tabu search (0.322 against 0.550; </w:t>
      </w:r>
      <m:oMath>
        <m:r>
          <w:rPr>
            <w:rFonts w:ascii="Cambria Math" w:hAnsi="Cambria Math"/>
          </w:rPr>
          <m:t>δ</m:t>
        </m:r>
        <m:r>
          <m:rPr>
            <m:sty m:val="p"/>
          </m:rPr>
          <w:rPr>
            <w:rFonts w:ascii="Cambria Math" w:hAnsi="Cambria Math"/>
          </w:rPr>
          <m:t>=-</m:t>
        </m:r>
        <m:r>
          <w:rPr>
            <w:rFonts w:ascii="Cambria Math" w:hAnsi="Cambria Math"/>
          </w:rPr>
          <m:t>0.468</m:t>
        </m:r>
      </m:oMath>
      <w:r>
        <w:t xml:space="preserve">, 95% interval </w:t>
      </w:r>
      <m:oMath>
        <m:r>
          <m:rPr>
            <m:sty m:val="p"/>
          </m:rPr>
          <w:rPr>
            <w:rFonts w:ascii="Cambria Math" w:hAnsi="Cambria Math"/>
          </w:rPr>
          <m:t>-</m:t>
        </m:r>
        <m:r>
          <w:rPr>
            <w:rFonts w:ascii="Cambria Math" w:hAnsi="Cambria Math"/>
          </w:rPr>
          <m:t>0.73</m:t>
        </m:r>
      </m:oMath>
      <w:r>
        <w:t xml:space="preserve"> to </w:t>
      </w:r>
      <m:oMath>
        <m:r>
          <m:rPr>
            <m:sty m:val="p"/>
          </m:rPr>
          <w:rPr>
            <w:rFonts w:ascii="Cambria Math" w:hAnsi="Cambria Math"/>
          </w:rPr>
          <m:t>-</m:t>
        </m:r>
        <m:r>
          <w:rPr>
            <w:rFonts w:ascii="Cambria Math" w:hAnsi="Cambria Math"/>
          </w:rPr>
          <m:t>0.22</m:t>
        </m:r>
      </m:oMath>
      <w:r>
        <w:t xml:space="preserve">; lower on 11 of 20 instances and higher on one, </w:t>
      </w:r>
      <m:oMath>
        <m:r>
          <w:rPr>
            <w:rFonts w:ascii="Cambria Math" w:hAnsi="Cambria Math"/>
          </w:rPr>
          <m:t>p</m:t>
        </m:r>
        <m:r>
          <m:rPr>
            <m:sty m:val="p"/>
          </m:rPr>
          <w:rPr>
            <w:rFonts w:ascii="Cambria Math" w:hAnsi="Cambria Math"/>
          </w:rPr>
          <m:t>=</m:t>
        </m:r>
        <m:r>
          <w:rPr>
            <w:rFonts w:ascii="Cambria Math" w:hAnsi="Cambria Math"/>
          </w:rPr>
          <m:t>0.005</m:t>
        </m:r>
      </m:oMath>
      <w:r>
        <w:t>) and negligible for random search (</w:t>
      </w:r>
      <m:oMath>
        <m:r>
          <w:rPr>
            <w:rFonts w:ascii="Cambria Math" w:hAnsi="Cambria Math"/>
          </w:rPr>
          <m:t>δ</m:t>
        </m:r>
        <m:r>
          <m:rPr>
            <m:sty m:val="p"/>
          </m:rPr>
          <w:rPr>
            <w:rFonts w:ascii="Cambria Math" w:hAnsi="Cambria Math"/>
          </w:rPr>
          <m:t>=-</m:t>
        </m:r>
        <m:r>
          <w:rPr>
            <w:rFonts w:ascii="Cambria Math" w:hAnsi="Cambria Math"/>
          </w:rPr>
          <m:t>0.105</m:t>
        </m:r>
      </m:oMath>
      <w:r>
        <w:t>), simulated annealing (</w:t>
      </w:r>
      <m:oMath>
        <m:r>
          <w:rPr>
            <w:rFonts w:ascii="Cambria Math" w:hAnsi="Cambria Math"/>
          </w:rPr>
          <m:t>δ</m:t>
        </m:r>
        <m:r>
          <m:rPr>
            <m:sty m:val="p"/>
          </m:rPr>
          <w:rPr>
            <w:rFonts w:ascii="Cambria Math" w:hAnsi="Cambria Math"/>
          </w:rPr>
          <m:t>=-</m:t>
        </m:r>
        <m:r>
          <w:rPr>
            <w:rFonts w:ascii="Cambria Math" w:hAnsi="Cambria Math"/>
          </w:rPr>
          <m:t>0.092</m:t>
        </m:r>
      </m:oMath>
      <w:r>
        <w:t>), and the genetic algorithm (</w:t>
      </w:r>
      <m:oMath>
        <m:r>
          <w:rPr>
            <w:rFonts w:ascii="Cambria Math" w:hAnsi="Cambria Math"/>
          </w:rPr>
          <m:t>δ</m:t>
        </m:r>
        <m:r>
          <m:rPr>
            <m:sty m:val="p"/>
          </m:rPr>
          <w:rPr>
            <w:rFonts w:ascii="Cambria Math" w:hAnsi="Cambria Math"/>
          </w:rPr>
          <m:t>=-</m:t>
        </m:r>
        <m:r>
          <w:rPr>
            <w:rFonts w:ascii="Cambria Math" w:hAnsi="Cambria Math"/>
          </w:rPr>
          <m:t>0.037</m:t>
        </m:r>
      </m:oMath>
      <w:r>
        <w:t xml:space="preserve">). Best value does not change systematically (higher on 5 instances, lower on 7, </w:t>
      </w:r>
      <m:oMath>
        <m:r>
          <w:rPr>
            <w:rFonts w:ascii="Cambria Math" w:hAnsi="Cambria Math"/>
          </w:rPr>
          <m:t>p</m:t>
        </m:r>
        <m:r>
          <m:rPr>
            <m:sty m:val="p"/>
          </m:rPr>
          <w:rPr>
            <w:rFonts w:ascii="Cambria Math" w:hAnsi="Cambria Math"/>
          </w:rPr>
          <m:t>=</m:t>
        </m:r>
        <m:r>
          <w:rPr>
            <w:rFonts w:ascii="Cambria Math" w:hAnsi="Cambria Math"/>
          </w:rPr>
          <m:t>0.91</m:t>
        </m:r>
      </m:oMath>
      <w:r>
        <w:t>). RISK therefore lowers the risk of the best solution found by tabu search without a practically meaningful loss of value, even when risk is not an objective of the search.</w:t>
      </w:r>
    </w:p>
    <w:p w14:paraId="6AD93D2B" w14:textId="77777777" w:rsidR="00305ABA" w:rsidRDefault="00000000">
      <w:pPr>
        <w:pStyle w:val="Heading2"/>
      </w:pPr>
      <w:bookmarkStart w:id="16" w:name="X768f594991031c1b9245494cbf780a96e4e90b0"/>
      <w:bookmarkEnd w:id="12"/>
      <w:r>
        <w:t>3.2. Argmax and Softmax Repair, and the Source of the Gain (RQ2)</w:t>
      </w:r>
    </w:p>
    <w:p w14:paraId="2B0C96B4" w14:textId="77777777" w:rsidR="00305ABA" w:rsidRDefault="00000000">
      <w:pPr>
        <w:pStyle w:val="FirstParagraph"/>
      </w:pPr>
      <w:r>
        <w:t>The middle columns of Table 1 address RQ2. For tabu search, EFF-SM yields a medium effect (0.455) without any risk information, and MARG-SM a small one (0.210). RISK-SM adds nothing to RISK alone (0.025; ahead on 4 instances, behind on 4). RISK outperforms EFF-SM (</w:t>
      </w:r>
      <m:oMath>
        <m:r>
          <w:rPr>
            <w:rFonts w:ascii="Cambria Math" w:hAnsi="Cambria Math"/>
          </w:rPr>
          <m:t>δ</m:t>
        </m:r>
        <m:r>
          <m:rPr>
            <m:sty m:val="p"/>
          </m:rPr>
          <w:rPr>
            <w:rFonts w:ascii="Cambria Math" w:hAnsi="Cambria Math"/>
          </w:rPr>
          <m:t>=-</m:t>
        </m:r>
        <m:r>
          <w:rPr>
            <w:rFonts w:ascii="Cambria Math" w:hAnsi="Cambria Math"/>
          </w:rPr>
          <m:t>0.200</m:t>
        </m:r>
      </m:oMath>
      <w:r>
        <w:t xml:space="preserve"> for EFF-SM against RISK, 95% interval </w:t>
      </w:r>
      <m:oMath>
        <m:r>
          <m:rPr>
            <m:sty m:val="p"/>
          </m:rPr>
          <w:rPr>
            <w:rFonts w:ascii="Cambria Math" w:hAnsi="Cambria Math"/>
          </w:rPr>
          <m:t>-</m:t>
        </m:r>
        <m:r>
          <w:rPr>
            <w:rFonts w:ascii="Cambria Math" w:hAnsi="Cambria Math"/>
          </w:rPr>
          <m:t>0.38</m:t>
        </m:r>
      </m:oMath>
      <w:r>
        <w:t xml:space="preserve"> to </w:t>
      </w:r>
      <m:oMath>
        <m:r>
          <m:rPr>
            <m:sty m:val="p"/>
          </m:rPr>
          <w:rPr>
            <w:rFonts w:ascii="Cambria Math" w:hAnsi="Cambria Math"/>
          </w:rPr>
          <m:t>-</m:t>
        </m:r>
        <m:r>
          <w:rPr>
            <w:rFonts w:ascii="Cambria Math" w:hAnsi="Cambria Math"/>
          </w:rPr>
          <m:t>0.05</m:t>
        </m:r>
      </m:oMath>
      <w:r>
        <w:t>): eight of twenty instances favour RISK, two favour EFF-SM, and ten show no difference (</w:t>
      </w:r>
      <m:oMath>
        <m:r>
          <w:rPr>
            <w:rFonts w:ascii="Cambria Math" w:hAnsi="Cambria Math"/>
          </w:rPr>
          <m:t>p</m:t>
        </m:r>
        <m:r>
          <m:rPr>
            <m:sty m:val="p"/>
          </m:rPr>
          <w:rPr>
            <w:rFonts w:ascii="Cambria Math" w:hAnsi="Cambria Math"/>
          </w:rPr>
          <m:t>=</m:t>
        </m:r>
        <m:r>
          <w:rPr>
            <w:rFonts w:ascii="Cambria Math" w:hAnsi="Cambria Math"/>
          </w:rPr>
          <m:t>0.02</m:t>
        </m:r>
      </m:oMath>
      <w:r>
        <w:t>). In Design B, across the 26 conditions spanning problem size, density, budget fraction, and deadline quantile, EFF-SM is never ahead of RISK by more than a negligible margin. RISK is ahead with at least a small effect in 21 conditions. In the other five, at budget fractions of 0.05, 0.20, and 0.95 and deadline quantiles of 0.80 and 0.95, the difference is negligible, and RISK’s own effect there is small or negligible (Supplementary Materials, Sections 11.3 and 11.7). The gap is largest where RISK’s own effect is largest, at budget fractions of 0.50 and 0.65 and at tight deadlines.</w:t>
      </w:r>
    </w:p>
    <w:p w14:paraId="1CFE4971" w14:textId="77777777" w:rsidR="00305ABA" w:rsidRDefault="00000000">
      <w:pPr>
        <w:pStyle w:val="BodyText"/>
      </w:pPr>
      <w:r>
        <w:t xml:space="preserve">The comparison depends on how strongly the randomized rule favours high-scoring leaves. In the selection-intensity sweep (Supplementary Materials, Section 11.4), EFF-SM outperformed EFF at every value of </w:t>
      </w:r>
      <m:oMath>
        <m:r>
          <w:rPr>
            <w:rFonts w:ascii="Cambria Math" w:hAnsi="Cambria Math"/>
          </w:rPr>
          <m:t>τ</m:t>
        </m:r>
      </m:oMath>
      <w:r>
        <w:t xml:space="preserve">, with </w:t>
      </w:r>
      <m:oMath>
        <m:r>
          <w:rPr>
            <w:rFonts w:ascii="Cambria Math" w:hAnsi="Cambria Math"/>
          </w:rPr>
          <m:t>δ</m:t>
        </m:r>
      </m:oMath>
      <w:r>
        <w:t xml:space="preserve"> between 0.17 and 0.58, most strongly at </w:t>
      </w:r>
      <m:oMath>
        <m:r>
          <w:rPr>
            <w:rFonts w:ascii="Cambria Math" w:hAnsi="Cambria Math"/>
          </w:rPr>
          <m:t>τ</m:t>
        </m:r>
        <m:r>
          <m:rPr>
            <m:sty m:val="p"/>
          </m:rPr>
          <w:rPr>
            <w:rFonts w:ascii="Cambria Math" w:hAnsi="Cambria Math"/>
          </w:rPr>
          <m:t>≤</m:t>
        </m:r>
        <m:r>
          <w:rPr>
            <w:rFonts w:ascii="Cambria Math" w:hAnsi="Cambria Math"/>
          </w:rPr>
          <m:t>2</m:t>
        </m:r>
      </m:oMath>
      <w:r>
        <w:t>, and RISK outperformed EFF-SM at every value. The gap was smallest when selection was close to uniform (</w:t>
      </w:r>
      <m:oMath>
        <m:r>
          <w:rPr>
            <w:rFonts w:ascii="Cambria Math" w:hAnsi="Cambria Math"/>
          </w:rPr>
          <m:t>δ</m:t>
        </m:r>
      </m:oMath>
      <w:r>
        <w:t xml:space="preserve"> between </w:t>
      </w:r>
      <m:oMath>
        <m:r>
          <m:rPr>
            <m:sty m:val="p"/>
          </m:rPr>
          <w:rPr>
            <w:rFonts w:ascii="Cambria Math" w:hAnsi="Cambria Math"/>
          </w:rPr>
          <m:t>-</m:t>
        </m:r>
        <m:r>
          <w:rPr>
            <w:rFonts w:ascii="Cambria Math" w:hAnsi="Cambria Math"/>
          </w:rPr>
          <m:t>0.19</m:t>
        </m:r>
      </m:oMath>
      <w:r>
        <w:t xml:space="preserve"> and </w:t>
      </w:r>
      <m:oMath>
        <m:r>
          <m:rPr>
            <m:sty m:val="p"/>
          </m:rPr>
          <w:rPr>
            <w:rFonts w:ascii="Cambria Math" w:hAnsi="Cambria Math"/>
          </w:rPr>
          <m:t>-</m:t>
        </m:r>
        <m:r>
          <w:rPr>
            <w:rFonts w:ascii="Cambria Math" w:hAnsi="Cambria Math"/>
          </w:rPr>
          <m:t>0.18</m:t>
        </m:r>
      </m:oMath>
      <w:r>
        <w:t xml:space="preserve"> for EFF-SM against RISK at </w:t>
      </w:r>
      <m:oMath>
        <m:r>
          <w:rPr>
            <w:rFonts w:ascii="Cambria Math" w:hAnsi="Cambria Math"/>
          </w:rPr>
          <m:t>τ</m:t>
        </m:r>
        <m:r>
          <m:rPr>
            <m:sty m:val="p"/>
          </m:rPr>
          <w:rPr>
            <w:rFonts w:ascii="Cambria Math" w:hAnsi="Cambria Math"/>
          </w:rPr>
          <m:t>≤</m:t>
        </m:r>
        <m:r>
          <w:rPr>
            <w:rFonts w:ascii="Cambria Math" w:hAnsi="Cambria Math"/>
          </w:rPr>
          <m:t>2</m:t>
        </m:r>
      </m:oMath>
      <w:r>
        <w:t>) and widened as selection approached the argmax rule (</w:t>
      </w:r>
      <m:oMath>
        <m:r>
          <w:rPr>
            <w:rFonts w:ascii="Cambria Math" w:hAnsi="Cambria Math"/>
          </w:rPr>
          <m:t>δ</m:t>
        </m:r>
        <m:r>
          <m:rPr>
            <m:sty m:val="p"/>
          </m:rPr>
          <w:rPr>
            <w:rFonts w:ascii="Cambria Math" w:hAnsi="Cambria Math"/>
          </w:rPr>
          <m:t>=-</m:t>
        </m:r>
        <m:r>
          <w:rPr>
            <w:rFonts w:ascii="Cambria Math" w:hAnsi="Cambria Math"/>
          </w:rPr>
          <m:t>0.61</m:t>
        </m:r>
      </m:oMath>
      <w:r>
        <w:t xml:space="preserve"> at </w:t>
      </w:r>
      <m:oMath>
        <m:r>
          <w:rPr>
            <w:rFonts w:ascii="Cambria Math" w:hAnsi="Cambria Math"/>
          </w:rPr>
          <m:t>τ</m:t>
        </m:r>
        <m:r>
          <m:rPr>
            <m:sty m:val="p"/>
          </m:rPr>
          <w:rPr>
            <w:rFonts w:ascii="Cambria Math" w:hAnsi="Cambria Math"/>
          </w:rPr>
          <m:t>=</m:t>
        </m:r>
        <m:r>
          <w:rPr>
            <w:rFonts w:ascii="Cambria Math" w:hAnsi="Cambria Math"/>
          </w:rPr>
          <m:t>64</m:t>
        </m:r>
      </m:oMath>
      <w:r>
        <w:t xml:space="preserve">). At </w:t>
      </w:r>
      <m:oMath>
        <m:r>
          <w:rPr>
            <w:rFonts w:ascii="Cambria Math" w:hAnsi="Cambria Math"/>
          </w:rPr>
          <m:t>τ</m:t>
        </m:r>
        <m:r>
          <m:rPr>
            <m:sty m:val="p"/>
          </m:rPr>
          <w:rPr>
            <w:rFonts w:ascii="Cambria Math" w:hAnsi="Cambria Math"/>
          </w:rPr>
          <m:t>=</m:t>
        </m:r>
        <m:r>
          <w:rPr>
            <w:rFonts w:ascii="Cambria Math" w:hAnsi="Cambria Math"/>
          </w:rPr>
          <m:t>8</m:t>
        </m:r>
      </m:oMath>
      <w:r>
        <w:t xml:space="preserve">, the value used elsewhere, the two effects were 0.37 and </w:t>
      </w:r>
      <m:oMath>
        <m:r>
          <m:rPr>
            <m:sty m:val="p"/>
          </m:rPr>
          <w:rPr>
            <w:rFonts w:ascii="Cambria Math" w:hAnsi="Cambria Math"/>
          </w:rPr>
          <m:t>-</m:t>
        </m:r>
        <m:r>
          <w:rPr>
            <w:rFonts w:ascii="Cambria Math" w:hAnsi="Cambria Math"/>
          </w:rPr>
          <m:t>0.38</m:t>
        </m:r>
      </m:oMath>
      <w:r>
        <w:t xml:space="preserve">. Randomization thus recovers part of the benefit of RISK, most when selection is close to uniform, but does not match it at any selection intensity tested. It also widens tabu search’s fronts only modestly: under raw aggregation, tabu search returns a single-point front in 90% of blocks under EFF, 75% </w:t>
      </w:r>
      <w:r>
        <w:lastRenderedPageBreak/>
        <w:t>under EFF-SM, and 90% under RISK (replications 1 to 10; Supplementary Materials, Section 11.6).</w:t>
      </w:r>
    </w:p>
    <w:p w14:paraId="6254238E" w14:textId="77777777" w:rsidR="00305ABA" w:rsidRDefault="00000000">
      <w:pPr>
        <w:pStyle w:val="BodyText"/>
      </w:pPr>
      <w:r>
        <w:rPr>
          <w:b/>
          <w:bCs/>
        </w:rPr>
        <w:t>Ablation controls.</w:t>
      </w:r>
      <w:r>
        <w:t xml:space="preserve"> Because RISK draws fresh Monte Carlo samples at every cut, it perturbs leaf selection much as softmax repair does, and part of its gain could come from this non-determinism rather than from risk information. Table 3 reports the ablation controls, run on a matched subsample of Design A.</w:t>
      </w:r>
    </w:p>
    <w:p w14:paraId="50E4DE92" w14:textId="77777777" w:rsidR="00305ABA" w:rsidRDefault="00000000">
      <w:pPr>
        <w:pStyle w:val="BodyText"/>
      </w:pPr>
      <w:r>
        <w:rPr>
          <w:b/>
          <w:bCs/>
        </w:rPr>
        <w:t>Table 3.</w:t>
      </w:r>
      <w:r>
        <w:t xml:space="preserve"> Ablation controls against EFF; tabu search, multi-objective placement, raw aggregation, matched subsample of Design A. RISK keeps both risk information and non-determinism; CRIT keeps risk information only; RAND-RISK keeps non-determinism only; EFF-x3 adds computation only. Share is each strategy’s </w:t>
      </w:r>
      <m:oMath>
        <m:r>
          <w:rPr>
            <w:rFonts w:ascii="Cambria Math" w:hAnsi="Cambria Math"/>
          </w:rPr>
          <m:t>δ</m:t>
        </m:r>
      </m:oMath>
      <w:r>
        <w:t xml:space="preserve"> divided by RISK’s </w:t>
      </w:r>
      <m:oMath>
        <m:r>
          <w:rPr>
            <w:rFonts w:ascii="Cambria Math" w:hAnsi="Cambria Math"/>
          </w:rPr>
          <m:t>δ</m:t>
        </m:r>
      </m:oMath>
      <w:r>
        <w:t xml:space="preserve"> on the same runs.</w:t>
      </w:r>
    </w:p>
    <w:tbl>
      <w:tblPr>
        <w:tblStyle w:val="Table"/>
        <w:tblW w:w="5000" w:type="pct"/>
        <w:tblLook w:val="0020" w:firstRow="1" w:lastRow="0" w:firstColumn="0" w:lastColumn="0" w:noHBand="0" w:noVBand="0"/>
      </w:tblPr>
      <w:tblGrid>
        <w:gridCol w:w="1325"/>
        <w:gridCol w:w="1090"/>
        <w:gridCol w:w="1961"/>
        <w:gridCol w:w="2089"/>
        <w:gridCol w:w="2313"/>
        <w:gridCol w:w="798"/>
      </w:tblGrid>
      <w:tr w:rsidR="00305ABA" w14:paraId="58A5CC69" w14:textId="77777777" w:rsidTr="00305ABA">
        <w:trPr>
          <w:cnfStyle w:val="100000000000" w:firstRow="1" w:lastRow="0" w:firstColumn="0" w:lastColumn="0" w:oddVBand="0" w:evenVBand="0" w:oddHBand="0" w:evenHBand="0" w:firstRowFirstColumn="0" w:firstRowLastColumn="0" w:lastRowFirstColumn="0" w:lastRowLastColumn="0"/>
          <w:tblHeader/>
        </w:trPr>
        <w:tc>
          <w:tcPr>
            <w:tcW w:w="0" w:type="auto"/>
          </w:tcPr>
          <w:p w14:paraId="773B54A9" w14:textId="77777777" w:rsidR="00305ABA" w:rsidRDefault="00000000">
            <w:pPr>
              <w:pStyle w:val="Compact"/>
            </w:pPr>
            <w:r>
              <w:t>Strategy</w:t>
            </w:r>
          </w:p>
        </w:tc>
        <w:tc>
          <w:tcPr>
            <w:tcW w:w="0" w:type="auto"/>
          </w:tcPr>
          <w:p w14:paraId="3A2BDE7E" w14:textId="77777777" w:rsidR="00305ABA" w:rsidRDefault="00000000">
            <w:pPr>
              <w:pStyle w:val="Compact"/>
              <w:jc w:val="right"/>
            </w:pPr>
            <m:oMath>
              <m:r>
                <w:rPr>
                  <w:rFonts w:ascii="Cambria Math" w:hAnsi="Cambria Math"/>
                </w:rPr>
                <m:t>δ</m:t>
              </m:r>
            </m:oMath>
            <w:r>
              <w:t xml:space="preserve"> vs. EFF</w:t>
            </w:r>
          </w:p>
        </w:tc>
        <w:tc>
          <w:tcPr>
            <w:tcW w:w="0" w:type="auto"/>
          </w:tcPr>
          <w:p w14:paraId="40034E6E" w14:textId="77777777" w:rsidR="00305ABA" w:rsidRDefault="00000000">
            <w:pPr>
              <w:pStyle w:val="Compact"/>
            </w:pPr>
            <w:r>
              <w:t>95% CI</w:t>
            </w:r>
          </w:p>
        </w:tc>
        <w:tc>
          <w:tcPr>
            <w:tcW w:w="0" w:type="auto"/>
          </w:tcPr>
          <w:p w14:paraId="59E4B6D0" w14:textId="77777777" w:rsidR="00305ABA" w:rsidRDefault="00000000">
            <w:pPr>
              <w:pStyle w:val="Compact"/>
              <w:jc w:val="right"/>
            </w:pPr>
            <w:r>
              <w:t>Share of RISK’s effect</w:t>
            </w:r>
          </w:p>
        </w:tc>
        <w:tc>
          <w:tcPr>
            <w:tcW w:w="0" w:type="auto"/>
          </w:tcPr>
          <w:p w14:paraId="36463622" w14:textId="77777777" w:rsidR="00305ABA" w:rsidRDefault="00000000">
            <w:pPr>
              <w:pStyle w:val="Compact"/>
              <w:jc w:val="right"/>
            </w:pPr>
            <w:r>
              <w:t>Instances ahead of EFF</w:t>
            </w:r>
          </w:p>
        </w:tc>
        <w:tc>
          <w:tcPr>
            <w:tcW w:w="0" w:type="auto"/>
          </w:tcPr>
          <w:p w14:paraId="3E9797C2" w14:textId="77777777" w:rsidR="00305ABA" w:rsidRDefault="00000000">
            <w:pPr>
              <w:pStyle w:val="Compact"/>
              <w:jc w:val="right"/>
            </w:pPr>
            <m:oMathPara>
              <m:oMath>
                <m:r>
                  <w:rPr>
                    <w:rFonts w:ascii="Cambria Math" w:hAnsi="Cambria Math"/>
                  </w:rPr>
                  <m:t>p</m:t>
                </m:r>
              </m:oMath>
            </m:oMathPara>
          </w:p>
        </w:tc>
      </w:tr>
      <w:tr w:rsidR="00305ABA" w14:paraId="60564C30" w14:textId="77777777">
        <w:tc>
          <w:tcPr>
            <w:tcW w:w="0" w:type="auto"/>
          </w:tcPr>
          <w:p w14:paraId="6B9FB74D" w14:textId="77777777" w:rsidR="00305ABA" w:rsidRDefault="00000000">
            <w:pPr>
              <w:pStyle w:val="Compact"/>
            </w:pPr>
            <w:r>
              <w:t>RISK</w:t>
            </w:r>
          </w:p>
        </w:tc>
        <w:tc>
          <w:tcPr>
            <w:tcW w:w="0" w:type="auto"/>
          </w:tcPr>
          <w:p w14:paraId="6947F909" w14:textId="77777777" w:rsidR="00305ABA" w:rsidRDefault="00000000">
            <w:pPr>
              <w:pStyle w:val="Compact"/>
              <w:jc w:val="right"/>
            </w:pPr>
            <w:r>
              <w:t>0.662</w:t>
            </w:r>
          </w:p>
        </w:tc>
        <w:tc>
          <w:tcPr>
            <w:tcW w:w="0" w:type="auto"/>
          </w:tcPr>
          <w:p w14:paraId="0929B60D" w14:textId="77777777" w:rsidR="00305ABA" w:rsidRDefault="00000000">
            <w:pPr>
              <w:pStyle w:val="Compact"/>
            </w:pPr>
            <w:r>
              <w:t>[0.434, 0.865]</w:t>
            </w:r>
          </w:p>
        </w:tc>
        <w:tc>
          <w:tcPr>
            <w:tcW w:w="0" w:type="auto"/>
          </w:tcPr>
          <w:p w14:paraId="2039B3CB" w14:textId="77777777" w:rsidR="00305ABA" w:rsidRDefault="00000000">
            <w:pPr>
              <w:pStyle w:val="Compact"/>
              <w:jc w:val="right"/>
            </w:pPr>
            <w:r>
              <w:t>100%</w:t>
            </w:r>
          </w:p>
        </w:tc>
        <w:tc>
          <w:tcPr>
            <w:tcW w:w="0" w:type="auto"/>
          </w:tcPr>
          <w:p w14:paraId="60B32685" w14:textId="77777777" w:rsidR="00305ABA" w:rsidRDefault="00000000">
            <w:pPr>
              <w:pStyle w:val="Compact"/>
              <w:jc w:val="right"/>
            </w:pPr>
            <w:r>
              <w:t>—</w:t>
            </w:r>
          </w:p>
        </w:tc>
        <w:tc>
          <w:tcPr>
            <w:tcW w:w="0" w:type="auto"/>
          </w:tcPr>
          <w:p w14:paraId="53D9A9DC" w14:textId="77777777" w:rsidR="00305ABA" w:rsidRDefault="00000000">
            <w:pPr>
              <w:pStyle w:val="Compact"/>
              <w:jc w:val="right"/>
            </w:pPr>
            <w:r>
              <w:t>—</w:t>
            </w:r>
          </w:p>
        </w:tc>
      </w:tr>
      <w:tr w:rsidR="00305ABA" w14:paraId="53EC087C" w14:textId="77777777">
        <w:tc>
          <w:tcPr>
            <w:tcW w:w="0" w:type="auto"/>
          </w:tcPr>
          <w:p w14:paraId="69B5C386" w14:textId="77777777" w:rsidR="00305ABA" w:rsidRDefault="00000000">
            <w:pPr>
              <w:pStyle w:val="Compact"/>
            </w:pPr>
            <w:r>
              <w:t>CRIT</w:t>
            </w:r>
          </w:p>
        </w:tc>
        <w:tc>
          <w:tcPr>
            <w:tcW w:w="0" w:type="auto"/>
          </w:tcPr>
          <w:p w14:paraId="7D1ACFB5" w14:textId="77777777" w:rsidR="00305ABA" w:rsidRDefault="00000000">
            <w:pPr>
              <w:pStyle w:val="Compact"/>
              <w:jc w:val="right"/>
            </w:pPr>
            <w:r>
              <w:t>0.622</w:t>
            </w:r>
          </w:p>
        </w:tc>
        <w:tc>
          <w:tcPr>
            <w:tcW w:w="0" w:type="auto"/>
          </w:tcPr>
          <w:p w14:paraId="089F3F67" w14:textId="77777777" w:rsidR="00305ABA" w:rsidRDefault="00000000">
            <w:pPr>
              <w:pStyle w:val="Compact"/>
            </w:pPr>
            <w:r>
              <w:t>[0.368, 0.824]</w:t>
            </w:r>
          </w:p>
        </w:tc>
        <w:tc>
          <w:tcPr>
            <w:tcW w:w="0" w:type="auto"/>
          </w:tcPr>
          <w:p w14:paraId="6050146E" w14:textId="77777777" w:rsidR="00305ABA" w:rsidRDefault="00000000">
            <w:pPr>
              <w:pStyle w:val="Compact"/>
              <w:jc w:val="right"/>
            </w:pPr>
            <w:r>
              <w:t>94%</w:t>
            </w:r>
          </w:p>
        </w:tc>
        <w:tc>
          <w:tcPr>
            <w:tcW w:w="0" w:type="auto"/>
          </w:tcPr>
          <w:p w14:paraId="7B2C9AC5" w14:textId="77777777" w:rsidR="00305ABA" w:rsidRDefault="00000000">
            <w:pPr>
              <w:pStyle w:val="Compact"/>
              <w:jc w:val="right"/>
            </w:pPr>
            <w:r>
              <w:t>12 of 20</w:t>
            </w:r>
          </w:p>
        </w:tc>
        <w:tc>
          <w:tcPr>
            <w:tcW w:w="0" w:type="auto"/>
          </w:tcPr>
          <w:p w14:paraId="793A7D76" w14:textId="77777777" w:rsidR="00305ABA" w:rsidRDefault="00000000">
            <w:pPr>
              <w:pStyle w:val="Compact"/>
              <w:jc w:val="right"/>
            </w:pPr>
            <w:r>
              <w:t>0.002</w:t>
            </w:r>
          </w:p>
        </w:tc>
      </w:tr>
      <w:tr w:rsidR="00305ABA" w14:paraId="0116D4E8" w14:textId="77777777">
        <w:tc>
          <w:tcPr>
            <w:tcW w:w="0" w:type="auto"/>
          </w:tcPr>
          <w:p w14:paraId="210E5730" w14:textId="77777777" w:rsidR="00305ABA" w:rsidRDefault="00000000">
            <w:pPr>
              <w:pStyle w:val="Compact"/>
            </w:pPr>
            <w:r>
              <w:t>RAND-RISK</w:t>
            </w:r>
          </w:p>
        </w:tc>
        <w:tc>
          <w:tcPr>
            <w:tcW w:w="0" w:type="auto"/>
          </w:tcPr>
          <w:p w14:paraId="3E33939F" w14:textId="77777777" w:rsidR="00305ABA" w:rsidRDefault="00000000">
            <w:pPr>
              <w:pStyle w:val="Compact"/>
              <w:jc w:val="right"/>
            </w:pPr>
            <w:r>
              <w:t>0.547</w:t>
            </w:r>
          </w:p>
        </w:tc>
        <w:tc>
          <w:tcPr>
            <w:tcW w:w="0" w:type="auto"/>
          </w:tcPr>
          <w:p w14:paraId="5BB303AA" w14:textId="77777777" w:rsidR="00305ABA" w:rsidRDefault="00000000">
            <w:pPr>
              <w:pStyle w:val="Compact"/>
            </w:pPr>
            <w:r>
              <w:t>[0.289, 0.787]</w:t>
            </w:r>
          </w:p>
        </w:tc>
        <w:tc>
          <w:tcPr>
            <w:tcW w:w="0" w:type="auto"/>
          </w:tcPr>
          <w:p w14:paraId="7DA086D7" w14:textId="77777777" w:rsidR="00305ABA" w:rsidRDefault="00000000">
            <w:pPr>
              <w:pStyle w:val="Compact"/>
              <w:jc w:val="right"/>
            </w:pPr>
            <w:r>
              <w:t>83%</w:t>
            </w:r>
          </w:p>
        </w:tc>
        <w:tc>
          <w:tcPr>
            <w:tcW w:w="0" w:type="auto"/>
          </w:tcPr>
          <w:p w14:paraId="1261F080" w14:textId="77777777" w:rsidR="00305ABA" w:rsidRDefault="00000000">
            <w:pPr>
              <w:pStyle w:val="Compact"/>
              <w:jc w:val="right"/>
            </w:pPr>
            <w:r>
              <w:t>12 of 20</w:t>
            </w:r>
          </w:p>
        </w:tc>
        <w:tc>
          <w:tcPr>
            <w:tcW w:w="0" w:type="auto"/>
          </w:tcPr>
          <w:p w14:paraId="525424DB" w14:textId="77777777" w:rsidR="00305ABA" w:rsidRDefault="00000000">
            <w:pPr>
              <w:pStyle w:val="Compact"/>
              <w:jc w:val="right"/>
            </w:pPr>
            <w:r>
              <w:t>0.005</w:t>
            </w:r>
          </w:p>
        </w:tc>
      </w:tr>
      <w:tr w:rsidR="00305ABA" w14:paraId="1B91EF2A" w14:textId="77777777">
        <w:tc>
          <w:tcPr>
            <w:tcW w:w="0" w:type="auto"/>
          </w:tcPr>
          <w:p w14:paraId="63F2789C" w14:textId="77777777" w:rsidR="00305ABA" w:rsidRDefault="00000000">
            <w:pPr>
              <w:pStyle w:val="Compact"/>
            </w:pPr>
            <w:r>
              <w:t>EFF-x3</w:t>
            </w:r>
          </w:p>
        </w:tc>
        <w:tc>
          <w:tcPr>
            <w:tcW w:w="0" w:type="auto"/>
          </w:tcPr>
          <w:p w14:paraId="6809D894" w14:textId="77777777" w:rsidR="00305ABA" w:rsidRDefault="00000000">
            <w:pPr>
              <w:pStyle w:val="Compact"/>
              <w:jc w:val="right"/>
            </w:pPr>
            <w:r>
              <w:t>0</w:t>
            </w:r>
          </w:p>
        </w:tc>
        <w:tc>
          <w:tcPr>
            <w:tcW w:w="0" w:type="auto"/>
          </w:tcPr>
          <w:p w14:paraId="5CC69E40" w14:textId="77777777" w:rsidR="00305ABA" w:rsidRDefault="00000000">
            <w:pPr>
              <w:pStyle w:val="Compact"/>
            </w:pPr>
            <w:r>
              <w:t>0 on every instance</w:t>
            </w:r>
          </w:p>
        </w:tc>
        <w:tc>
          <w:tcPr>
            <w:tcW w:w="0" w:type="auto"/>
          </w:tcPr>
          <w:p w14:paraId="4AB1DA16" w14:textId="77777777" w:rsidR="00305ABA" w:rsidRDefault="00000000">
            <w:pPr>
              <w:pStyle w:val="Compact"/>
              <w:jc w:val="right"/>
            </w:pPr>
            <w:r>
              <w:t>0%</w:t>
            </w:r>
          </w:p>
        </w:tc>
        <w:tc>
          <w:tcPr>
            <w:tcW w:w="0" w:type="auto"/>
          </w:tcPr>
          <w:p w14:paraId="240859DB" w14:textId="77777777" w:rsidR="00305ABA" w:rsidRDefault="00000000">
            <w:pPr>
              <w:pStyle w:val="Compact"/>
              <w:jc w:val="right"/>
            </w:pPr>
            <w:r>
              <w:t>0 of 20</w:t>
            </w:r>
          </w:p>
        </w:tc>
        <w:tc>
          <w:tcPr>
            <w:tcW w:w="0" w:type="auto"/>
          </w:tcPr>
          <w:p w14:paraId="6F6BF48E" w14:textId="77777777" w:rsidR="00305ABA" w:rsidRDefault="00000000">
            <w:pPr>
              <w:pStyle w:val="Compact"/>
              <w:jc w:val="right"/>
            </w:pPr>
            <w:r>
              <w:t>—</w:t>
            </w:r>
          </w:p>
        </w:tc>
      </w:tr>
    </w:tbl>
    <w:p w14:paraId="4890D03C" w14:textId="77777777" w:rsidR="00305ABA" w:rsidRDefault="00000000">
      <w:pPr>
        <w:pStyle w:val="BodyText"/>
      </w:pPr>
      <w:commentRangeStart w:id="17"/>
      <w:commentRangeEnd w:id="17"/>
      <w:r>
        <w:rPr>
          <w:rStyle w:val="CommentReference"/>
          <w:sz w:val="24"/>
          <w:szCs w:val="24"/>
        </w:rPr>
        <w:commentReference w:id="17"/>
      </w:r>
      <w:r>
        <w:t>Additional computation explains none of the gain: EFF with three times the evaluation budget performs exactly as EFF on every instance. For hypervolume, the two remaining mechanisms are not separated by these data. Risk information without non-determinism (CRIT) and non-determinism without risk information (RAND-RISK) each recover most of RISK’s pooled effect, and their confidence intervals overlap almost entirely. Design A points the same way: EFF-SM, which adds non-determinism without risk information, reaches about 78% of RISK’s effect, while adding further non-determinism to RISK (RISK-SM) adds nothing.</w:t>
      </w:r>
    </w:p>
    <w:p w14:paraId="76916D8D" w14:textId="77777777" w:rsidR="00305ABA" w:rsidRDefault="00000000">
      <w:pPr>
        <w:pStyle w:val="BodyText"/>
      </w:pPr>
      <w:r>
        <w:t>The controls do separate on the outcome risk-aware repair targets directly. Under single-objective placement, RAND-RISK does not lower the overrun probability of the best-value solution (</w:t>
      </w:r>
      <m:oMath>
        <m:r>
          <w:rPr>
            <w:rFonts w:ascii="Cambria Math" w:hAnsi="Cambria Math"/>
          </w:rPr>
          <m:t>δ</m:t>
        </m:r>
        <m:r>
          <m:rPr>
            <m:sty m:val="p"/>
          </m:rPr>
          <w:rPr>
            <w:rFonts w:ascii="Cambria Math" w:hAnsi="Cambria Math"/>
          </w:rPr>
          <m:t>=-</m:t>
        </m:r>
        <m:r>
          <w:rPr>
            <w:rFonts w:ascii="Cambria Math" w:hAnsi="Cambria Math"/>
          </w:rPr>
          <m:t>0.038</m:t>
        </m:r>
      </m:oMath>
      <w:r>
        <w:t xml:space="preserve">, </w:t>
      </w:r>
      <m:oMath>
        <m:r>
          <w:rPr>
            <w:rFonts w:ascii="Cambria Math" w:hAnsi="Cambria Math"/>
          </w:rPr>
          <m:t>p</m:t>
        </m:r>
        <m:r>
          <m:rPr>
            <m:sty m:val="p"/>
          </m:rPr>
          <w:rPr>
            <w:rFonts w:ascii="Cambria Math" w:hAnsi="Cambria Math"/>
          </w:rPr>
          <m:t>=</m:t>
        </m:r>
        <m:r>
          <w:rPr>
            <w:rFonts w:ascii="Cambria Math" w:hAnsi="Cambria Math"/>
          </w:rPr>
          <m:t>0.36</m:t>
        </m:r>
      </m:oMath>
      <w:r>
        <w:t>), whereas RISK does (</w:t>
      </w:r>
      <m:oMath>
        <m:r>
          <w:rPr>
            <w:rFonts w:ascii="Cambria Math" w:hAnsi="Cambria Math"/>
          </w:rPr>
          <m:t>δ</m:t>
        </m:r>
        <m:r>
          <m:rPr>
            <m:sty m:val="p"/>
          </m:rPr>
          <w:rPr>
            <w:rFonts w:ascii="Cambria Math" w:hAnsi="Cambria Math"/>
          </w:rPr>
          <m:t>=-</m:t>
        </m:r>
        <m:r>
          <w:rPr>
            <w:rFonts w:ascii="Cambria Math" w:hAnsi="Cambria Math"/>
          </w:rPr>
          <m:t>0.447</m:t>
        </m:r>
      </m:oMath>
      <w:r>
        <w:t xml:space="preserve"> on this subsample) and CRIT does so more strongly (</w:t>
      </w:r>
      <m:oMath>
        <m:r>
          <w:rPr>
            <w:rFonts w:ascii="Cambria Math" w:hAnsi="Cambria Math"/>
          </w:rPr>
          <m:t>δ</m:t>
        </m:r>
        <m:r>
          <m:rPr>
            <m:sty m:val="p"/>
          </m:rPr>
          <w:rPr>
            <w:rFonts w:ascii="Cambria Math" w:hAnsi="Cambria Math"/>
          </w:rPr>
          <m:t>=-</m:t>
        </m:r>
        <m:r>
          <w:rPr>
            <w:rFonts w:ascii="Cambria Math" w:hAnsi="Cambria Math"/>
          </w:rPr>
          <m:t>0.529</m:t>
        </m:r>
      </m:oMath>
      <w:r>
        <w:t>), at a small cost in value (</w:t>
      </w:r>
      <m:oMath>
        <m:r>
          <w:rPr>
            <w:rFonts w:ascii="Cambria Math" w:hAnsi="Cambria Math"/>
          </w:rPr>
          <m:t>δ</m:t>
        </m:r>
        <m:r>
          <m:rPr>
            <m:sty m:val="p"/>
          </m:rPr>
          <w:rPr>
            <w:rFonts w:ascii="Cambria Math" w:hAnsi="Cambria Math"/>
          </w:rPr>
          <m:t>=-</m:t>
        </m:r>
        <m:r>
          <w:rPr>
            <w:rFonts w:ascii="Cambria Math" w:hAnsi="Cambria Math"/>
          </w:rPr>
          <m:t>0.123</m:t>
        </m:r>
      </m:oMath>
      <w:r>
        <w:t>). Diversification can raise hypervolume, but making the best-value solution safer requires risk information.</w:t>
      </w:r>
    </w:p>
    <w:p w14:paraId="4424BFAC" w14:textId="77777777" w:rsidR="00305ABA" w:rsidRDefault="00000000">
      <w:pPr>
        <w:pStyle w:val="BodyText"/>
      </w:pPr>
      <w:r>
        <w:t xml:space="preserve">The controls also separate at the instance level. CRIT yields </w:t>
      </w:r>
      <m:oMath>
        <m:r>
          <w:rPr>
            <w:rFonts w:ascii="Cambria Math" w:hAnsi="Cambria Math"/>
          </w:rPr>
          <m:t>δ</m:t>
        </m:r>
        <m:r>
          <m:rPr>
            <m:sty m:val="p"/>
          </m:rPr>
          <w:rPr>
            <w:rFonts w:ascii="Cambria Math" w:hAnsi="Cambria Math"/>
          </w:rPr>
          <m:t>=-</m:t>
        </m:r>
        <m:r>
          <w:rPr>
            <w:rFonts w:ascii="Cambria Math" w:hAnsi="Cambria Math"/>
          </w:rPr>
          <m:t>1.000</m:t>
        </m:r>
      </m:oMath>
      <w:r>
        <w:t xml:space="preserve"> on one instance and </w:t>
      </w:r>
      <m:oMath>
        <m:r>
          <w:rPr>
            <w:rFonts w:ascii="Cambria Math" w:hAnsi="Cambria Math"/>
          </w:rPr>
          <m:t>δ</m:t>
        </m:r>
        <m:r>
          <m:rPr>
            <m:sty m:val="p"/>
          </m:rPr>
          <w:rPr>
            <w:rFonts w:ascii="Cambria Math" w:hAnsi="Cambria Math"/>
          </w:rPr>
          <m:t>=</m:t>
        </m:r>
        <m:r>
          <w:rPr>
            <w:rFonts w:ascii="Cambria Math" w:hAnsi="Cambria Math"/>
          </w:rPr>
          <m:t>0</m:t>
        </m:r>
      </m:oMath>
      <w:r>
        <w:t xml:space="preserve"> on another, on both of which RISK yields </w:t>
      </w:r>
      <m:oMath>
        <m:r>
          <w:rPr>
            <w:rFonts w:ascii="Cambria Math" w:hAnsi="Cambria Math"/>
          </w:rPr>
          <m:t>δ</m:t>
        </m:r>
        <m:r>
          <m:rPr>
            <m:sty m:val="p"/>
          </m:rPr>
          <w:rPr>
            <w:rFonts w:ascii="Cambria Math" w:hAnsi="Cambria Math"/>
          </w:rPr>
          <m:t>=</m:t>
        </m:r>
        <m:r>
          <w:rPr>
            <w:rFonts w:ascii="Cambria Math" w:hAnsi="Cambria Math"/>
          </w:rPr>
          <m:t>1.000</m:t>
        </m:r>
      </m:oMath>
      <w:r>
        <w:t xml:space="preserve">. On these instances, the critical path under mean durations is not the path that carries risk across duration scenarios, and the deterministic proxy consistently removes the wrong leaf, whereas Monte Carlo sampling identifies it. RAND-RISK follows the same density pattern as RISK in </w:t>
      </w:r>
      <w:r>
        <w:lastRenderedPageBreak/>
        <w:t>Design A (</w:t>
      </w:r>
      <m:oMath>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r>
          <w:rPr>
            <w:rFonts w:ascii="Cambria Math" w:hAnsi="Cambria Math"/>
          </w:rPr>
          <m:t>0.749</m:t>
        </m:r>
      </m:oMath>
      <w:r>
        <w:t xml:space="preserve">, </w:t>
      </w:r>
      <m:oMath>
        <m:r>
          <w:rPr>
            <w:rFonts w:ascii="Cambria Math" w:hAnsi="Cambria Math"/>
          </w:rPr>
          <m:t>p</m:t>
        </m:r>
        <m:r>
          <m:rPr>
            <m:sty m:val="p"/>
          </m:rPr>
          <w:rPr>
            <w:rFonts w:ascii="Cambria Math" w:hAnsi="Cambria Math"/>
          </w:rPr>
          <m:t>&lt;</m:t>
        </m:r>
        <m:r>
          <w:rPr>
            <w:rFonts w:ascii="Cambria Math" w:hAnsi="Cambria Math"/>
          </w:rPr>
          <m:t>0.001</m:t>
        </m:r>
      </m:oMath>
      <w:r>
        <w:t>) but is worse than EFF (</w:t>
      </w:r>
      <m:oMath>
        <m:r>
          <w:rPr>
            <w:rFonts w:ascii="Cambria Math" w:hAnsi="Cambria Math"/>
          </w:rPr>
          <m:t>δ</m:t>
        </m:r>
        <m:r>
          <m:rPr>
            <m:sty m:val="p"/>
          </m:rPr>
          <w:rPr>
            <w:rFonts w:ascii="Cambria Math" w:hAnsi="Cambria Math"/>
          </w:rPr>
          <m:t>≤-</m:t>
        </m:r>
        <m:r>
          <w:rPr>
            <w:rFonts w:ascii="Cambria Math" w:hAnsi="Cambria Math"/>
          </w:rPr>
          <m:t>0.95</m:t>
        </m:r>
      </m:oMath>
      <w:r>
        <w:t>) on two instances on which RISK succeeds. Of the three variants, only RISK never loses to EFF on any instance.</w:t>
      </w:r>
      <w:commentRangeStart w:id="18"/>
      <w:commentRangeEnd w:id="18"/>
      <w:r>
        <w:rPr>
          <w:rStyle w:val="CommentReference"/>
          <w:sz w:val="24"/>
          <w:szCs w:val="24"/>
        </w:rPr>
        <w:commentReference w:id="18"/>
      </w:r>
    </w:p>
    <w:p w14:paraId="50D9F04A" w14:textId="77777777" w:rsidR="00305ABA" w:rsidRDefault="00000000">
      <w:pPr>
        <w:pStyle w:val="Heading2"/>
      </w:pPr>
      <w:bookmarkStart w:id="19" w:name="instance-conditions-rq3"/>
      <w:bookmarkEnd w:id="16"/>
      <w:r>
        <w:t>3.3. Instance Conditions (RQ3)</w:t>
      </w:r>
    </w:p>
    <w:p w14:paraId="53E439AC" w14:textId="77777777" w:rsidR="00305ABA" w:rsidRDefault="00000000">
      <w:pPr>
        <w:pStyle w:val="FirstParagraph"/>
      </w:pPr>
      <w:r>
        <w:t xml:space="preserve">Design B varies each of five factors, </w:t>
      </w:r>
      <m:oMath>
        <m:r>
          <w:rPr>
            <w:rFonts w:ascii="Cambria Math" w:hAnsi="Cambria Math"/>
          </w:rPr>
          <m:t>n</m:t>
        </m:r>
      </m:oMath>
      <w:r>
        <w:t xml:space="preserve">, network density, budget fraction, deadline quantile, and the efficiency weight </w:t>
      </w:r>
      <m:oMath>
        <m:r>
          <w:rPr>
            <w:rFonts w:ascii="Cambria Math" w:hAnsi="Cambria Math"/>
          </w:rPr>
          <m:t>α</m:t>
        </m:r>
      </m:oMath>
      <w:r>
        <w:t xml:space="preserve">, around a shared baseline of </w:t>
      </w:r>
      <m:oMath>
        <m:r>
          <w:rPr>
            <w:rFonts w:ascii="Cambria Math" w:hAnsi="Cambria Math"/>
          </w:rPr>
          <m:t>n</m:t>
        </m:r>
        <m:r>
          <m:rPr>
            <m:sty m:val="p"/>
          </m:rPr>
          <w:rPr>
            <w:rFonts w:ascii="Cambria Math" w:hAnsi="Cambria Math"/>
          </w:rPr>
          <m:t>=</m:t>
        </m:r>
        <m:r>
          <w:rPr>
            <w:rFonts w:ascii="Cambria Math" w:hAnsi="Cambria Math"/>
          </w:rPr>
          <m:t>50</m:t>
        </m:r>
      </m:oMath>
      <w:r>
        <w:t>, with 20 instances per level. Figure 1 shows the effect of problem size.</w:t>
      </w:r>
    </w:p>
    <w:p w14:paraId="75855FCF" w14:textId="77777777" w:rsidR="00305ABA" w:rsidRDefault="00000000">
      <w:pPr>
        <w:pStyle w:val="BodyText"/>
      </w:pPr>
      <w:r>
        <w:rPr>
          <w:noProof/>
        </w:rPr>
        <w:drawing>
          <wp:inline distT="0" distB="0" distL="0" distR="0" wp14:anchorId="478A4906" wp14:editId="1F2058A7">
            <wp:extent cx="5334000" cy="1777999"/>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media/rId19.png"/>
                    <pic:cNvPicPr>
                      <a:picLocks noChangeAspect="1" noChangeArrowheads="1"/>
                    </pic:cNvPicPr>
                  </pic:nvPicPr>
                  <pic:blipFill>
                    <a:blip r:embed="rId10"/>
                    <a:stretch>
                      <a:fillRect/>
                    </a:stretch>
                  </pic:blipFill>
                  <pic:spPr bwMode="auto">
                    <a:xfrm>
                      <a:off x="0" y="0"/>
                      <a:ext cx="5334000" cy="1777999"/>
                    </a:xfrm>
                    <a:prstGeom prst="rect">
                      <a:avLst/>
                    </a:prstGeom>
                    <a:noFill/>
                    <a:ln w="9525">
                      <a:noFill/>
                      <a:headEnd/>
                      <a:tailEnd/>
                    </a:ln>
                  </pic:spPr>
                </pic:pic>
              </a:graphicData>
            </a:graphic>
          </wp:inline>
        </w:drawing>
      </w:r>
    </w:p>
    <w:p w14:paraId="18B990B9" w14:textId="77777777" w:rsidR="00305ABA" w:rsidRDefault="00000000">
      <w:pPr>
        <w:pStyle w:val="BodyText"/>
      </w:pPr>
      <w:r>
        <w:rPr>
          <w:b/>
          <w:bCs/>
        </w:rPr>
        <w:t>Figure 1.</w:t>
      </w:r>
      <w:r>
        <w:t xml:space="preserve"> Effect of problem size: Cliff’s delta for RISK against EFF at </w:t>
      </w:r>
      <m:oMath>
        <m:r>
          <w:rPr>
            <w:rFonts w:ascii="Cambria Math" w:hAnsi="Cambria Math"/>
          </w:rPr>
          <m:t>n</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 30</m:t>
        </m:r>
        <m:r>
          <m:rPr>
            <m:sty m:val="p"/>
          </m:rPr>
          <w:rPr>
            <w:rFonts w:ascii="Cambria Math" w:hAnsi="Cambria Math"/>
          </w:rPr>
          <m:t>,</m:t>
        </m:r>
        <m:r>
          <w:rPr>
            <w:rFonts w:ascii="Cambria Math" w:hAnsi="Cambria Math"/>
          </w:rPr>
          <m:t> 60</m:t>
        </m:r>
        <m:r>
          <m:rPr>
            <m:sty m:val="p"/>
          </m:rPr>
          <w:rPr>
            <w:rFonts w:ascii="Cambria Math" w:hAnsi="Cambria Math"/>
          </w:rPr>
          <m:t>,</m:t>
        </m:r>
        <m:r>
          <w:rPr>
            <w:rFonts w:ascii="Cambria Math" w:hAnsi="Cambria Math"/>
          </w:rPr>
          <m:t> 75</m:t>
        </m:r>
        <m:r>
          <m:rPr>
            <m:sty m:val="p"/>
          </m:rPr>
          <w:rPr>
            <w:rFonts w:ascii="Cambria Math" w:hAnsi="Cambria Math"/>
          </w:rPr>
          <m:t>,</m:t>
        </m:r>
        <m:r>
          <w:rPr>
            <w:rFonts w:ascii="Cambria Math" w:hAnsi="Cambria Math"/>
          </w:rPr>
          <m:t> 150</m:t>
        </m:r>
        <m:r>
          <m:rPr>
            <m:sty m:val="p"/>
          </m:rPr>
          <w:rPr>
            <w:rFonts w:ascii="Cambria Math" w:hAnsi="Cambria Math"/>
          </w:rPr>
          <m:t>,</m:t>
        </m:r>
        <m:r>
          <w:rPr>
            <w:rFonts w:ascii="Cambria Math" w:hAnsi="Cambria Math"/>
          </w:rPr>
          <m:t> 300</m:t>
        </m:r>
        <m:r>
          <m:rPr>
            <m:sty m:val="p"/>
          </m:rPr>
          <w:rPr>
            <w:rFonts w:ascii="Cambria Math" w:hAnsi="Cambria Math"/>
          </w:rPr>
          <m:t>}</m:t>
        </m:r>
      </m:oMath>
      <w:r>
        <w:t xml:space="preserve"> (log-scaled horizontal axis), one panel per algorithm; Design B, multi-objective placement, raw aggregation. Dotted horizontal lines mark the thresholds between negligible, small, medium, and large effects.</w:t>
      </w:r>
      <w:commentRangeStart w:id="20"/>
      <w:commentRangeEnd w:id="20"/>
      <w:r>
        <w:rPr>
          <w:rStyle w:val="CommentReference"/>
          <w:sz w:val="24"/>
          <w:szCs w:val="24"/>
        </w:rPr>
        <w:commentReference w:id="20"/>
      </w:r>
    </w:p>
    <w:p w14:paraId="21F1BABD" w14:textId="77777777" w:rsidR="00305ABA" w:rsidRDefault="00000000">
      <w:pPr>
        <w:pStyle w:val="BodyText"/>
      </w:pPr>
      <w:r>
        <w:t xml:space="preserve">For tabu search, the effect of RISK is small at </w:t>
      </w:r>
      <m:oMath>
        <m:r>
          <w:rPr>
            <w:rFonts w:ascii="Cambria Math" w:hAnsi="Cambria Math"/>
          </w:rPr>
          <m:t>n</m:t>
        </m:r>
        <m:r>
          <m:rPr>
            <m:sty m:val="p"/>
          </m:rPr>
          <w:rPr>
            <w:rFonts w:ascii="Cambria Math" w:hAnsi="Cambria Math"/>
          </w:rPr>
          <m:t>=</m:t>
        </m:r>
        <m:r>
          <w:rPr>
            <w:rFonts w:ascii="Cambria Math" w:hAnsi="Cambria Math"/>
          </w:rPr>
          <m:t>14</m:t>
        </m:r>
      </m:oMath>
      <w:r>
        <w:t xml:space="preserve"> (</w:t>
      </w:r>
      <m:oMath>
        <m:r>
          <w:rPr>
            <w:rFonts w:ascii="Cambria Math" w:hAnsi="Cambria Math"/>
          </w:rPr>
          <m:t>δ</m:t>
        </m:r>
        <m:r>
          <m:rPr>
            <m:sty m:val="p"/>
          </m:rPr>
          <w:rPr>
            <w:rFonts w:ascii="Cambria Math" w:hAnsi="Cambria Math"/>
          </w:rPr>
          <m:t>=</m:t>
        </m:r>
        <m:r>
          <w:rPr>
            <w:rFonts w:ascii="Cambria Math" w:hAnsi="Cambria Math"/>
          </w:rPr>
          <m:t>0.23</m:t>
        </m:r>
      </m:oMath>
      <w:r>
        <w:t xml:space="preserve">) and large at every size from </w:t>
      </w:r>
      <m:oMath>
        <m:r>
          <w:rPr>
            <w:rFonts w:ascii="Cambria Math" w:hAnsi="Cambria Math"/>
          </w:rPr>
          <m:t>n</m:t>
        </m:r>
        <m:r>
          <m:rPr>
            <m:sty m:val="p"/>
          </m:rPr>
          <w:rPr>
            <w:rFonts w:ascii="Cambria Math" w:hAnsi="Cambria Math"/>
          </w:rPr>
          <m:t>=</m:t>
        </m:r>
        <m:r>
          <w:rPr>
            <w:rFonts w:ascii="Cambria Math" w:hAnsi="Cambria Math"/>
          </w:rPr>
          <m:t>30</m:t>
        </m:r>
      </m:oMath>
      <w:r>
        <w:t xml:space="preserve"> (</w:t>
      </w:r>
      <m:oMath>
        <m:r>
          <w:rPr>
            <w:rFonts w:ascii="Cambria Math" w:hAnsi="Cambria Math"/>
          </w:rPr>
          <m:t>δ</m:t>
        </m:r>
        <m:r>
          <m:rPr>
            <m:sty m:val="p"/>
          </m:rPr>
          <w:rPr>
            <w:rFonts w:ascii="Cambria Math" w:hAnsi="Cambria Math"/>
          </w:rPr>
          <m:t>=</m:t>
        </m:r>
        <m:r>
          <w:rPr>
            <w:rFonts w:ascii="Cambria Math" w:hAnsi="Cambria Math"/>
          </w:rPr>
          <m:t>0.64</m:t>
        </m:r>
      </m:oMath>
      <w:r>
        <w:t xml:space="preserve">) to </w:t>
      </w:r>
      <m:oMath>
        <m:r>
          <w:rPr>
            <w:rFonts w:ascii="Cambria Math" w:hAnsi="Cambria Math"/>
          </w:rPr>
          <m:t>n</m:t>
        </m:r>
        <m:r>
          <m:rPr>
            <m:sty m:val="p"/>
          </m:rPr>
          <w:rPr>
            <w:rFonts w:ascii="Cambria Math" w:hAnsi="Cambria Math"/>
          </w:rPr>
          <m:t>=</m:t>
        </m:r>
        <m:r>
          <w:rPr>
            <w:rFonts w:ascii="Cambria Math" w:hAnsi="Cambria Math"/>
          </w:rPr>
          <m:t>300</m:t>
        </m:r>
      </m:oMath>
      <w:r>
        <w:t xml:space="preserve"> (</w:t>
      </w:r>
      <m:oMath>
        <m:r>
          <w:rPr>
            <w:rFonts w:ascii="Cambria Math" w:hAnsi="Cambria Math"/>
          </w:rPr>
          <m:t>δ</m:t>
        </m:r>
        <m:r>
          <m:rPr>
            <m:sty m:val="p"/>
          </m:rPr>
          <w:rPr>
            <w:rFonts w:ascii="Cambria Math" w:hAnsi="Cambria Math"/>
          </w:rPr>
          <m:t>=</m:t>
        </m:r>
        <m:r>
          <w:rPr>
            <w:rFonts w:ascii="Cambria Math" w:hAnsi="Cambria Math"/>
          </w:rPr>
          <m:t>0.53</m:t>
        </m:r>
      </m:oMath>
      <w:r>
        <w:t xml:space="preserve">), except at </w:t>
      </w:r>
      <m:oMath>
        <m:r>
          <w:rPr>
            <w:rFonts w:ascii="Cambria Math" w:hAnsi="Cambria Math"/>
          </w:rPr>
          <m:t>n</m:t>
        </m:r>
        <m:r>
          <m:rPr>
            <m:sty m:val="p"/>
          </m:rPr>
          <w:rPr>
            <w:rFonts w:ascii="Cambria Math" w:hAnsi="Cambria Math"/>
          </w:rPr>
          <m:t>=</m:t>
        </m:r>
        <m:r>
          <w:rPr>
            <w:rFonts w:ascii="Cambria Math" w:hAnsi="Cambria Math"/>
          </w:rPr>
          <m:t>75</m:t>
        </m:r>
      </m:oMath>
      <w:r>
        <w:t>, where it is medium (</w:t>
      </w:r>
      <m:oMath>
        <m:r>
          <w:rPr>
            <w:rFonts w:ascii="Cambria Math" w:hAnsi="Cambria Math"/>
          </w:rPr>
          <m:t>δ</m:t>
        </m:r>
        <m:r>
          <m:rPr>
            <m:sty m:val="p"/>
          </m:rPr>
          <w:rPr>
            <w:rFonts w:ascii="Cambria Math" w:hAnsi="Cambria Math"/>
          </w:rPr>
          <m:t>=</m:t>
        </m:r>
        <m:r>
          <w:rPr>
            <w:rFonts w:ascii="Cambria Math" w:hAnsi="Cambria Math"/>
          </w:rPr>
          <m:t>0.43</m:t>
        </m:r>
      </m:oMath>
      <w:r>
        <w:t xml:space="preserve">). The dip at </w:t>
      </w:r>
      <m:oMath>
        <m:r>
          <w:rPr>
            <w:rFonts w:ascii="Cambria Math" w:hAnsi="Cambria Math"/>
          </w:rPr>
          <m:t>n</m:t>
        </m:r>
        <m:r>
          <m:rPr>
            <m:sty m:val="p"/>
          </m:rPr>
          <w:rPr>
            <w:rFonts w:ascii="Cambria Math" w:hAnsi="Cambria Math"/>
          </w:rPr>
          <m:t>=</m:t>
        </m:r>
        <m:r>
          <w:rPr>
            <w:rFonts w:ascii="Cambria Math" w:hAnsi="Cambria Math"/>
          </w:rPr>
          <m:t>75</m:t>
        </m:r>
      </m:oMath>
      <w:r>
        <w:t xml:space="preserve"> is consistent with sampling variation in a bimodal per-instance response: at this level, 11 of 20 instances show no difference between the two strategies, and none favours EFF (Supplementary Materials, Section 11.3). Simulated annealing and MOEA/D remain negligible until the upper end of the range, where at </w:t>
      </w:r>
      <m:oMath>
        <m:r>
          <w:rPr>
            <w:rFonts w:ascii="Cambria Math" w:hAnsi="Cambria Math"/>
          </w:rPr>
          <m:t>n</m:t>
        </m:r>
        <m:r>
          <m:rPr>
            <m:sty m:val="p"/>
          </m:rPr>
          <w:rPr>
            <w:rFonts w:ascii="Cambria Math" w:hAnsi="Cambria Math"/>
          </w:rPr>
          <m:t>=</m:t>
        </m:r>
        <m:r>
          <w:rPr>
            <w:rFonts w:ascii="Cambria Math" w:hAnsi="Cambria Math"/>
          </w:rPr>
          <m:t>300</m:t>
        </m:r>
      </m:oMath>
      <w:r>
        <w:t xml:space="preserve"> simulated annealing reaches a medium effect (</w:t>
      </w:r>
      <m:oMath>
        <m:r>
          <w:rPr>
            <w:rFonts w:ascii="Cambria Math" w:hAnsi="Cambria Math"/>
          </w:rPr>
          <m:t>δ</m:t>
        </m:r>
        <m:r>
          <m:rPr>
            <m:sty m:val="p"/>
          </m:rPr>
          <w:rPr>
            <w:rFonts w:ascii="Cambria Math" w:hAnsi="Cambria Math"/>
          </w:rPr>
          <m:t>=</m:t>
        </m:r>
        <m:r>
          <w:rPr>
            <w:rFonts w:ascii="Cambria Math" w:hAnsi="Cambria Math"/>
          </w:rPr>
          <m:t>0.34</m:t>
        </m:r>
      </m:oMath>
      <w:r>
        <w:t>) and MOEA/D a small one (</w:t>
      </w:r>
      <m:oMath>
        <m:r>
          <w:rPr>
            <w:rFonts w:ascii="Cambria Math" w:hAnsi="Cambria Math"/>
          </w:rPr>
          <m:t>δ</m:t>
        </m:r>
        <m:r>
          <m:rPr>
            <m:sty m:val="p"/>
          </m:rPr>
          <w:rPr>
            <w:rFonts w:ascii="Cambria Math" w:hAnsi="Cambria Math"/>
          </w:rPr>
          <m:t>=</m:t>
        </m:r>
        <m:r>
          <w:rPr>
            <w:rFonts w:ascii="Cambria Math" w:hAnsi="Cambria Math"/>
          </w:rPr>
          <m:t>0.18</m:t>
        </m:r>
      </m:oMath>
      <w:r>
        <w:t xml:space="preserve">). NSGA-II is negligible at every size. Paired Wilcoxon tests at each algorithm and size give the same pattern: 8 of 24 cells reach </w:t>
      </w:r>
      <m:oMath>
        <m:r>
          <w:rPr>
            <w:rFonts w:ascii="Cambria Math" w:hAnsi="Cambria Math"/>
          </w:rPr>
          <m:t>p</m:t>
        </m:r>
        <m:r>
          <m:rPr>
            <m:sty m:val="p"/>
          </m:rPr>
          <w:rPr>
            <w:rFonts w:ascii="Cambria Math" w:hAnsi="Cambria Math"/>
          </w:rPr>
          <m:t>&lt;</m:t>
        </m:r>
        <m:r>
          <w:rPr>
            <w:rFonts w:ascii="Cambria Math" w:hAnsi="Cambria Math"/>
          </w:rPr>
          <m:t>0.05</m:t>
        </m:r>
      </m:oMath>
      <w:r>
        <w:t xml:space="preserve">, five of them tabu search at every size from </w:t>
      </w:r>
      <m:oMath>
        <m:r>
          <w:rPr>
            <w:rFonts w:ascii="Cambria Math" w:hAnsi="Cambria Math"/>
          </w:rPr>
          <m:t>n</m:t>
        </m:r>
        <m:r>
          <m:rPr>
            <m:sty m:val="p"/>
          </m:rPr>
          <w:rPr>
            <w:rFonts w:ascii="Cambria Math" w:hAnsi="Cambria Math"/>
          </w:rPr>
          <m:t>=</m:t>
        </m:r>
        <m:r>
          <w:rPr>
            <w:rFonts w:ascii="Cambria Math" w:hAnsi="Cambria Math"/>
          </w:rPr>
          <m:t>30</m:t>
        </m:r>
      </m:oMath>
      <w:r>
        <w:t xml:space="preserve">, two MOEA/D at </w:t>
      </w:r>
      <m:oMath>
        <m:r>
          <w:rPr>
            <w:rFonts w:ascii="Cambria Math" w:hAnsi="Cambria Math"/>
          </w:rPr>
          <m:t>n</m:t>
        </m:r>
        <m:r>
          <m:rPr>
            <m:sty m:val="p"/>
          </m:rPr>
          <w:rPr>
            <w:rFonts w:ascii="Cambria Math" w:hAnsi="Cambria Math"/>
          </w:rPr>
          <m:t>≥</m:t>
        </m:r>
        <m:r>
          <w:rPr>
            <w:rFonts w:ascii="Cambria Math" w:hAnsi="Cambria Math"/>
          </w:rPr>
          <m:t>150</m:t>
        </m:r>
      </m:oMath>
      <w:r>
        <w:t xml:space="preserve">, and one simulated annealing at </w:t>
      </w:r>
      <m:oMath>
        <m:r>
          <w:rPr>
            <w:rFonts w:ascii="Cambria Math" w:hAnsi="Cambria Math"/>
          </w:rPr>
          <m:t>n</m:t>
        </m:r>
        <m:r>
          <m:rPr>
            <m:sty m:val="p"/>
          </m:rPr>
          <w:rPr>
            <w:rFonts w:ascii="Cambria Math" w:hAnsi="Cambria Math"/>
          </w:rPr>
          <m:t>=</m:t>
        </m:r>
        <m:r>
          <w:rPr>
            <w:rFonts w:ascii="Cambria Math" w:hAnsi="Cambria Math"/>
          </w:rPr>
          <m:t>300</m:t>
        </m:r>
      </m:oMath>
      <w:r>
        <w:t>.</w:t>
      </w:r>
    </w:p>
    <w:p w14:paraId="51959A9C" w14:textId="77777777" w:rsidR="00305ABA" w:rsidRDefault="00000000">
      <w:pPr>
        <w:pStyle w:val="BodyText"/>
      </w:pPr>
      <w:r>
        <w:t xml:space="preserve">At </w:t>
      </w:r>
      <m:oMath>
        <m:r>
          <w:rPr>
            <w:rFonts w:ascii="Cambria Math" w:hAnsi="Cambria Math"/>
          </w:rPr>
          <m:t>n</m:t>
        </m:r>
        <m:r>
          <m:rPr>
            <m:sty m:val="p"/>
          </m:rPr>
          <w:rPr>
            <w:rFonts w:ascii="Cambria Math" w:hAnsi="Cambria Math"/>
          </w:rPr>
          <m:t>=</m:t>
        </m:r>
        <m:r>
          <w:rPr>
            <w:rFonts w:ascii="Cambria Math" w:hAnsi="Cambria Math"/>
          </w:rPr>
          <m:t>50</m:t>
        </m:r>
      </m:oMath>
      <w:r>
        <w:t>, the effect of RISK for tabu search is smaller in Design A (</w:t>
      </w:r>
      <m:oMath>
        <m:r>
          <w:rPr>
            <w:rFonts w:ascii="Cambria Math" w:hAnsi="Cambria Math"/>
          </w:rPr>
          <m:t>δ</m:t>
        </m:r>
        <m:r>
          <m:rPr>
            <m:sty m:val="p"/>
          </m:rPr>
          <w:rPr>
            <w:rFonts w:ascii="Cambria Math" w:hAnsi="Cambria Math"/>
          </w:rPr>
          <m:t>=</m:t>
        </m:r>
        <m:r>
          <w:rPr>
            <w:rFonts w:ascii="Cambria Math" w:hAnsi="Cambria Math"/>
          </w:rPr>
          <m:t>0.583</m:t>
        </m:r>
      </m:oMath>
      <w:r>
        <w:t>) than at the Design B baseline (</w:t>
      </w:r>
      <m:oMath>
        <m:r>
          <w:rPr>
            <w:rFonts w:ascii="Cambria Math" w:hAnsi="Cambria Math"/>
          </w:rPr>
          <m:t>δ</m:t>
        </m:r>
        <m:r>
          <m:rPr>
            <m:sty m:val="p"/>
          </m:rPr>
          <w:rPr>
            <w:rFonts w:ascii="Cambria Math" w:hAnsi="Cambria Math"/>
          </w:rPr>
          <m:t>=</m:t>
        </m:r>
        <m:r>
          <w:rPr>
            <w:rFonts w:ascii="Cambria Math" w:hAnsi="Cambria Math"/>
          </w:rPr>
          <m:t>0.800</m:t>
        </m:r>
      </m:oMath>
      <w:r>
        <w:t xml:space="preserve">). The configuration check separates the two sources of difference between the designs: under Design B’s configuration, Design A’s instances give </w:t>
      </w:r>
      <m:oMath>
        <m:r>
          <w:rPr>
            <w:rFonts w:ascii="Cambria Math" w:hAnsi="Cambria Math"/>
          </w:rPr>
          <m:t>δ</m:t>
        </m:r>
        <m:r>
          <m:rPr>
            <m:sty m:val="p"/>
          </m:rPr>
          <w:rPr>
            <w:rFonts w:ascii="Cambria Math" w:hAnsi="Cambria Math"/>
          </w:rPr>
          <m:t>=</m:t>
        </m:r>
        <m:r>
          <w:rPr>
            <w:rFonts w:ascii="Cambria Math" w:hAnsi="Cambria Math"/>
          </w:rPr>
          <m:t>0.652</m:t>
        </m:r>
      </m:oMath>
      <w:r>
        <w:t>, close to Design A’s own value (Supplementary Materials, Section 11.5), so the difference comes mainly from the instances. EFF-SM shows the same: 0.455 in Design A, 0.456 under Design B’s configuration on Design A’s instances, and 0.315 at the Design B baseline. All three agree on the ordering of the strategies.</w:t>
      </w:r>
    </w:p>
    <w:p w14:paraId="7359241E" w14:textId="77777777" w:rsidR="00305ABA" w:rsidRDefault="00000000">
      <w:pPr>
        <w:pStyle w:val="BodyText"/>
      </w:pPr>
      <w:r>
        <w:t xml:space="preserve">The other factors show the same pattern as problem size: large or medium effects for tabu search across most of the tested range, negligible effects for MOEA/D and NSGA-II </w:t>
      </w:r>
      <w:r>
        <w:lastRenderedPageBreak/>
        <w:t>throughout, and at most small effects for simulated annealing. Budget fraction has an interior maximum: the effect is negligible at 0.05 (</w:t>
      </w:r>
      <m:oMath>
        <m:r>
          <w:rPr>
            <w:rFonts w:ascii="Cambria Math" w:hAnsi="Cambria Math"/>
          </w:rPr>
          <m:t>δ</m:t>
        </m:r>
        <m:r>
          <m:rPr>
            <m:sty m:val="p"/>
          </m:rPr>
          <w:rPr>
            <w:rFonts w:ascii="Cambria Math" w:hAnsi="Cambria Math"/>
          </w:rPr>
          <m:t>=</m:t>
        </m:r>
        <m:r>
          <w:rPr>
            <w:rFonts w:ascii="Cambria Math" w:hAnsi="Cambria Math"/>
          </w:rPr>
          <m:t>0.015</m:t>
        </m:r>
      </m:oMath>
      <w:r>
        <w:t>), large at 0.50 and 0.65 (</w:t>
      </w:r>
      <m:oMath>
        <m:r>
          <w:rPr>
            <w:rFonts w:ascii="Cambria Math" w:hAnsi="Cambria Math"/>
          </w:rPr>
          <m:t>δ</m:t>
        </m:r>
        <m:r>
          <m:rPr>
            <m:sty m:val="p"/>
          </m:rPr>
          <w:rPr>
            <w:rFonts w:ascii="Cambria Math" w:hAnsi="Cambria Math"/>
          </w:rPr>
          <m:t>=</m:t>
        </m:r>
        <m:r>
          <w:rPr>
            <w:rFonts w:ascii="Cambria Math" w:hAnsi="Cambria Math"/>
          </w:rPr>
          <m:t>0.800</m:t>
        </m:r>
      </m:oMath>
      <w:r>
        <w:t xml:space="preserve"> and 0.792), and small at 0.95 (</w:t>
      </w:r>
      <m:oMath>
        <m:r>
          <w:rPr>
            <w:rFonts w:ascii="Cambria Math" w:hAnsi="Cambria Math"/>
          </w:rPr>
          <m:t>δ</m:t>
        </m:r>
        <m:r>
          <m:rPr>
            <m:sty m:val="p"/>
          </m:rPr>
          <w:rPr>
            <w:rFonts w:ascii="Cambria Math" w:hAnsi="Cambria Math"/>
          </w:rPr>
          <m:t>=</m:t>
        </m:r>
        <m:r>
          <w:rPr>
            <w:rFonts w:ascii="Cambria Math" w:hAnsi="Cambria Math"/>
          </w:rPr>
          <m:t>0.158</m:t>
        </m:r>
      </m:oMath>
      <w:r>
        <w:t xml:space="preserve">). Density gives medium to large effects at every level, from </w:t>
      </w:r>
      <m:oMath>
        <m:r>
          <w:rPr>
            <w:rFonts w:ascii="Cambria Math" w:hAnsi="Cambria Math"/>
          </w:rPr>
          <m:t>δ</m:t>
        </m:r>
        <m:r>
          <m:rPr>
            <m:sty m:val="p"/>
          </m:rPr>
          <w:rPr>
            <w:rFonts w:ascii="Cambria Math" w:hAnsi="Cambria Math"/>
          </w:rPr>
          <m:t>=</m:t>
        </m:r>
        <m:r>
          <w:rPr>
            <w:rFonts w:ascii="Cambria Math" w:hAnsi="Cambria Math"/>
          </w:rPr>
          <m:t>0.415</m:t>
        </m:r>
      </m:oMath>
      <w:r>
        <w:t xml:space="preserve"> at 0.25 to 0.800 at 0.10, and the effect remains large at 0.02 (</w:t>
      </w:r>
      <m:oMath>
        <m:r>
          <w:rPr>
            <w:rFonts w:ascii="Cambria Math" w:hAnsi="Cambria Math"/>
          </w:rPr>
          <m:t>δ</m:t>
        </m:r>
        <m:r>
          <m:rPr>
            <m:sty m:val="p"/>
          </m:rPr>
          <w:rPr>
            <w:rFonts w:ascii="Cambria Math" w:hAnsi="Cambria Math"/>
          </w:rPr>
          <m:t>=</m:t>
        </m:r>
        <m:r>
          <w:rPr>
            <w:rFonts w:ascii="Cambria Math" w:hAnsi="Cambria Math"/>
          </w:rPr>
          <m:t>0.608</m:t>
        </m:r>
      </m:oMath>
      <w:r>
        <w:t>), where forced chain arcs dominate the network. That the effect remains medium at the highest densities agrees with the extension of Section 3.1, in which many higher-density instances still respond, and not with the clean density split of Design A’s 20 instances. The effect declines with the deadline quantile, from large at the tightest deadline (</w:t>
      </w:r>
      <m:oMath>
        <m:r>
          <w:rPr>
            <w:rFonts w:ascii="Cambria Math" w:hAnsi="Cambria Math"/>
          </w:rPr>
          <m:t>δ</m:t>
        </m:r>
        <m:r>
          <m:rPr>
            <m:sty m:val="p"/>
          </m:rPr>
          <w:rPr>
            <w:rFonts w:ascii="Cambria Math" w:hAnsi="Cambria Math"/>
          </w:rPr>
          <m:t>=</m:t>
        </m:r>
        <m:r>
          <w:rPr>
            <w:rFonts w:ascii="Cambria Math" w:hAnsi="Cambria Math"/>
          </w:rPr>
          <m:t>0.790</m:t>
        </m:r>
      </m:oMath>
      <w:r>
        <w:t xml:space="preserve"> at 0.20) to small at 0.80 (</w:t>
      </w:r>
      <m:oMath>
        <m:r>
          <w:rPr>
            <w:rFonts w:ascii="Cambria Math" w:hAnsi="Cambria Math"/>
          </w:rPr>
          <m:t>δ</m:t>
        </m:r>
        <m:r>
          <m:rPr>
            <m:sty m:val="p"/>
          </m:rPr>
          <w:rPr>
            <w:rFonts w:ascii="Cambria Math" w:hAnsi="Cambria Math"/>
          </w:rPr>
          <m:t>=</m:t>
        </m:r>
        <m:r>
          <w:rPr>
            <w:rFonts w:ascii="Cambria Math" w:hAnsi="Cambria Math"/>
          </w:rPr>
          <m:t>0.302</m:t>
        </m:r>
      </m:oMath>
      <w:r>
        <w:t>) and negligible at 0.95 (</w:t>
      </w:r>
      <m:oMath>
        <m:r>
          <w:rPr>
            <w:rFonts w:ascii="Cambria Math" w:hAnsi="Cambria Math"/>
          </w:rPr>
          <m:t>δ</m:t>
        </m:r>
        <m:r>
          <m:rPr>
            <m:sty m:val="p"/>
          </m:rPr>
          <w:rPr>
            <w:rFonts w:ascii="Cambria Math" w:hAnsi="Cambria Math"/>
          </w:rPr>
          <m:t>=</m:t>
        </m:r>
        <m:r>
          <w:rPr>
            <w:rFonts w:ascii="Cambria Math" w:hAnsi="Cambria Math"/>
          </w:rPr>
          <m:t>0.088</m:t>
        </m:r>
      </m:oMath>
      <w:r>
        <w:t>).</w:t>
      </w:r>
    </w:p>
    <w:p w14:paraId="3DCB7DBF" w14:textId="77777777" w:rsidR="00305ABA" w:rsidRDefault="00000000">
      <w:pPr>
        <w:pStyle w:val="BodyText"/>
      </w:pPr>
      <w:r>
        <w:t xml:space="preserve">The sweep over </w:t>
      </w:r>
      <m:oMath>
        <m:r>
          <w:rPr>
            <w:rFonts w:ascii="Cambria Math" w:hAnsi="Cambria Math"/>
          </w:rPr>
          <m:t>α</m:t>
        </m:r>
      </m:oMath>
      <w:r>
        <w:t xml:space="preserve"> is a validity check, since the criterion gives less weight to risk as </w:t>
      </w:r>
      <m:oMath>
        <m:r>
          <w:rPr>
            <w:rFonts w:ascii="Cambria Math" w:hAnsi="Cambria Math"/>
          </w:rPr>
          <m:t>α</m:t>
        </m:r>
      </m:oMath>
      <w:r>
        <w:t xml:space="preserve"> rises. Tabu search’s effect is large and constant from </w:t>
      </w:r>
      <m:oMath>
        <m:r>
          <w:rPr>
            <w:rFonts w:ascii="Cambria Math" w:hAnsi="Cambria Math"/>
          </w:rPr>
          <m:t>α</m:t>
        </m:r>
        <m:r>
          <m:rPr>
            <m:sty m:val="p"/>
          </m:rPr>
          <w:rPr>
            <w:rFonts w:ascii="Cambria Math" w:hAnsi="Cambria Math"/>
          </w:rPr>
          <m:t>=</m:t>
        </m:r>
        <m:r>
          <w:rPr>
            <w:rFonts w:ascii="Cambria Math" w:hAnsi="Cambria Math"/>
          </w:rPr>
          <m:t>0</m:t>
        </m:r>
      </m:oMath>
      <w:r>
        <w:t xml:space="preserve"> to </w:t>
      </w:r>
      <m:oMath>
        <m:r>
          <w:rPr>
            <w:rFonts w:ascii="Cambria Math" w:hAnsi="Cambria Math"/>
          </w:rPr>
          <m:t>α</m:t>
        </m:r>
        <m:r>
          <m:rPr>
            <m:sty m:val="p"/>
          </m:rPr>
          <w:rPr>
            <w:rFonts w:ascii="Cambria Math" w:hAnsi="Cambria Math"/>
          </w:rPr>
          <m:t>=</m:t>
        </m:r>
        <m:r>
          <w:rPr>
            <w:rFonts w:ascii="Cambria Math" w:hAnsi="Cambria Math"/>
          </w:rPr>
          <m:t>0.4</m:t>
        </m:r>
      </m:oMath>
      <w:r>
        <w:t xml:space="preserve"> (</w:t>
      </w:r>
      <m:oMath>
        <m:r>
          <w:rPr>
            <w:rFonts w:ascii="Cambria Math" w:hAnsi="Cambria Math"/>
          </w:rPr>
          <m:t>δ</m:t>
        </m:r>
        <m:r>
          <m:rPr>
            <m:sty m:val="p"/>
          </m:rPr>
          <w:rPr>
            <w:rFonts w:ascii="Cambria Math" w:hAnsi="Cambria Math"/>
          </w:rPr>
          <m:t>=</m:t>
        </m:r>
        <m:r>
          <w:rPr>
            <w:rFonts w:ascii="Cambria Math" w:hAnsi="Cambria Math"/>
          </w:rPr>
          <m:t>0.800</m:t>
        </m:r>
      </m:oMath>
      <w:r>
        <w:t xml:space="preserve">), declines at </w:t>
      </w:r>
      <m:oMath>
        <m:r>
          <w:rPr>
            <w:rFonts w:ascii="Cambria Math" w:hAnsi="Cambria Math"/>
          </w:rPr>
          <m:t>α</m:t>
        </m:r>
        <m:r>
          <m:rPr>
            <m:sty m:val="p"/>
          </m:rPr>
          <w:rPr>
            <w:rFonts w:ascii="Cambria Math" w:hAnsi="Cambria Math"/>
          </w:rPr>
          <m:t>=</m:t>
        </m:r>
        <m:r>
          <w:rPr>
            <w:rFonts w:ascii="Cambria Math" w:hAnsi="Cambria Math"/>
          </w:rPr>
          <m:t>0.6</m:t>
        </m:r>
      </m:oMath>
      <w:r>
        <w:t xml:space="preserve"> and 0.8 (</w:t>
      </w:r>
      <m:oMath>
        <m:r>
          <w:rPr>
            <w:rFonts w:ascii="Cambria Math" w:hAnsi="Cambria Math"/>
          </w:rPr>
          <m:t>δ</m:t>
        </m:r>
        <m:r>
          <m:rPr>
            <m:sty m:val="p"/>
          </m:rPr>
          <w:rPr>
            <w:rFonts w:ascii="Cambria Math" w:hAnsi="Cambria Math"/>
          </w:rPr>
          <m:t>=</m:t>
        </m:r>
        <m:r>
          <w:rPr>
            <w:rFonts w:ascii="Cambria Math" w:hAnsi="Cambria Math"/>
          </w:rPr>
          <m:t>0.502</m:t>
        </m:r>
      </m:oMath>
      <w:r>
        <w:t xml:space="preserve"> and 0.312), and is exactly zero at </w:t>
      </w:r>
      <m:oMath>
        <m:r>
          <w:rPr>
            <w:rFonts w:ascii="Cambria Math" w:hAnsi="Cambria Math"/>
          </w:rPr>
          <m:t>α</m:t>
        </m:r>
        <m:r>
          <m:rPr>
            <m:sty m:val="p"/>
          </m:rPr>
          <w:rPr>
            <w:rFonts w:ascii="Cambria Math" w:hAnsi="Cambria Math"/>
          </w:rPr>
          <m:t>=</m:t>
        </m:r>
        <m:r>
          <w:rPr>
            <w:rFonts w:ascii="Cambria Math" w:hAnsi="Cambria Math"/>
          </w:rPr>
          <m:t>1</m:t>
        </m:r>
      </m:oMath>
      <w:r>
        <w:t xml:space="preserve"> for every algorithm, as the identity in Section 2.1 requires. The value </w:t>
      </w:r>
      <m:oMath>
        <m:r>
          <w:rPr>
            <w:rFonts w:ascii="Cambria Math" w:hAnsi="Cambria Math"/>
          </w:rPr>
          <m:t>δ</m:t>
        </m:r>
        <m:r>
          <m:rPr>
            <m:sty m:val="p"/>
          </m:rPr>
          <w:rPr>
            <w:rFonts w:ascii="Cambria Math" w:hAnsi="Cambria Math"/>
          </w:rPr>
          <m:t>=</m:t>
        </m:r>
        <m:r>
          <w:rPr>
            <w:rFonts w:ascii="Cambria Math" w:hAnsi="Cambria Math"/>
          </w:rPr>
          <m:t>0.800</m:t>
        </m:r>
      </m:oMath>
      <w:r>
        <w:t xml:space="preserve"> recurs because the baseline, the density level 0.10, and the budget fraction 0.50 are the same cell and share its runs. Per-level tables, per-algorithm breakdowns, and Wilcoxon tests for all five factors are reported in the Supplementary Materials (Section 11.3).</w:t>
      </w:r>
    </w:p>
    <w:p w14:paraId="42A3E2FA" w14:textId="77777777" w:rsidR="00305ABA" w:rsidRDefault="00000000">
      <w:pPr>
        <w:pStyle w:val="Heading2"/>
      </w:pPr>
      <w:bookmarkStart w:id="21" w:name="objective-scaling-rq4"/>
      <w:bookmarkEnd w:id="19"/>
      <w:r>
        <w:t>3.4. Objective Scaling (RQ4)</w:t>
      </w:r>
    </w:p>
    <w:p w14:paraId="24475B73" w14:textId="77777777" w:rsidR="00305ABA" w:rsidRDefault="00000000">
      <w:pPr>
        <w:pStyle w:val="FirstParagraph"/>
      </w:pPr>
      <w:r>
        <w:t>Under multi-objective placement, tabu search selects moves by the sum of the negated total value and the overrun probability (Section 2.2). Total value is of the order of tens, whereas the overrun probability lies between 0 and 1, so this rule gives risk little weight. The scalarization check repeated tabu search on Design A’s instances, with the same run seeds and replications 1 to 10 of 30, after dividing total value by the value of the budget-feasible reference solution, so that the two objectives enter the sum on comparable scales. This changes the effective weights of the two objectives, and therefore expresses a different preference between value and risk as well as a change of units. With 10 rather than 30 replications, its estimates are less precise than those of Sections 3.1 to 3.3.</w:t>
      </w:r>
    </w:p>
    <w:p w14:paraId="608C2151" w14:textId="77777777" w:rsidR="00305ABA" w:rsidRDefault="00000000">
      <w:pPr>
        <w:pStyle w:val="BodyText"/>
      </w:pPr>
      <w:r>
        <w:t xml:space="preserve">Scale balancing removed the differences between repair strategies. Mean hypervolume was 63.1 under EFF, 63.2 under EFF-SM, and 63.0 under RISK. The effect of RISK against EFF fell from </w:t>
      </w:r>
      <m:oMath>
        <m:r>
          <w:rPr>
            <w:rFonts w:ascii="Cambria Math" w:hAnsi="Cambria Math"/>
          </w:rPr>
          <m:t>δ</m:t>
        </m:r>
        <m:r>
          <m:rPr>
            <m:sty m:val="p"/>
          </m:rPr>
          <w:rPr>
            <w:rFonts w:ascii="Cambria Math" w:hAnsi="Cambria Math"/>
          </w:rPr>
          <m:t>=</m:t>
        </m:r>
        <m:r>
          <w:rPr>
            <w:rFonts w:ascii="Cambria Math" w:hAnsi="Cambria Math"/>
          </w:rPr>
          <m:t>0.584</m:t>
        </m:r>
      </m:oMath>
      <w:r>
        <w:t xml:space="preserve"> to </w:t>
      </w:r>
      <m:oMath>
        <m:r>
          <m:rPr>
            <m:sty m:val="p"/>
          </m:rPr>
          <w:rPr>
            <w:rFonts w:ascii="Cambria Math" w:hAnsi="Cambria Math"/>
          </w:rPr>
          <m:t>-</m:t>
        </m:r>
        <m:r>
          <w:rPr>
            <w:rFonts w:ascii="Cambria Math" w:hAnsi="Cambria Math"/>
          </w:rPr>
          <m:t>0.015</m:t>
        </m:r>
      </m:oMath>
      <w:r>
        <w:t xml:space="preserve">, and that of EFF-SM from 0.456 to </w:t>
      </w:r>
      <m:oMath>
        <m:r>
          <m:rPr>
            <m:sty m:val="p"/>
          </m:rPr>
          <w:rPr>
            <w:rFonts w:ascii="Cambria Math" w:hAnsi="Cambria Math"/>
          </w:rPr>
          <m:t>-</m:t>
        </m:r>
        <m:r>
          <w:rPr>
            <w:rFonts w:ascii="Cambria Math" w:hAnsi="Cambria Math"/>
          </w:rPr>
          <m:t>0.008</m:t>
        </m:r>
      </m:oMath>
      <w:r>
        <w:t>. Under raw aggregation, RISK was ahead on 13 instances and behind on none (</w:t>
      </w:r>
      <m:oMath>
        <m:r>
          <w:rPr>
            <w:rFonts w:ascii="Cambria Math" w:hAnsi="Cambria Math"/>
          </w:rPr>
          <m:t>p</m:t>
        </m:r>
        <m:r>
          <m:rPr>
            <m:sty m:val="p"/>
          </m:rPr>
          <w:rPr>
            <w:rFonts w:ascii="Cambria Math" w:hAnsi="Cambria Math"/>
          </w:rPr>
          <m:t>=</m:t>
        </m:r>
        <m:r>
          <w:rPr>
            <w:rFonts w:ascii="Cambria Math" w:hAnsi="Cambria Math"/>
          </w:rPr>
          <m:t>0.002</m:t>
        </m:r>
      </m:oMath>
      <w:r>
        <w:t>); under scale-balanced aggregation, it was ahead on 3 and behind on 10, by 0.12 units of hypervolume on average (</w:t>
      </w:r>
      <m:oMath>
        <m:r>
          <w:rPr>
            <w:rFonts w:ascii="Cambria Math" w:hAnsi="Cambria Math"/>
          </w:rPr>
          <m:t>p</m:t>
        </m:r>
        <m:r>
          <m:rPr>
            <m:sty m:val="p"/>
          </m:rPr>
          <w:rPr>
            <w:rFonts w:ascii="Cambria Math" w:hAnsi="Cambria Math"/>
          </w:rPr>
          <m:t>=</m:t>
        </m:r>
        <m:r>
          <w:rPr>
            <w:rFonts w:ascii="Cambria Math" w:hAnsi="Cambria Math"/>
          </w:rPr>
          <m:t>0.06</m:t>
        </m:r>
      </m:oMath>
      <w:r>
        <w:t>). Scale balancing itself raised EFF from 37.9 to 63.1 (</w:t>
      </w:r>
      <m:oMath>
        <m:r>
          <w:rPr>
            <w:rFonts w:ascii="Cambria Math" w:hAnsi="Cambria Math"/>
          </w:rPr>
          <m:t>δ</m:t>
        </m:r>
        <m:r>
          <m:rPr>
            <m:sty m:val="p"/>
          </m:rPr>
          <w:rPr>
            <w:rFonts w:ascii="Cambria Math" w:hAnsi="Cambria Math"/>
          </w:rPr>
          <m:t>=</m:t>
        </m:r>
        <m:r>
          <w:rPr>
            <w:rFonts w:ascii="Cambria Math" w:hAnsi="Cambria Math"/>
          </w:rPr>
          <m:t>0.671</m:t>
        </m:r>
      </m:oMath>
      <w:r>
        <w:t xml:space="preserve">), close to the level that NSGA-II, MOEA/D, simulated annealing, and random search reach on the same instances (62.1 to 63.8; replications 1 to 10). Fronts also widened: the share of single-point fronts fell from 90% to 35% under EFF and from 90% to 61% under RISK. One effect of RISK remained. Its best-value solution carried less risk (0.301 against 0.409; </w:t>
      </w:r>
      <m:oMath>
        <m:r>
          <w:rPr>
            <w:rFonts w:ascii="Cambria Math" w:hAnsi="Cambria Math"/>
          </w:rPr>
          <m:t>δ</m:t>
        </m:r>
        <m:r>
          <m:rPr>
            <m:sty m:val="p"/>
          </m:rPr>
          <w:rPr>
            <w:rFonts w:ascii="Cambria Math" w:hAnsi="Cambria Math"/>
          </w:rPr>
          <m:t>=-</m:t>
        </m:r>
        <m:r>
          <w:rPr>
            <w:rFonts w:ascii="Cambria Math" w:hAnsi="Cambria Math"/>
          </w:rPr>
          <m:t>0.200</m:t>
        </m:r>
      </m:oMath>
      <w:r>
        <w:t xml:space="preserve">; lower on 9 instances and higher on one, </w:t>
      </w:r>
      <m:oMath>
        <m:r>
          <w:rPr>
            <w:rFonts w:ascii="Cambria Math" w:hAnsi="Cambria Math"/>
          </w:rPr>
          <m:t>p</m:t>
        </m:r>
        <m:r>
          <m:rPr>
            <m:sty m:val="p"/>
          </m:rPr>
          <w:rPr>
            <w:rFonts w:ascii="Cambria Math" w:hAnsi="Cambria Math"/>
          </w:rPr>
          <m:t>=</m:t>
        </m:r>
        <m:r>
          <w:rPr>
            <w:rFonts w:ascii="Cambria Math" w:hAnsi="Cambria Math"/>
          </w:rPr>
          <m:t>0.03</m:t>
        </m:r>
      </m:oMath>
      <w:r>
        <w:t>), and its value was lower on 9 instances and never higher, by 0.28 units on average, about 0.3% (</w:t>
      </w:r>
      <m:oMath>
        <m:r>
          <w:rPr>
            <w:rFonts w:ascii="Cambria Math" w:hAnsi="Cambria Math"/>
          </w:rPr>
          <m:t>δ</m:t>
        </m:r>
        <m:r>
          <m:rPr>
            <m:sty m:val="p"/>
          </m:rPr>
          <w:rPr>
            <w:rFonts w:ascii="Cambria Math" w:hAnsi="Cambria Math"/>
          </w:rPr>
          <m:t>=-</m:t>
        </m:r>
        <m:r>
          <w:rPr>
            <w:rFonts w:ascii="Cambria Math" w:hAnsi="Cambria Math"/>
          </w:rPr>
          <m:t>0.033</m:t>
        </m:r>
      </m:oMath>
      <w:r>
        <w:t xml:space="preserve">; </w:t>
      </w:r>
      <m:oMath>
        <m:r>
          <w:rPr>
            <w:rFonts w:ascii="Cambria Math" w:hAnsi="Cambria Math"/>
          </w:rPr>
          <m:t>p</m:t>
        </m:r>
        <m:r>
          <m:rPr>
            <m:sty m:val="p"/>
          </m:rPr>
          <w:rPr>
            <w:rFonts w:ascii="Cambria Math" w:hAnsi="Cambria Math"/>
          </w:rPr>
          <m:t>=</m:t>
        </m:r>
        <m:r>
          <w:rPr>
            <w:rFonts w:ascii="Cambria Math" w:hAnsi="Cambria Math"/>
          </w:rPr>
          <m:t>0.009</m:t>
        </m:r>
      </m:oMath>
      <w:r>
        <w:t>). This loss of value is consistent across instances but small.</w:t>
      </w:r>
    </w:p>
    <w:p w14:paraId="7AE718C2" w14:textId="77777777" w:rsidR="00305ABA" w:rsidRDefault="00000000">
      <w:pPr>
        <w:pStyle w:val="BodyText"/>
      </w:pPr>
      <w:r>
        <w:lastRenderedPageBreak/>
        <w:t xml:space="preserve">The smaller check on instances 1 to 8 (replications 1 to 10) repeated the scale-balanced comparison for all five multi-objective algorithms. RISK against EFF gave </w:t>
      </w:r>
      <m:oMath>
        <m:r>
          <w:rPr>
            <w:rFonts w:ascii="Cambria Math" w:hAnsi="Cambria Math"/>
          </w:rPr>
          <m:t>δ</m:t>
        </m:r>
        <m:r>
          <m:rPr>
            <m:sty m:val="p"/>
          </m:rPr>
          <w:rPr>
            <w:rFonts w:ascii="Cambria Math" w:hAnsi="Cambria Math"/>
          </w:rPr>
          <m:t>=</m:t>
        </m:r>
        <m:r>
          <w:rPr>
            <w:rFonts w:ascii="Cambria Math" w:hAnsi="Cambria Math"/>
          </w:rPr>
          <m:t>0.015</m:t>
        </m:r>
      </m:oMath>
      <w:r>
        <w:t xml:space="preserve"> for tabu search, 0.045 for simulated annealing, </w:t>
      </w:r>
      <m:oMath>
        <m:r>
          <m:rPr>
            <m:sty m:val="p"/>
          </m:rPr>
          <w:rPr>
            <w:rFonts w:ascii="Cambria Math" w:hAnsi="Cambria Math"/>
          </w:rPr>
          <m:t>-</m:t>
        </m:r>
        <m:r>
          <w:rPr>
            <w:rFonts w:ascii="Cambria Math" w:hAnsi="Cambria Math"/>
          </w:rPr>
          <m:t>0.038</m:t>
        </m:r>
      </m:oMath>
      <w:r>
        <w:t xml:space="preserve"> for MOEA/D, </w:t>
      </w:r>
      <m:oMath>
        <m:r>
          <m:rPr>
            <m:sty m:val="p"/>
          </m:rPr>
          <w:rPr>
            <w:rFonts w:ascii="Cambria Math" w:hAnsi="Cambria Math"/>
          </w:rPr>
          <m:t>-</m:t>
        </m:r>
        <m:r>
          <w:rPr>
            <w:rFonts w:ascii="Cambria Math" w:hAnsi="Cambria Math"/>
          </w:rPr>
          <m:t>0.034</m:t>
        </m:r>
      </m:oMath>
      <w:r>
        <w:t xml:space="preserve"> for NSGA-II, and 0.047 for random search. For tabu search, this agrees with the main run. For the other four, whose effects were already negligible under raw aggregation, it shows that the null result persists under balanced aggregation; it is consistent with the account in Section 4.2 but does not test it.</w:t>
      </w:r>
    </w:p>
    <w:p w14:paraId="0EADBFBE" w14:textId="77777777" w:rsidR="00305ABA" w:rsidRDefault="00000000">
      <w:pPr>
        <w:pStyle w:val="Heading1"/>
      </w:pPr>
      <w:bookmarkStart w:id="22" w:name="discussion"/>
      <w:bookmarkEnd w:id="11"/>
      <w:bookmarkEnd w:id="21"/>
      <w:r>
        <w:t>4. Discussion</w:t>
      </w:r>
    </w:p>
    <w:p w14:paraId="3AA199D7" w14:textId="77777777" w:rsidR="00305ABA" w:rsidRDefault="00000000">
      <w:pPr>
        <w:pStyle w:val="Heading2"/>
      </w:pPr>
      <w:bookmarkStart w:id="23" w:name="relation-to-previous-work"/>
      <w:r>
        <w:t>4.1. Relation to Previous Work</w:t>
      </w:r>
    </w:p>
    <w:p w14:paraId="6497A153" w14:textId="77777777" w:rsidR="00305ABA" w:rsidRDefault="00000000">
      <w:pPr>
        <w:pStyle w:val="FirstParagraph"/>
      </w:pPr>
      <w:r>
        <w:t>No existing repair operator combines activity-level precedence with a Monte Carlo-estimated risk signal; the nearest attempt, Nižić [22], combines profit and simulated risk without precedence. The more general finding concerns the conditions under which such an operator pays off. Zhang et al. [8], Martins and Ribas [6], and Jecmen et al. [11] each report the benefit of a repair operator for a single search algorithm with a single way of combining the objectives. The present results show that the benefit of risk-aware repair depends on how the search itself weights the objectives: it is large when the aggregation gives risk little weight, and it disappears when the scales of the objectives are balanced. A repair-operator result obtained under one form of objective handling therefore describes that condition, and may not transfer to another.</w:t>
      </w:r>
    </w:p>
    <w:p w14:paraId="2814CD4A" w14:textId="77777777" w:rsidR="00305ABA" w:rsidRDefault="00000000">
      <w:pPr>
        <w:pStyle w:val="Heading2"/>
      </w:pPr>
      <w:bookmarkStart w:id="24" w:name="X3d9c3d47407786ea7b751db289449b9ff8c4aea"/>
      <w:bookmarkEnd w:id="23"/>
      <w:r>
        <w:t>4.2. Expected Benefits Under Raw and Scale-Balanced Aggregation</w:t>
      </w:r>
    </w:p>
    <w:p w14:paraId="41144515" w14:textId="77777777" w:rsidR="00305ABA" w:rsidRDefault="00000000">
      <w:pPr>
        <w:pStyle w:val="FirstParagraph"/>
      </w:pPr>
      <w:r>
        <w:t xml:space="preserve">Under raw aggregation, tabu search follows the value objective almost exclusively. With EFF it is a weak multi-objective optimizer in this configuration: it returns single-point fronts in 90% of runs, with a mean hypervolume of 38.0 against 62 to 64 for the other algorithms on the same instances. RISK compensates for this weakness. It raises mean hypervolume from 38.0 to 57.3 and lowers the overrun probability at the best-value solution from 0.56 to 0.32 (Table 2). The gain is large for most problem sizes from </w:t>
      </w:r>
      <m:oMath>
        <m:r>
          <w:rPr>
            <w:rFonts w:ascii="Cambria Math" w:hAnsi="Cambria Math"/>
          </w:rPr>
          <m:t>n</m:t>
        </m:r>
        <m:r>
          <m:rPr>
            <m:sty m:val="p"/>
          </m:rPr>
          <w:rPr>
            <w:rFonts w:ascii="Cambria Math" w:hAnsi="Cambria Math"/>
          </w:rPr>
          <m:t>=</m:t>
        </m:r>
        <m:r>
          <w:rPr>
            <w:rFonts w:ascii="Cambria Math" w:hAnsi="Cambria Math"/>
          </w:rPr>
          <m:t>30</m:t>
        </m:r>
      </m:oMath>
      <w:r>
        <w:t xml:space="preserve"> to </w:t>
      </w:r>
      <m:oMath>
        <m:r>
          <w:rPr>
            <w:rFonts w:ascii="Cambria Math" w:hAnsi="Cambria Math"/>
          </w:rPr>
          <m:t>n</m:t>
        </m:r>
        <m:r>
          <m:rPr>
            <m:sty m:val="p"/>
          </m:rPr>
          <w:rPr>
            <w:rFonts w:ascii="Cambria Math" w:hAnsi="Cambria Math"/>
          </w:rPr>
          <m:t>=</m:t>
        </m:r>
        <m:r>
          <w:rPr>
            <w:rFonts w:ascii="Cambria Math" w:hAnsi="Cambria Math"/>
          </w:rPr>
          <m:t>300</m:t>
        </m:r>
      </m:oMath>
      <w:r>
        <w:t>, largest at intermediate budget fractions and tight deadlines, and present at every density tested. EFF-SM recovers part of it and is never ahead of RISK by more than a negligible margin.</w:t>
      </w:r>
    </w:p>
    <w:p w14:paraId="41AB0F1F" w14:textId="77777777" w:rsidR="00305ABA" w:rsidRDefault="00000000">
      <w:pPr>
        <w:pStyle w:val="BodyText"/>
      </w:pPr>
      <w:r>
        <w:t>Under scale-balanced aggregation, the search already weighs risk against value, and repair strategy no longer changes the quality of the front. All three strategies reach a hypervolume comparable to that of the other algorithms, and randomization has no effect. The remaining benefit of RISK is a small shift of the best-value solution toward lower risk, at no practical loss of value. The direct evidence that aggregation moderates the effect comes from tabu search, the one algorithm for which both aggregations were run on all 20 instances and the repair effect changes between them.</w:t>
      </w:r>
    </w:p>
    <w:p w14:paraId="5A6FDF98" w14:textId="77777777" w:rsidR="00305ABA" w:rsidRDefault="00000000">
      <w:pPr>
        <w:pStyle w:val="BodyText"/>
      </w:pPr>
      <w:r>
        <w:t xml:space="preserve">Two accounts of why tabu search is the only algorithm affected are consistent with the data. The first concerns how much weight each search gives to risk. Tabu search scores every move by a fixed, unweighted sum in which risk is negligible, so the repair operator is </w:t>
      </w:r>
      <w:r>
        <w:lastRenderedPageBreak/>
        <w:t>the only point at which risk can influence its trajectory. Each of the other algorithms gives risk weight somewhere: NSGA-II through Pareto ranking and range-normalized crowding, which do not depend on scale; MOEA/D through its extreme weight vectors, which include a subproblem that weights risk alone; simulated annealing through its randomly drawn weights, which occasionally favour risk; and random search, whose sampling does not depend on any aggregation. The second account is simpler: tabu search is the weakest optimizer in this configuration, and repair helps whichever search is stuck. The two are not exclusive, since a search can be stuck precisely because its aggregation neglects one objective, and the present data do not separate them.</w:t>
      </w:r>
    </w:p>
    <w:p w14:paraId="10E1A110" w14:textId="77777777" w:rsidR="00305ABA" w:rsidRDefault="00000000">
      <w:pPr>
        <w:pStyle w:val="BodyText"/>
      </w:pPr>
      <w:r>
        <w:t>Both forms of aggregation occur in practice. A sum of objectives in their native units is the simplest scalarization; it arises whenever a tool aggregates without scale information, and when fixed weights encode a decision maker’s preference for value. Scale balancing requires a reference value for each objective, which may be unavailable before the search or unstable across instances, and it changes the weight the search gives to risk, which should then match the decision maker’s preference. The choice of aggregation therefore sets the expected benefit of risk-aware repair. With raw aggregation, RISK is the main source of risk sensitivity in the search, and it is worth its cost: about three times that of EFF for tabu search, and considerably more for population-based and sample-based search (Section 3.1). With scale-balanced aggregation, its benefit is limited to a lower-risk best-value solution, which matters when the decision maker selects that solution from the front. Where the aggregation can be changed and the resulting weights suit the decision maker, balancing the scales gives the same gain in hypervolume as RISK at no additional cost.</w:t>
      </w:r>
    </w:p>
    <w:p w14:paraId="3AECAA4B" w14:textId="77777777" w:rsidR="00305ABA" w:rsidRDefault="00000000">
      <w:pPr>
        <w:pStyle w:val="BodyText"/>
      </w:pPr>
      <w:r>
        <w:t>The ablation controls refine the choice of operator. CRIT, which needs one deterministic critical-path computation per candidate leaf instead of Monte Carlo draws, recovers most of RISK’s pooled hypervolume gain and, under single-objective placement, lowers the risk of the best-value solution at least as much.</w:t>
      </w:r>
      <w:commentRangeStart w:id="25"/>
      <w:commentRangeEnd w:id="25"/>
      <w:r>
        <w:rPr>
          <w:rStyle w:val="CommentReference"/>
          <w:sz w:val="24"/>
          <w:szCs w:val="24"/>
        </w:rPr>
        <w:commentReference w:id="25"/>
      </w:r>
      <w:r>
        <w:t xml:space="preserve"> It fails, however, on instances where the critical path under mean durations differs from the path that carries risk across scenarios, and these failures cannot be identified from pooled results. CRIT is a reasonable cheaper default where duration variability is unlikely to reorder critical paths; RISK is the safer choice where it may.</w:t>
      </w:r>
    </w:p>
    <w:p w14:paraId="244DE407" w14:textId="77777777" w:rsidR="00305ABA" w:rsidRDefault="00000000">
      <w:pPr>
        <w:pStyle w:val="BodyText"/>
      </w:pPr>
      <w:r>
        <w:t>For algorithm designers, the results suggest two diagnostics, both of which can be made from a short pilot run. First, check whether the search’s aggregation gives the secondary objective effective weight: a repair operator can compensate for an aggregation that neglects an objective, but adds little to one that does not. Second, check the zero-range share: if most cuts find no leaf on the relevant structure, here the critical path, the operator has no information to act on regardless of the aggregation.</w:t>
      </w:r>
    </w:p>
    <w:p w14:paraId="5B319FC8" w14:textId="77777777" w:rsidR="00305ABA" w:rsidRDefault="00000000">
      <w:pPr>
        <w:pStyle w:val="Heading2"/>
      </w:pPr>
      <w:bookmarkStart w:id="26" w:name="limitations"/>
      <w:bookmarkEnd w:id="24"/>
      <w:r>
        <w:t>4.3. Limitations</w:t>
      </w:r>
    </w:p>
    <w:p w14:paraId="19CBA130" w14:textId="77777777" w:rsidR="00305ABA" w:rsidRDefault="00000000">
      <w:pPr>
        <w:pStyle w:val="FirstParagraph"/>
      </w:pPr>
      <w:r>
        <w:t xml:space="preserve">No dataset combining real precedence structure, real activity-level cost and value, real duration uncertainty, and genuine selection under budget was found, despite a targeted search across project scheduling, open-pit mine planning, and software release-planning </w:t>
      </w:r>
      <w:r>
        <w:lastRenderedPageBreak/>
        <w:t>literatures (Supplementary Materials, Section 12). The two closest candidates fail in complementary ways. The classic next release problem benchmark [34] has the right formulation, with optional requirements, costs, and precedence dependencies, but shallow precedence graphs (arc density 0.010, longest chain 2 arcs, 40 of 140 activities isolated) and no durations. The j30 instances of PSPLIB [35] have precedence structure within Design A’s range (arc density 0.097, longest chain 8 arcs), but their activities are all mandatory, and adapting them would require replacing all problem data except the graph. The generator’s networks are also deeper and more connected than two release-planning datasets: in the larger, with 50 features, a quarter of the features are independent and the longest precedence chain has four arcs, whereas in the generated networks of the same size every activity is connected to the last one and the longest chains have 9 to 22 arcs (Supplementary Materials, Section 12.2.3). Precedence closure therefore propagates further in the experiments than in these datasets. Whether the effects reported here hold in shallow networks with many independent activities, and whether they transfer to an organization’s actual portfolio, is untested.</w:t>
      </w:r>
    </w:p>
    <w:p w14:paraId="33F366A3" w14:textId="77777777" w:rsidR="00305ABA" w:rsidRDefault="00000000">
      <w:pPr>
        <w:pStyle w:val="BodyText"/>
      </w:pPr>
      <w:r>
        <w:t>The effect for tabu search summarizes a bimodal distribution across instances, and the main inference rests on 20 instances, so the bootstrap intervals for pooled effects are wide and single Design B estimates should be read with this in mind. The 50-instance extension confirms the bimodal pattern but not the density split of Design A. Zero-range share is associated with the response, but it is itself estimated from the probe draws: in the probe-size sweep it fell from 67.8% of cuts at 5 draws to 48.9% at 30. It is therefore a property of an instance at a given probe size, here Design A’s 30 draws, and not a fixed structural property.</w:t>
      </w:r>
    </w:p>
    <w:p w14:paraId="1BB53789" w14:textId="77777777" w:rsidR="00305ABA" w:rsidRDefault="00000000">
      <w:pPr>
        <w:pStyle w:val="BodyText"/>
      </w:pPr>
      <w:r>
        <w:t xml:space="preserve">The deadline is calibrated to the </w:t>
      </w:r>
      <m:oMath>
        <m:r>
          <w:rPr>
            <w:rFonts w:ascii="Cambria Math" w:hAnsi="Cambria Math"/>
          </w:rPr>
          <m:t>q</m:t>
        </m:r>
        <m:r>
          <m:rPr>
            <m:sty m:val="p"/>
          </m:rPr>
          <w:rPr>
            <w:rFonts w:ascii="Cambria Math" w:hAnsi="Cambria Math"/>
          </w:rPr>
          <m:t>=</m:t>
        </m:r>
        <m:r>
          <w:rPr>
            <w:rFonts w:ascii="Cambria Math" w:hAnsi="Cambria Math"/>
          </w:rPr>
          <m:t>0.4</m:t>
        </m:r>
      </m:oMath>
      <w:r>
        <w:t xml:space="preserve"> quantile of EFF’s reference solution, which places EFF’s overrun probability near 0.60 by construction. This could favour RISK if the deadline were set where EFF is systematically configured to fail. The per-instance data do not support this: EFF’s baseline risk is approximately 0.60 across all 20 instances and is not correlated with RISK’s per-instance effect (</w:t>
      </w:r>
      <m:oMath>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r>
          <w:rPr>
            <w:rFonts w:ascii="Cambria Math" w:hAnsi="Cambria Math"/>
          </w:rPr>
          <m:t>0.265</m:t>
        </m:r>
      </m:oMath>
      <w:r>
        <w:t xml:space="preserve">, </w:t>
      </w:r>
      <m:oMath>
        <m:r>
          <w:rPr>
            <w:rFonts w:ascii="Cambria Math" w:hAnsi="Cambria Math"/>
          </w:rPr>
          <m:t>p</m:t>
        </m:r>
        <m:r>
          <m:rPr>
            <m:sty m:val="p"/>
          </m:rPr>
          <w:rPr>
            <w:rFonts w:ascii="Cambria Math" w:hAnsi="Cambria Math"/>
          </w:rPr>
          <m:t>=</m:t>
        </m:r>
        <m:r>
          <w:rPr>
            <w:rFonts w:ascii="Cambria Math" w:hAnsi="Cambria Math"/>
          </w:rPr>
          <m:t>0.26</m:t>
        </m:r>
      </m:oMath>
      <w:r>
        <w:t xml:space="preserve">), and the instances on which RISK has no effect show EFF baseline risks of 0.60 to 0.65, indistinguishable from those on which RISK achieves </w:t>
      </w:r>
      <m:oMath>
        <m:r>
          <w:rPr>
            <w:rFonts w:ascii="Cambria Math" w:hAnsi="Cambria Math"/>
          </w:rPr>
          <m:t>δ</m:t>
        </m:r>
        <m:r>
          <m:rPr>
            <m:sty m:val="p"/>
          </m:rPr>
          <w:rPr>
            <w:rFonts w:ascii="Cambria Math" w:hAnsi="Cambria Math"/>
          </w:rPr>
          <m:t>=</m:t>
        </m:r>
        <m:r>
          <w:rPr>
            <w:rFonts w:ascii="Cambria Math" w:hAnsi="Cambria Math"/>
          </w:rPr>
          <m:t>1.000</m:t>
        </m:r>
      </m:oMath>
      <w:r>
        <w:t>.</w:t>
      </w:r>
      <w:commentRangeStart w:id="27"/>
      <w:commentRangeEnd w:id="27"/>
      <w:r>
        <w:rPr>
          <w:rStyle w:val="CommentReference"/>
          <w:sz w:val="24"/>
          <w:szCs w:val="24"/>
        </w:rPr>
        <w:commentReference w:id="27"/>
      </w:r>
    </w:p>
    <w:p w14:paraId="12203EB7" w14:textId="77777777" w:rsidR="00305ABA" w:rsidRDefault="00000000">
      <w:pPr>
        <w:pStyle w:val="BodyText"/>
      </w:pPr>
      <w:r>
        <w:t xml:space="preserve">The scale-balanced comparison covers Design A’s instances at </w:t>
      </w:r>
      <m:oMath>
        <m:r>
          <w:rPr>
            <w:rFonts w:ascii="Cambria Math" w:hAnsi="Cambria Math"/>
          </w:rPr>
          <m:t>n</m:t>
        </m:r>
        <m:r>
          <m:rPr>
            <m:sty m:val="p"/>
          </m:rPr>
          <w:rPr>
            <w:rFonts w:ascii="Cambria Math" w:hAnsi="Cambria Math"/>
          </w:rPr>
          <m:t>=</m:t>
        </m:r>
        <m:r>
          <w:rPr>
            <w:rFonts w:ascii="Cambria Math" w:hAnsi="Cambria Math"/>
          </w:rPr>
          <m:t>50</m:t>
        </m:r>
      </m:oMath>
      <w:r>
        <w:t xml:space="preserve"> with one choice of scales. The main run used 10 replications and covered tabu search only; the five-algorithm check used 8 instances. Whether problem size, density, budget fraction, or deadline quantile change the benefit of risk-aware repair under scale-balanced aggregation is untested. Hypervolume is computed against a single reference point and is dominated by the value dimension (Section 2.2); the sensitivity of pairwise strategy comparisons to the reference point, and to a normalized hypervolume, was not tested.</w:t>
      </w:r>
    </w:p>
    <w:p w14:paraId="7A12B1F1" w14:textId="77777777" w:rsidR="00305ABA" w:rsidRDefault="00000000">
      <w:pPr>
        <w:pStyle w:val="BodyText"/>
      </w:pPr>
      <w:r>
        <w:t xml:space="preserve">RISK contains a source of non-determinism besides softmax randomization, its 30 fresh probe draws per cut in Design A and 15 in Design B. The probe-size sweep varied this number from 5 to 60 without a meaningful change in hypervolume (5 against 30 draws: </w:t>
      </w:r>
      <m:oMath>
        <m:r>
          <w:rPr>
            <w:rFonts w:ascii="Cambria Math" w:hAnsi="Cambria Math"/>
          </w:rPr>
          <m:t>δ</m:t>
        </m:r>
        <m:r>
          <m:rPr>
            <m:sty m:val="p"/>
          </m:rPr>
          <w:rPr>
            <w:rFonts w:ascii="Cambria Math" w:hAnsi="Cambria Math"/>
          </w:rPr>
          <m:t>=-</m:t>
        </m:r>
        <m:r>
          <w:rPr>
            <w:rFonts w:ascii="Cambria Math" w:hAnsi="Cambria Math"/>
          </w:rPr>
          <m:t>0.007</m:t>
        </m:r>
      </m:oMath>
      <w:r>
        <w:t xml:space="preserve">; 60 against 30: </w:t>
      </w:r>
      <m:oMath>
        <m:r>
          <w:rPr>
            <w:rFonts w:ascii="Cambria Math" w:hAnsi="Cambria Math"/>
          </w:rPr>
          <m:t>δ</m:t>
        </m:r>
        <m:r>
          <m:rPr>
            <m:sty m:val="p"/>
          </m:rPr>
          <w:rPr>
            <w:rFonts w:ascii="Cambria Math" w:hAnsi="Cambria Math"/>
          </w:rPr>
          <m:t>=-</m:t>
        </m:r>
        <m:r>
          <w:rPr>
            <w:rFonts w:ascii="Cambria Math" w:hAnsi="Cambria Math"/>
          </w:rPr>
          <m:t>0.041</m:t>
        </m:r>
      </m:oMath>
      <w:r>
        <w:t xml:space="preserve">), even though more draws resolved more ties. The </w:t>
      </w:r>
      <w:r>
        <w:lastRenderedPageBreak/>
        <w:t>benefit therefore depends on which leaves are identified as high-risk, not on how precisely their risk is estimated, consistent with the strong pooled result for CRIT.</w:t>
      </w:r>
    </w:p>
    <w:p w14:paraId="3A4164FC" w14:textId="77777777" w:rsidR="00305ABA" w:rsidRDefault="00000000">
      <w:pPr>
        <w:pStyle w:val="BodyText"/>
      </w:pPr>
      <w:r>
        <w:t xml:space="preserve">All algorithm settings other than the evaluation budget were fixed at one value each: the tenure and neighbourhood size of tabu search, the cooling schedule of simulated annealing, the population size and variation rates of the evolutionary algorithms, and the neighbourhood size of MOEA/D. The penalty coefficient of 0.08 produced a feasible solution in only 20% of tabu search runs (Table 2), so the repair-versus-penalty comparisons describe this implementation, not penalty constraint handling in general. The interaction between algorithm and repair strategy may depend on these settings. The configuration check varies the search configuration of tabu search between the two designs and finds the same ordering of strategies, but does not cover the other algorithms. The selection intensity sweep covers tabu search only, at a single instance configuration and evaluation budget. The location of the interior maximum over budget fraction may shift with </w:t>
      </w:r>
      <m:oMath>
        <m:r>
          <w:rPr>
            <w:rFonts w:ascii="Cambria Math" w:hAnsi="Cambria Math"/>
          </w:rPr>
          <m:t>n</m:t>
        </m:r>
      </m:oMath>
      <w:r>
        <w:t>, and neither budget fraction nor density was tested beyond the reported ranges.</w:t>
      </w:r>
    </w:p>
    <w:p w14:paraId="79CBE9BD" w14:textId="77777777" w:rsidR="00305ABA" w:rsidRDefault="00000000">
      <w:pPr>
        <w:pStyle w:val="Heading2"/>
      </w:pPr>
      <w:bookmarkStart w:id="28" w:name="future-work"/>
      <w:bookmarkEnd w:id="26"/>
      <w:r>
        <w:t>4.4. Future Work</w:t>
      </w:r>
    </w:p>
    <w:p w14:paraId="1ED301D5" w14:textId="77777777" w:rsidR="00305ABA" w:rsidRDefault="00000000">
      <w:pPr>
        <w:pStyle w:val="FirstParagraph"/>
      </w:pPr>
      <w:r>
        <w:t>Raw and scale-balanced aggregation are two points on a continuum of weights. The benefit of risk-aware repair is expected to decline as the weight of risk in the aggregation increases; mapping this relation, and its dependence on problem size and budget tightness, would give practitioners a quantitative guide to when an objective-aware repair operator is worth its cost. Repair-operator results reported for a single algorithm could likewise be re-tested across architecturally distinct algorithms, to separate properties of the operator from properties of the search.</w:t>
      </w:r>
    </w:p>
    <w:p w14:paraId="1FF9F9C2" w14:textId="77777777" w:rsidR="00305ABA" w:rsidRDefault="00000000">
      <w:pPr>
        <w:pStyle w:val="BodyText"/>
      </w:pPr>
      <w:r>
        <w:t>Zero-range share is determined jointly by the placement of mandatory activities, budget tightness, and network depth. Identifying which structural properties shift it would allow pre-run prediction of whether the repair operator will have information to act on.</w:t>
      </w:r>
    </w:p>
    <w:p w14:paraId="53EF55DA" w14:textId="77777777" w:rsidR="00305ABA" w:rsidRDefault="00000000">
      <w:pPr>
        <w:pStyle w:val="BodyText"/>
      </w:pPr>
      <w:r>
        <w:t>A dataset combining the selection formulation of the next release problem with the precedence depth of project scheduling networks would provide the real-data validation this problem needs. In the meantime, a generator variant without forced successor arcs would test whether the effects reported here depend on how far precedence closure propagates.</w:t>
      </w:r>
    </w:p>
    <w:p w14:paraId="1FBD65E3" w14:textId="77777777" w:rsidR="00305ABA" w:rsidRDefault="00000000">
      <w:pPr>
        <w:pStyle w:val="Heading1"/>
      </w:pPr>
      <w:bookmarkStart w:id="29" w:name="conclusions"/>
      <w:bookmarkEnd w:id="22"/>
      <w:bookmarkEnd w:id="28"/>
      <w:r>
        <w:t>5. Conclusions</w:t>
      </w:r>
    </w:p>
    <w:p w14:paraId="3FFA7933" w14:textId="77777777" w:rsidR="00305ABA" w:rsidRDefault="00000000">
      <w:pPr>
        <w:pStyle w:val="FirstParagraph"/>
      </w:pPr>
      <w:r>
        <w:t>Whether a repair operator should be aware of a secondary objective is a practical design question for any multi-objective metaheuristic that uses repair for constraint handling. This paper compared a risk-aware repair operator with efficiency-based and other repair strategies across six search algorithms, under two forms of objective aggregation, in precedence-constrained activity selection with uncertain durations.</w:t>
      </w:r>
    </w:p>
    <w:p w14:paraId="07087B2A" w14:textId="77777777" w:rsidR="00305ABA" w:rsidRDefault="00000000">
      <w:pPr>
        <w:pStyle w:val="BodyText"/>
      </w:pPr>
      <w:r>
        <w:lastRenderedPageBreak/>
        <w:t>The benefit of risk-aware repair depends on how the search weights the objectives. When the objectives are summed in their native units, so that total value dominates, risk-aware repair produces a large and robust improvement for tabu search from 30 to 300 activities, and makes its best-value solution markedly safer. For the other algorithms the effect is negligible in most conditions, reaching at most a medium effect for simulated annealing at 300 activities. When the objectives are placed on comparable scales, the differences between repair strategies disappear, and risk-aware repair only shifts the best-value solution toward lower risk.</w:t>
      </w:r>
    </w:p>
    <w:p w14:paraId="6B69A15E" w14:textId="77777777" w:rsidR="00305ABA" w:rsidRDefault="00000000">
      <w:pPr>
        <w:pStyle w:val="BodyText"/>
      </w:pPr>
      <w:r>
        <w:t>Within the raw-aggregation setting, randomizing the selection rule recovers part of the benefit, and ablation controls show that both risk information and non-determinism contribute to the hypervolume gain. Risk information is required to lower the risk of the best-value solution. A deterministic critical-path proxy recovers most of the pooled gain at lower cost but fails on instances where duration uncertainty reorders the critical path. The response is bimodal across instances, and its most consistent correlate is the share of cuts at which the risk signal cannot discriminate between candidate leaves.</w:t>
      </w:r>
    </w:p>
    <w:p w14:paraId="4E608C4F" w14:textId="77777777" w:rsidR="00305ABA" w:rsidRDefault="00000000">
      <w:pPr>
        <w:pStyle w:val="BodyText"/>
      </w:pPr>
      <w:r>
        <w:t>A repair operator is therefore not independent of the search it serves. Where the scales of the objectives can be balanced and the resulting weights suit the decision maker, doing so yields the same gain at no additional cost. Where they cannot, or where a lower-risk best-value solution is itself the goal, risk-aware repair is an effective way to bring risk into the search.</w:t>
      </w:r>
    </w:p>
    <w:p w14:paraId="68F38199" w14:textId="77777777" w:rsidR="00305ABA" w:rsidRDefault="00000000">
      <w:pPr>
        <w:pStyle w:val="BodyText"/>
      </w:pPr>
      <w:r>
        <w:rPr>
          <w:b/>
          <w:bCs/>
        </w:rPr>
        <w:t>Supplementary Materials:</w:t>
      </w:r>
      <w:r>
        <w:t xml:space="preserve"> The model description following the ODD protocol, extended results (Sections 8 to 12 cited in the text), and the R implementation are available at https://osf.io/ugm79/overview?view_only=1ea238a871ab4f12aa30de364d4a5f79.</w:t>
      </w:r>
    </w:p>
    <w:p w14:paraId="60BFAEAF" w14:textId="77777777" w:rsidR="00305ABA" w:rsidRDefault="00000000">
      <w:pPr>
        <w:pStyle w:val="BodyText"/>
      </w:pPr>
      <w:r>
        <w:rPr>
          <w:b/>
          <w:bCs/>
        </w:rPr>
        <w:t>Author Contributions:</w:t>
      </w:r>
      <w:r>
        <w:t xml:space="preserve"> Conceptualization, D.E. and K.K.; methodology, D.E. and K.K.; software, K.K.; formal analysis, D.E.; investigation, D.E., K.K. and N.N.; resources, D.E.; data curation, D.E.; writing—original draft preparation, D.E. and K.K.; writing—review and editing, D.E., K.K. and N.N.; visualization, K.K.; supervision, D.E.; project administration, D.E. All authors have read and agreed to the published version of the manuscript.</w:t>
      </w:r>
    </w:p>
    <w:p w14:paraId="349D6331" w14:textId="77777777" w:rsidR="00305ABA" w:rsidRDefault="00000000">
      <w:pPr>
        <w:pStyle w:val="BodyText"/>
      </w:pPr>
      <w:r>
        <w:rPr>
          <w:b/>
          <w:bCs/>
        </w:rPr>
        <w:t>Funding:</w:t>
      </w:r>
      <w:r>
        <w:t xml:space="preserve"> This research received no external funding.</w:t>
      </w:r>
    </w:p>
    <w:p w14:paraId="14F30CB2" w14:textId="77777777" w:rsidR="00305ABA" w:rsidRDefault="00000000">
      <w:pPr>
        <w:pStyle w:val="BodyText"/>
      </w:pPr>
      <w:r>
        <w:rPr>
          <w:b/>
          <w:bCs/>
        </w:rPr>
        <w:t>Institutional Review Board Statement:</w:t>
      </w:r>
      <w:r>
        <w:t xml:space="preserve"> Not applicable.</w:t>
      </w:r>
    </w:p>
    <w:p w14:paraId="4B3ABD7D" w14:textId="77777777" w:rsidR="00305ABA" w:rsidRDefault="00000000">
      <w:pPr>
        <w:pStyle w:val="BodyText"/>
      </w:pPr>
      <w:r>
        <w:rPr>
          <w:b/>
          <w:bCs/>
        </w:rPr>
        <w:t>Informed Consent Statement:</w:t>
      </w:r>
      <w:r>
        <w:t xml:space="preserve"> Not applicable.</w:t>
      </w:r>
    </w:p>
    <w:p w14:paraId="2784406D" w14:textId="77777777" w:rsidR="00305ABA" w:rsidRDefault="00000000">
      <w:pPr>
        <w:pStyle w:val="BodyText"/>
      </w:pPr>
      <w:r>
        <w:rPr>
          <w:b/>
          <w:bCs/>
        </w:rPr>
        <w:t>Data Availability Statement:</w:t>
      </w:r>
      <w:r>
        <w:t xml:space="preserve"> The R implementation, experimental results, and supplementary material are openly available at OSF: https://osf.io/ugm79/overview?view_only=1ea238a871ab4f12aa30de364d4a5f79.</w:t>
      </w:r>
      <w:commentRangeStart w:id="30"/>
      <w:commentRangeEnd w:id="30"/>
      <w:r>
        <w:rPr>
          <w:rStyle w:val="CommentReference"/>
          <w:sz w:val="24"/>
          <w:szCs w:val="24"/>
        </w:rPr>
        <w:commentReference w:id="30"/>
      </w:r>
    </w:p>
    <w:p w14:paraId="17A84B2D" w14:textId="77777777" w:rsidR="00305ABA" w:rsidRDefault="00000000">
      <w:pPr>
        <w:pStyle w:val="BodyText"/>
      </w:pPr>
      <w:r>
        <w:rPr>
          <w:b/>
          <w:bCs/>
        </w:rPr>
        <w:t>Conflicts of Interest:</w:t>
      </w:r>
      <w:r>
        <w:t xml:space="preserve"> The authors declare no conflicts of interest.</w:t>
      </w:r>
    </w:p>
    <w:p w14:paraId="2E58ABF4" w14:textId="77777777" w:rsidR="00305ABA" w:rsidRDefault="00000000">
      <w:pPr>
        <w:pStyle w:val="Heading1"/>
      </w:pPr>
      <w:bookmarkStart w:id="31" w:name="references"/>
      <w:bookmarkEnd w:id="29"/>
      <w:r>
        <w:lastRenderedPageBreak/>
        <w:t>References</w:t>
      </w:r>
    </w:p>
    <w:p w14:paraId="1AC988BC" w14:textId="77777777" w:rsidR="00305ABA" w:rsidRDefault="00000000">
      <w:pPr>
        <w:pStyle w:val="Compact"/>
        <w:numPr>
          <w:ilvl w:val="0"/>
          <w:numId w:val="3"/>
        </w:numPr>
      </w:pPr>
      <w:r>
        <w:t xml:space="preserve">Samphaiboon, N.; Yamada, T. Heuristic and exact algorithms for the precedence-constrained knapsack problem. </w:t>
      </w:r>
      <w:r>
        <w:rPr>
          <w:i/>
          <w:iCs/>
        </w:rPr>
        <w:t>Journal of Optimization Theory and Applications</w:t>
      </w:r>
      <w:r>
        <w:t xml:space="preserve"> </w:t>
      </w:r>
      <w:r>
        <w:rPr>
          <w:b/>
          <w:bCs/>
        </w:rPr>
        <w:t>2000</w:t>
      </w:r>
      <w:r>
        <w:t xml:space="preserve">, </w:t>
      </w:r>
      <w:r>
        <w:rPr>
          <w:i/>
          <w:iCs/>
        </w:rPr>
        <w:t>105</w:t>
      </w:r>
      <w:r>
        <w:t>, 659–676. https://doi.org/10.1023/A:1004649425222.</w:t>
      </w:r>
    </w:p>
    <w:p w14:paraId="408F46A6" w14:textId="77777777" w:rsidR="00305ABA" w:rsidRDefault="00000000">
      <w:pPr>
        <w:pStyle w:val="Compact"/>
        <w:numPr>
          <w:ilvl w:val="0"/>
          <w:numId w:val="3"/>
        </w:numPr>
      </w:pPr>
      <w:r>
        <w:t xml:space="preserve">Park, K.; Park, S. Lifting cover inequalities for the precedence-constrained knapsack problem. </w:t>
      </w:r>
      <w:r>
        <w:rPr>
          <w:i/>
          <w:iCs/>
        </w:rPr>
        <w:t>Discrete Applied Mathematics</w:t>
      </w:r>
      <w:r>
        <w:t xml:space="preserve"> </w:t>
      </w:r>
      <w:r>
        <w:rPr>
          <w:b/>
          <w:bCs/>
        </w:rPr>
        <w:t>1997</w:t>
      </w:r>
      <w:r>
        <w:t xml:space="preserve">, </w:t>
      </w:r>
      <w:r>
        <w:rPr>
          <w:i/>
          <w:iCs/>
        </w:rPr>
        <w:t>72</w:t>
      </w:r>
      <w:r>
        <w:t>, 219–241. https://doi.org/10.1016/0166-218X(95)00113-6.</w:t>
      </w:r>
    </w:p>
    <w:p w14:paraId="53962A8A" w14:textId="77777777" w:rsidR="00305ABA" w:rsidRDefault="00000000">
      <w:pPr>
        <w:pStyle w:val="Compact"/>
        <w:numPr>
          <w:ilvl w:val="0"/>
          <w:numId w:val="3"/>
        </w:numPr>
      </w:pPr>
      <w:r>
        <w:t xml:space="preserve">Espinoza, D.; Goycoolea, M.; Moreno, E. The precedence constrained knapsack problem: Separating maximally violated inequalities. </w:t>
      </w:r>
      <w:r>
        <w:rPr>
          <w:i/>
          <w:iCs/>
        </w:rPr>
        <w:t>Discrete Applied Mathematics</w:t>
      </w:r>
      <w:r>
        <w:t xml:space="preserve"> </w:t>
      </w:r>
      <w:r>
        <w:rPr>
          <w:b/>
          <w:bCs/>
        </w:rPr>
        <w:t>2015</w:t>
      </w:r>
      <w:r>
        <w:t xml:space="preserve">, </w:t>
      </w:r>
      <w:r>
        <w:rPr>
          <w:i/>
          <w:iCs/>
        </w:rPr>
        <w:t>194</w:t>
      </w:r>
      <w:r>
        <w:t>, 65–80. https://doi.org/10.1016/j.dam.2015.05.020.</w:t>
      </w:r>
    </w:p>
    <w:p w14:paraId="42EAE0FA" w14:textId="77777777" w:rsidR="00305ABA" w:rsidRDefault="00000000">
      <w:pPr>
        <w:pStyle w:val="Compact"/>
        <w:numPr>
          <w:ilvl w:val="0"/>
          <w:numId w:val="3"/>
        </w:numPr>
      </w:pPr>
      <w:r>
        <w:t xml:space="preserve">Boyd, E.A. Polyhedral results for the precedence-constrained knapsack problem. </w:t>
      </w:r>
      <w:r>
        <w:rPr>
          <w:i/>
          <w:iCs/>
        </w:rPr>
        <w:t>Discrete Applied Mathematics</w:t>
      </w:r>
      <w:r>
        <w:t xml:space="preserve"> </w:t>
      </w:r>
      <w:r>
        <w:rPr>
          <w:b/>
          <w:bCs/>
        </w:rPr>
        <w:t>1993</w:t>
      </w:r>
      <w:r>
        <w:t xml:space="preserve">, </w:t>
      </w:r>
      <w:r>
        <w:rPr>
          <w:i/>
          <w:iCs/>
        </w:rPr>
        <w:t>41</w:t>
      </w:r>
      <w:r>
        <w:t>, 185–201. https://doi.org/10.1016/0166-218X(90)90053-F.</w:t>
      </w:r>
    </w:p>
    <w:p w14:paraId="47C59F6D" w14:textId="77777777" w:rsidR="00305ABA" w:rsidRDefault="00000000">
      <w:pPr>
        <w:pStyle w:val="Compact"/>
        <w:numPr>
          <w:ilvl w:val="0"/>
          <w:numId w:val="3"/>
        </w:numPr>
      </w:pPr>
      <w:r>
        <w:t xml:space="preserve">Coello Coello, C.A. Theoretical and numerical constraint-handling techniques used with evolutionary algorithms: A survey of the state of the art. </w:t>
      </w:r>
      <w:r>
        <w:rPr>
          <w:i/>
          <w:iCs/>
        </w:rPr>
        <w:t>Computer Methods in Applied Mechanics and Engineering</w:t>
      </w:r>
      <w:r>
        <w:t xml:space="preserve"> </w:t>
      </w:r>
      <w:r>
        <w:rPr>
          <w:b/>
          <w:bCs/>
        </w:rPr>
        <w:t>2002</w:t>
      </w:r>
      <w:r>
        <w:t xml:space="preserve">, </w:t>
      </w:r>
      <w:r>
        <w:rPr>
          <w:i/>
          <w:iCs/>
        </w:rPr>
        <w:t>191</w:t>
      </w:r>
      <w:r>
        <w:t>, 1245–1287. https://doi.org/10.1016/S0045-7825(01)00323-1.</w:t>
      </w:r>
    </w:p>
    <w:p w14:paraId="0381F2D1" w14:textId="77777777" w:rsidR="00305ABA" w:rsidRDefault="00000000">
      <w:pPr>
        <w:pStyle w:val="Compact"/>
        <w:numPr>
          <w:ilvl w:val="0"/>
          <w:numId w:val="3"/>
        </w:numPr>
      </w:pPr>
      <w:r>
        <w:t xml:space="preserve">Martins, J.P.; Ribas, B.C. A randomized heuristic repair for the multidimensional knapsack problem. </w:t>
      </w:r>
      <w:r>
        <w:rPr>
          <w:i/>
          <w:iCs/>
        </w:rPr>
        <w:t>Optimization Letters</w:t>
      </w:r>
      <w:r>
        <w:t xml:space="preserve"> </w:t>
      </w:r>
      <w:r>
        <w:rPr>
          <w:b/>
          <w:bCs/>
        </w:rPr>
        <w:t>2021</w:t>
      </w:r>
      <w:r>
        <w:t xml:space="preserve">, </w:t>
      </w:r>
      <w:r>
        <w:rPr>
          <w:i/>
          <w:iCs/>
        </w:rPr>
        <w:t>15</w:t>
      </w:r>
      <w:r>
        <w:t>, 337–355. https://doi.org/10.1007/s11590-020-01611-1.</w:t>
      </w:r>
    </w:p>
    <w:p w14:paraId="2B4CE3B7" w14:textId="77777777" w:rsidR="00305ABA" w:rsidRDefault="00000000">
      <w:pPr>
        <w:pStyle w:val="Compact"/>
        <w:numPr>
          <w:ilvl w:val="0"/>
          <w:numId w:val="3"/>
        </w:numPr>
      </w:pPr>
      <w:r>
        <w:t xml:space="preserve">Chu, P.C.; Beasley, J.E. A genetic algorithm for the multidimensional knapsack problem. </w:t>
      </w:r>
      <w:r>
        <w:rPr>
          <w:i/>
          <w:iCs/>
        </w:rPr>
        <w:t>Journal of Heuristics</w:t>
      </w:r>
      <w:r>
        <w:t xml:space="preserve"> </w:t>
      </w:r>
      <w:r>
        <w:rPr>
          <w:b/>
          <w:bCs/>
        </w:rPr>
        <w:t>1998</w:t>
      </w:r>
      <w:r>
        <w:t xml:space="preserve">, </w:t>
      </w:r>
      <w:r>
        <w:rPr>
          <w:i/>
          <w:iCs/>
        </w:rPr>
        <w:t>4</w:t>
      </w:r>
      <w:r>
        <w:t>, 63–86. https://doi.org/10.1023/A:1009642405419.</w:t>
      </w:r>
    </w:p>
    <w:p w14:paraId="3FC8A844" w14:textId="77777777" w:rsidR="00305ABA" w:rsidRDefault="00000000">
      <w:pPr>
        <w:pStyle w:val="Compact"/>
        <w:numPr>
          <w:ilvl w:val="0"/>
          <w:numId w:val="3"/>
        </w:numPr>
      </w:pPr>
      <w:r>
        <w:t xml:space="preserve">Zhang, Y.; Harman, M.; Lim, S.L. Empirical evaluation of search based requirements interaction management. </w:t>
      </w:r>
      <w:r>
        <w:rPr>
          <w:i/>
          <w:iCs/>
        </w:rPr>
        <w:t>Information and Software Technology</w:t>
      </w:r>
      <w:r>
        <w:t xml:space="preserve"> </w:t>
      </w:r>
      <w:r>
        <w:rPr>
          <w:b/>
          <w:bCs/>
        </w:rPr>
        <w:t>2013</w:t>
      </w:r>
      <w:r>
        <w:t xml:space="preserve">, </w:t>
      </w:r>
      <w:r>
        <w:rPr>
          <w:i/>
          <w:iCs/>
        </w:rPr>
        <w:t>55</w:t>
      </w:r>
      <w:r>
        <w:t>, 126–152. https://doi.org/10.1016/j.infsof.2012.03.007.</w:t>
      </w:r>
    </w:p>
    <w:p w14:paraId="0FEC08CE" w14:textId="77777777" w:rsidR="00305ABA" w:rsidRDefault="00000000">
      <w:pPr>
        <w:pStyle w:val="Compact"/>
        <w:numPr>
          <w:ilvl w:val="0"/>
          <w:numId w:val="3"/>
        </w:numPr>
      </w:pPr>
      <w:r>
        <w:t xml:space="preserve">Yang, J.; Kim, Y.-H.; Yoon, Y. A memetic algorithm with a novel repair heuristic for the multiple-choice multidimensional knapsack problem. </w:t>
      </w:r>
      <w:r>
        <w:rPr>
          <w:i/>
          <w:iCs/>
        </w:rPr>
        <w:t>Mathematics</w:t>
      </w:r>
      <w:r>
        <w:t xml:space="preserve"> </w:t>
      </w:r>
      <w:r>
        <w:rPr>
          <w:b/>
          <w:bCs/>
        </w:rPr>
        <w:t>2022</w:t>
      </w:r>
      <w:r>
        <w:t xml:space="preserve">, </w:t>
      </w:r>
      <w:r>
        <w:rPr>
          <w:i/>
          <w:iCs/>
        </w:rPr>
        <w:t>10</w:t>
      </w:r>
      <w:r>
        <w:t>, 602. https://doi.org/10.3390/math10040602.</w:t>
      </w:r>
    </w:p>
    <w:p w14:paraId="6D1A80FA" w14:textId="77777777" w:rsidR="00305ABA" w:rsidRDefault="00000000">
      <w:pPr>
        <w:pStyle w:val="Compact"/>
        <w:numPr>
          <w:ilvl w:val="0"/>
          <w:numId w:val="3"/>
        </w:numPr>
      </w:pPr>
      <w:r>
        <w:t>Timucin, T.; Birogul, S. Implementation of operating room scheduling with genetic algorithm and the importance of repair operator. In Proceedings of the 2018 2nd International Symposium on Multidisciplinary Studies and Innovative Technologies (ISMSIT), Ankara, Turkey, 19–21 October 2018; pp. 113–118. https://doi.org/10.1109/ISMSIT.2018.8566697.</w:t>
      </w:r>
    </w:p>
    <w:p w14:paraId="2CD2F53A" w14:textId="77777777" w:rsidR="00305ABA" w:rsidRDefault="00000000">
      <w:pPr>
        <w:pStyle w:val="Compact"/>
        <w:numPr>
          <w:ilvl w:val="0"/>
          <w:numId w:val="3"/>
        </w:numPr>
      </w:pPr>
      <w:r>
        <w:t xml:space="preserve">Jecmen, K.; Mockova, D.; Teichmann, D. Solving transport infrastructure investment project selection and scheduling using genetic algorithms. </w:t>
      </w:r>
      <w:r>
        <w:rPr>
          <w:i/>
          <w:iCs/>
        </w:rPr>
        <w:t>Mathematics</w:t>
      </w:r>
      <w:r>
        <w:t xml:space="preserve"> </w:t>
      </w:r>
      <w:r>
        <w:rPr>
          <w:b/>
          <w:bCs/>
        </w:rPr>
        <w:t>2024</w:t>
      </w:r>
      <w:r>
        <w:t xml:space="preserve">, </w:t>
      </w:r>
      <w:r>
        <w:rPr>
          <w:i/>
          <w:iCs/>
        </w:rPr>
        <w:t>12</w:t>
      </w:r>
      <w:r>
        <w:t>, 3056. https://doi.org/10.3390/math12193056.</w:t>
      </w:r>
    </w:p>
    <w:p w14:paraId="34167608" w14:textId="77777777" w:rsidR="00305ABA" w:rsidRDefault="00000000">
      <w:pPr>
        <w:pStyle w:val="Compact"/>
        <w:numPr>
          <w:ilvl w:val="0"/>
          <w:numId w:val="3"/>
        </w:numPr>
      </w:pPr>
      <w:r>
        <w:t xml:space="preserve">del Sagrado, J.; del Águila, I.M.; Orellana, F.J. Multi-objective ant colony optimization for requirements selection. </w:t>
      </w:r>
      <w:r>
        <w:rPr>
          <w:i/>
          <w:iCs/>
        </w:rPr>
        <w:t>Empirical Software Engineering</w:t>
      </w:r>
      <w:r>
        <w:t xml:space="preserve"> </w:t>
      </w:r>
      <w:r>
        <w:rPr>
          <w:b/>
          <w:bCs/>
        </w:rPr>
        <w:t>2015</w:t>
      </w:r>
      <w:r>
        <w:t xml:space="preserve">, </w:t>
      </w:r>
      <w:r>
        <w:rPr>
          <w:i/>
          <w:iCs/>
        </w:rPr>
        <w:t>20</w:t>
      </w:r>
      <w:r>
        <w:t>, 577–610. https://doi.org/10.1007/s10664-013-9287-3.</w:t>
      </w:r>
    </w:p>
    <w:p w14:paraId="5CBAE114" w14:textId="77777777" w:rsidR="00305ABA" w:rsidRDefault="00000000">
      <w:pPr>
        <w:pStyle w:val="Compact"/>
        <w:numPr>
          <w:ilvl w:val="0"/>
          <w:numId w:val="3"/>
        </w:numPr>
      </w:pPr>
      <w:r>
        <w:lastRenderedPageBreak/>
        <w:t xml:space="preserve">Keyvanpour, M.R.; Zandian, Z.K.; Sodagari, E. RSCID: Requirements selection considering interactions and dependencies. </w:t>
      </w:r>
      <w:r>
        <w:rPr>
          <w:i/>
          <w:iCs/>
        </w:rPr>
        <w:t>Genetic Programming and Evolvable Machines</w:t>
      </w:r>
      <w:r>
        <w:t xml:space="preserve"> </w:t>
      </w:r>
      <w:r>
        <w:rPr>
          <w:b/>
          <w:bCs/>
        </w:rPr>
        <w:t>2025</w:t>
      </w:r>
      <w:r>
        <w:t xml:space="preserve">, </w:t>
      </w:r>
      <w:r>
        <w:rPr>
          <w:i/>
          <w:iCs/>
        </w:rPr>
        <w:t>26</w:t>
      </w:r>
      <w:r>
        <w:t>, 14. https://doi.org/10.1007/s10710-025-09511-y.</w:t>
      </w:r>
    </w:p>
    <w:p w14:paraId="0859A3BF" w14:textId="77777777" w:rsidR="00305ABA" w:rsidRDefault="00000000">
      <w:pPr>
        <w:pStyle w:val="Compact"/>
        <w:numPr>
          <w:ilvl w:val="0"/>
          <w:numId w:val="3"/>
        </w:numPr>
      </w:pPr>
      <w:r>
        <w:t xml:space="preserve">Bagnall, A.J.; Rayward-Smith, V.J.; Whittley, I.M. The next release problem. </w:t>
      </w:r>
      <w:r>
        <w:rPr>
          <w:i/>
          <w:iCs/>
        </w:rPr>
        <w:t>Information and Software Technology</w:t>
      </w:r>
      <w:r>
        <w:t xml:space="preserve"> </w:t>
      </w:r>
      <w:r>
        <w:rPr>
          <w:b/>
          <w:bCs/>
        </w:rPr>
        <w:t>2001</w:t>
      </w:r>
      <w:r>
        <w:t xml:space="preserve">, </w:t>
      </w:r>
      <w:r>
        <w:rPr>
          <w:i/>
          <w:iCs/>
        </w:rPr>
        <w:t>43</w:t>
      </w:r>
      <w:r>
        <w:t>, 883–890. https://doi.org/10.1016/S0950-5849(01)00194-X.</w:t>
      </w:r>
    </w:p>
    <w:p w14:paraId="71EB83F1" w14:textId="77777777" w:rsidR="00305ABA" w:rsidRDefault="00000000">
      <w:pPr>
        <w:pStyle w:val="Compact"/>
        <w:numPr>
          <w:ilvl w:val="0"/>
          <w:numId w:val="3"/>
        </w:numPr>
      </w:pPr>
      <w:r>
        <w:t>Zhang, Y.; Harman, M.; Mansouri, S.A. The multi-objective next release problem. In Proceedings of the 9th Annual Conference on Genetic and Evolutionary Computation (GECCO ’07), London, UK, 7–11 July 2007; pp. 1129–1137. https://doi.org/10.1145/1276958.1277179.</w:t>
      </w:r>
    </w:p>
    <w:p w14:paraId="73319F2C" w14:textId="77777777" w:rsidR="00305ABA" w:rsidRDefault="00000000">
      <w:pPr>
        <w:pStyle w:val="Compact"/>
        <w:numPr>
          <w:ilvl w:val="0"/>
          <w:numId w:val="3"/>
        </w:numPr>
      </w:pPr>
      <w:r>
        <w:t xml:space="preserve">Juan, A.A.; Faulin, J.; Grasman, S.E.; Rabe, M.; Figueira, G. A review of simheuristics: Extending metaheuristics to deal with stochastic combinatorial optimization problems. </w:t>
      </w:r>
      <w:r>
        <w:rPr>
          <w:i/>
          <w:iCs/>
        </w:rPr>
        <w:t>Operations Research Perspectives</w:t>
      </w:r>
      <w:r>
        <w:t xml:space="preserve"> </w:t>
      </w:r>
      <w:r>
        <w:rPr>
          <w:b/>
          <w:bCs/>
        </w:rPr>
        <w:t>2015</w:t>
      </w:r>
      <w:r>
        <w:t xml:space="preserve">, </w:t>
      </w:r>
      <w:r>
        <w:rPr>
          <w:i/>
          <w:iCs/>
        </w:rPr>
        <w:t>2</w:t>
      </w:r>
      <w:r>
        <w:t>, 62–72. https://doi.org/10.1016/j.orp.2015.03.001.</w:t>
      </w:r>
    </w:p>
    <w:p w14:paraId="51B4471B" w14:textId="77777777" w:rsidR="00305ABA" w:rsidRDefault="00000000">
      <w:pPr>
        <w:pStyle w:val="Compact"/>
        <w:numPr>
          <w:ilvl w:val="0"/>
          <w:numId w:val="3"/>
        </w:numPr>
      </w:pPr>
      <w:r>
        <w:t xml:space="preserve">Herroelen, W.; Leus, R. Project scheduling under uncertainty: Survey and research potentials. </w:t>
      </w:r>
      <w:r>
        <w:rPr>
          <w:i/>
          <w:iCs/>
        </w:rPr>
        <w:t>European Journal of Operational Research</w:t>
      </w:r>
      <w:r>
        <w:t xml:space="preserve"> </w:t>
      </w:r>
      <w:r>
        <w:rPr>
          <w:b/>
          <w:bCs/>
        </w:rPr>
        <w:t>2005</w:t>
      </w:r>
      <w:r>
        <w:t xml:space="preserve">, </w:t>
      </w:r>
      <w:r>
        <w:rPr>
          <w:i/>
          <w:iCs/>
        </w:rPr>
        <w:t>165</w:t>
      </w:r>
      <w:r>
        <w:t>, 289–306. https://doi.org/10.1016/j.ejor.2004.04.002.</w:t>
      </w:r>
    </w:p>
    <w:p w14:paraId="0C18B4D9" w14:textId="77777777" w:rsidR="00305ABA" w:rsidRDefault="00000000">
      <w:pPr>
        <w:pStyle w:val="Compact"/>
        <w:numPr>
          <w:ilvl w:val="0"/>
          <w:numId w:val="3"/>
        </w:numPr>
      </w:pPr>
      <w:r>
        <w:t xml:space="preserve">Panadero, J.; Doering, J.; Kizys, R.; Juan, A.A.; Fito, A. A variable neighborhood search simheuristic for project portfolio selection under uncertainty. </w:t>
      </w:r>
      <w:r>
        <w:rPr>
          <w:i/>
          <w:iCs/>
        </w:rPr>
        <w:t>Journal of Heuristics</w:t>
      </w:r>
      <w:r>
        <w:t xml:space="preserve"> </w:t>
      </w:r>
      <w:r>
        <w:rPr>
          <w:b/>
          <w:bCs/>
        </w:rPr>
        <w:t>2020</w:t>
      </w:r>
      <w:r>
        <w:t xml:space="preserve">, </w:t>
      </w:r>
      <w:r>
        <w:rPr>
          <w:i/>
          <w:iCs/>
        </w:rPr>
        <w:t>26</w:t>
      </w:r>
      <w:r>
        <w:t>, 353–375. https://doi.org/10.1007/s10732-018-9367-z.</w:t>
      </w:r>
    </w:p>
    <w:p w14:paraId="2ADE9ABC" w14:textId="77777777" w:rsidR="00305ABA" w:rsidRDefault="00000000">
      <w:pPr>
        <w:pStyle w:val="Compact"/>
        <w:numPr>
          <w:ilvl w:val="0"/>
          <w:numId w:val="3"/>
        </w:numPr>
      </w:pPr>
      <w:r>
        <w:t xml:space="preserve">Saiz, M.; Calvet, L.; Juan, A.A.; Lopez-Lopez, D. A simheuristic for project portfolio optimization combining individual project risk, scheduling effects, interruptions, and project risk correlations. </w:t>
      </w:r>
      <w:r>
        <w:rPr>
          <w:i/>
          <w:iCs/>
        </w:rPr>
        <w:t>Computers &amp; Industrial Engineering</w:t>
      </w:r>
      <w:r>
        <w:t xml:space="preserve"> </w:t>
      </w:r>
      <w:r>
        <w:rPr>
          <w:b/>
          <w:bCs/>
        </w:rPr>
        <w:t>2024</w:t>
      </w:r>
      <w:r>
        <w:t xml:space="preserve">, </w:t>
      </w:r>
      <w:r>
        <w:rPr>
          <w:i/>
          <w:iCs/>
        </w:rPr>
        <w:t>198</w:t>
      </w:r>
      <w:r>
        <w:t>, 110694. https://doi.org/10.1016/j.cie.2024.110694.</w:t>
      </w:r>
    </w:p>
    <w:p w14:paraId="38E2F716" w14:textId="77777777" w:rsidR="00305ABA" w:rsidRDefault="00000000">
      <w:pPr>
        <w:pStyle w:val="Compact"/>
        <w:numPr>
          <w:ilvl w:val="0"/>
          <w:numId w:val="3"/>
        </w:numPr>
      </w:pPr>
      <w:r>
        <w:t xml:space="preserve">Saiz, M.; Lopez-Lopez, D.; Calvet, L.; Juan, A.A. A genetic algorithm simheuristic for solving the stochastic project portfolio selection problem with portfolio reliability constraints. </w:t>
      </w:r>
      <w:r>
        <w:rPr>
          <w:i/>
          <w:iCs/>
        </w:rPr>
        <w:t>International Transactions in Operational Research</w:t>
      </w:r>
      <w:r>
        <w:t xml:space="preserve"> </w:t>
      </w:r>
      <w:r>
        <w:rPr>
          <w:b/>
          <w:bCs/>
        </w:rPr>
        <w:t>2026</w:t>
      </w:r>
      <w:r>
        <w:t xml:space="preserve">, </w:t>
      </w:r>
      <w:r>
        <w:rPr>
          <w:i/>
          <w:iCs/>
        </w:rPr>
        <w:t>33</w:t>
      </w:r>
      <w:r>
        <w:t>, 4039–4071. https://doi.org/10.1111/itor.70064.</w:t>
      </w:r>
    </w:p>
    <w:p w14:paraId="762DEA32" w14:textId="77777777" w:rsidR="00305ABA" w:rsidRDefault="00000000">
      <w:pPr>
        <w:pStyle w:val="Compact"/>
        <w:numPr>
          <w:ilvl w:val="0"/>
          <w:numId w:val="3"/>
        </w:numPr>
      </w:pPr>
      <w:r>
        <w:t xml:space="preserve">Saiz, M.; Calvet, L. Combining LLMs and simheuristics: An application to the project portfolio selection problem. In </w:t>
      </w:r>
      <w:r>
        <w:rPr>
          <w:i/>
          <w:iCs/>
        </w:rPr>
        <w:t>Decision Sciences, DSA ISC 2024</w:t>
      </w:r>
      <w:r>
        <w:t>; Lecture Notes in Computer Science, Volume 14778; Springer: Cham, Switzerland, 2025; pp. 3–13. https://doi.org/10.1007/978-3-031-78238-1_1.</w:t>
      </w:r>
    </w:p>
    <w:p w14:paraId="5A7E6CE2" w14:textId="77777777" w:rsidR="00305ABA" w:rsidRDefault="00000000">
      <w:pPr>
        <w:pStyle w:val="Compact"/>
        <w:numPr>
          <w:ilvl w:val="0"/>
          <w:numId w:val="3"/>
        </w:numPr>
      </w:pPr>
      <w:r>
        <w:t>Nižić, N. Optimizacija Raspodjele Projektnih Aktivnosti Primjenom Genetskih Algoritama i Monte Carlo Simulacije [Optimizing the Allocation of Project Activities Using Genetic Algorithms and Monte Carlo Simulation]. Master’s Thesis, Juraj Dobrila University of Pula, Faculty of Informatics, Pula, Croatia, 2025. Available online: https://urn.nsk.hr/urn:nbn:hr:137:997484.</w:t>
      </w:r>
    </w:p>
    <w:p w14:paraId="3F240985" w14:textId="77777777" w:rsidR="00305ABA" w:rsidRDefault="00000000">
      <w:pPr>
        <w:pStyle w:val="Compact"/>
        <w:numPr>
          <w:ilvl w:val="0"/>
          <w:numId w:val="3"/>
        </w:numPr>
      </w:pPr>
      <w:r>
        <w:t xml:space="preserve">Grimm, V.; Railsback, S.F.; Vincenot, C.E.; Berger, U.; Gallagher, C.; DeAngelis, D.L.; Edmonds, B.; Ge, J.; Giske, J.; Groeneveld, J.; et al. The ODD protocol for describing agent-based and other simulation models: A second update to improve clarity, replication, and structural realism. </w:t>
      </w:r>
      <w:r>
        <w:rPr>
          <w:i/>
          <w:iCs/>
        </w:rPr>
        <w:t>Journal of Artificial Societies and Social Simulation</w:t>
      </w:r>
      <w:r>
        <w:t xml:space="preserve"> </w:t>
      </w:r>
      <w:r>
        <w:rPr>
          <w:b/>
          <w:bCs/>
        </w:rPr>
        <w:t>2020</w:t>
      </w:r>
      <w:r>
        <w:t xml:space="preserve">, </w:t>
      </w:r>
      <w:r>
        <w:rPr>
          <w:i/>
          <w:iCs/>
        </w:rPr>
        <w:t>23</w:t>
      </w:r>
      <w:r>
        <w:t>, 7. https://doi.org/10.18564/jasss.4259.</w:t>
      </w:r>
    </w:p>
    <w:p w14:paraId="648E10FA" w14:textId="77777777" w:rsidR="00305ABA" w:rsidRDefault="00000000">
      <w:pPr>
        <w:pStyle w:val="Compact"/>
        <w:numPr>
          <w:ilvl w:val="0"/>
          <w:numId w:val="3"/>
        </w:numPr>
      </w:pPr>
      <w:r>
        <w:lastRenderedPageBreak/>
        <w:t xml:space="preserve">Deb, K. An efficient constraint handling method for genetic algorithms. </w:t>
      </w:r>
      <w:r>
        <w:rPr>
          <w:i/>
          <w:iCs/>
        </w:rPr>
        <w:t>Computer Methods in Applied Mechanics and Engineering</w:t>
      </w:r>
      <w:r>
        <w:t xml:space="preserve"> </w:t>
      </w:r>
      <w:r>
        <w:rPr>
          <w:b/>
          <w:bCs/>
        </w:rPr>
        <w:t>2000</w:t>
      </w:r>
      <w:r>
        <w:t xml:space="preserve">, </w:t>
      </w:r>
      <w:r>
        <w:rPr>
          <w:i/>
          <w:iCs/>
        </w:rPr>
        <w:t>186</w:t>
      </w:r>
      <w:r>
        <w:t>, 311–338. https://doi.org/10.1016/S0045-7825(99)00389-8.</w:t>
      </w:r>
    </w:p>
    <w:p w14:paraId="392E229C" w14:textId="77777777" w:rsidR="00305ABA" w:rsidRDefault="00000000">
      <w:pPr>
        <w:pStyle w:val="Compact"/>
        <w:numPr>
          <w:ilvl w:val="0"/>
          <w:numId w:val="3"/>
        </w:numPr>
      </w:pPr>
      <w:r>
        <w:t xml:space="preserve">Deb, K.; Pratap, A.; Agarwal, S.; Meyarivan, T. A fast and elitist multiobjective genetic algorithm: NSGA-II. </w:t>
      </w:r>
      <w:r>
        <w:rPr>
          <w:i/>
          <w:iCs/>
        </w:rPr>
        <w:t>IEEE Transactions on Evolutionary Computation</w:t>
      </w:r>
      <w:r>
        <w:t xml:space="preserve"> </w:t>
      </w:r>
      <w:r>
        <w:rPr>
          <w:b/>
          <w:bCs/>
        </w:rPr>
        <w:t>2002</w:t>
      </w:r>
      <w:r>
        <w:t xml:space="preserve">, </w:t>
      </w:r>
      <w:r>
        <w:rPr>
          <w:i/>
          <w:iCs/>
        </w:rPr>
        <w:t>6</w:t>
      </w:r>
      <w:r>
        <w:t>, 182–197. https://doi.org/10.1109/4235.996017.</w:t>
      </w:r>
    </w:p>
    <w:p w14:paraId="39F281B4" w14:textId="77777777" w:rsidR="00305ABA" w:rsidRDefault="00000000">
      <w:pPr>
        <w:pStyle w:val="Compact"/>
        <w:numPr>
          <w:ilvl w:val="0"/>
          <w:numId w:val="3"/>
        </w:numPr>
      </w:pPr>
      <w:r>
        <w:t xml:space="preserve">Kirkpatrick, S.; Gelatt, C.D.; Vecchi, M.P. Optimization by simulated annealing. </w:t>
      </w:r>
      <w:r>
        <w:rPr>
          <w:i/>
          <w:iCs/>
        </w:rPr>
        <w:t>Science</w:t>
      </w:r>
      <w:r>
        <w:t xml:space="preserve"> </w:t>
      </w:r>
      <w:r>
        <w:rPr>
          <w:b/>
          <w:bCs/>
        </w:rPr>
        <w:t>1983</w:t>
      </w:r>
      <w:r>
        <w:t xml:space="preserve">, </w:t>
      </w:r>
      <w:r>
        <w:rPr>
          <w:i/>
          <w:iCs/>
        </w:rPr>
        <w:t>220</w:t>
      </w:r>
      <w:r>
        <w:t>, 671–680. https://doi.org/10.1126/science.220.4598.671.</w:t>
      </w:r>
    </w:p>
    <w:p w14:paraId="2766B7B9" w14:textId="77777777" w:rsidR="00305ABA" w:rsidRDefault="00000000">
      <w:pPr>
        <w:pStyle w:val="Compact"/>
        <w:numPr>
          <w:ilvl w:val="0"/>
          <w:numId w:val="3"/>
        </w:numPr>
      </w:pPr>
      <w:r>
        <w:t xml:space="preserve">Glover, F. Tabu search—Part I. </w:t>
      </w:r>
      <w:r>
        <w:rPr>
          <w:i/>
          <w:iCs/>
        </w:rPr>
        <w:t>ORSA Journal on Computing</w:t>
      </w:r>
      <w:r>
        <w:t xml:space="preserve"> </w:t>
      </w:r>
      <w:r>
        <w:rPr>
          <w:b/>
          <w:bCs/>
        </w:rPr>
        <w:t>1989</w:t>
      </w:r>
      <w:r>
        <w:t xml:space="preserve">, </w:t>
      </w:r>
      <w:r>
        <w:rPr>
          <w:i/>
          <w:iCs/>
        </w:rPr>
        <w:t>1</w:t>
      </w:r>
      <w:r>
        <w:t>, 190–206. https://doi.org/10.1287/ijoc.1.3.190.</w:t>
      </w:r>
    </w:p>
    <w:p w14:paraId="2AA30C2D" w14:textId="77777777" w:rsidR="00305ABA" w:rsidRDefault="00000000">
      <w:pPr>
        <w:pStyle w:val="Compact"/>
        <w:numPr>
          <w:ilvl w:val="0"/>
          <w:numId w:val="3"/>
        </w:numPr>
      </w:pPr>
      <w:r>
        <w:t xml:space="preserve">Zhang, Q.; Li, H. MOEA/D: A multiobjective evolutionary algorithm based on decomposition. </w:t>
      </w:r>
      <w:r>
        <w:rPr>
          <w:i/>
          <w:iCs/>
        </w:rPr>
        <w:t>IEEE Transactions on Evolutionary Computation</w:t>
      </w:r>
      <w:r>
        <w:t xml:space="preserve"> </w:t>
      </w:r>
      <w:r>
        <w:rPr>
          <w:b/>
          <w:bCs/>
        </w:rPr>
        <w:t>2007</w:t>
      </w:r>
      <w:r>
        <w:t xml:space="preserve">, </w:t>
      </w:r>
      <w:r>
        <w:rPr>
          <w:i/>
          <w:iCs/>
        </w:rPr>
        <w:t>11</w:t>
      </w:r>
      <w:r>
        <w:t>, 712–731. https://doi.org/10.1109/TEVC.2007.892759.</w:t>
      </w:r>
    </w:p>
    <w:p w14:paraId="4C16D744" w14:textId="77777777" w:rsidR="00305ABA" w:rsidRDefault="00000000">
      <w:pPr>
        <w:pStyle w:val="Compact"/>
        <w:numPr>
          <w:ilvl w:val="0"/>
          <w:numId w:val="3"/>
        </w:numPr>
      </w:pPr>
      <w:r>
        <w:t xml:space="preserve">Zitzler, E.; Thiele, L. Multiobjective evolutionary algorithms: A comparative case study and the strength Pareto approach. </w:t>
      </w:r>
      <w:r>
        <w:rPr>
          <w:i/>
          <w:iCs/>
        </w:rPr>
        <w:t>IEEE Transactions on Evolutionary Computation</w:t>
      </w:r>
      <w:r>
        <w:t xml:space="preserve"> </w:t>
      </w:r>
      <w:r>
        <w:rPr>
          <w:b/>
          <w:bCs/>
        </w:rPr>
        <w:t>1999</w:t>
      </w:r>
      <w:r>
        <w:t xml:space="preserve">, </w:t>
      </w:r>
      <w:r>
        <w:rPr>
          <w:i/>
          <w:iCs/>
        </w:rPr>
        <w:t>3</w:t>
      </w:r>
      <w:r>
        <w:t>, 257–271. https://doi.org/10.1109/4235.797969.</w:t>
      </w:r>
    </w:p>
    <w:p w14:paraId="234D1908" w14:textId="77777777" w:rsidR="00305ABA" w:rsidRDefault="00000000">
      <w:pPr>
        <w:pStyle w:val="Compact"/>
        <w:numPr>
          <w:ilvl w:val="0"/>
          <w:numId w:val="3"/>
        </w:numPr>
      </w:pPr>
      <w:r>
        <w:t xml:space="preserve">Ishibuchi, H.; Imada, R.; Setoguchi, Y.; Nojima, Y. How to specify a reference point in hypervolume calculation for fair performance comparison. </w:t>
      </w:r>
      <w:r>
        <w:rPr>
          <w:i/>
          <w:iCs/>
        </w:rPr>
        <w:t>Evolutionary Computation</w:t>
      </w:r>
      <w:r>
        <w:t xml:space="preserve"> </w:t>
      </w:r>
      <w:r>
        <w:rPr>
          <w:b/>
          <w:bCs/>
        </w:rPr>
        <w:t>2018</w:t>
      </w:r>
      <w:r>
        <w:t xml:space="preserve">, </w:t>
      </w:r>
      <w:r>
        <w:rPr>
          <w:i/>
          <w:iCs/>
        </w:rPr>
        <w:t>26</w:t>
      </w:r>
      <w:r>
        <w:t>, 411–440. https://doi.org/10.1162/evco_a_00223.</w:t>
      </w:r>
    </w:p>
    <w:p w14:paraId="5FC60CC4" w14:textId="77777777" w:rsidR="00305ABA" w:rsidRDefault="00000000">
      <w:pPr>
        <w:pStyle w:val="Compact"/>
        <w:numPr>
          <w:ilvl w:val="0"/>
          <w:numId w:val="3"/>
        </w:numPr>
      </w:pPr>
      <w:r>
        <w:t xml:space="preserve">Cliff, N. Dominance statistics: Ordinal analyses to answer ordinal questions. </w:t>
      </w:r>
      <w:r>
        <w:rPr>
          <w:i/>
          <w:iCs/>
        </w:rPr>
        <w:t>Psychological Bulletin</w:t>
      </w:r>
      <w:r>
        <w:t xml:space="preserve"> </w:t>
      </w:r>
      <w:r>
        <w:rPr>
          <w:b/>
          <w:bCs/>
        </w:rPr>
        <w:t>1993</w:t>
      </w:r>
      <w:r>
        <w:t xml:space="preserve">, </w:t>
      </w:r>
      <w:r>
        <w:rPr>
          <w:i/>
          <w:iCs/>
        </w:rPr>
        <w:t>114</w:t>
      </w:r>
      <w:r>
        <w:t>, 494–509. https://doi.org/10.1037/0033-2909.114.3.494.</w:t>
      </w:r>
    </w:p>
    <w:p w14:paraId="4BE49245" w14:textId="77777777" w:rsidR="00305ABA" w:rsidRDefault="00000000">
      <w:pPr>
        <w:pStyle w:val="Compact"/>
        <w:numPr>
          <w:ilvl w:val="0"/>
          <w:numId w:val="3"/>
        </w:numPr>
      </w:pPr>
      <w:r>
        <w:t xml:space="preserve">Ismail, N.M.H.; Omran, M.G.H. Beyond significance: Promoting effect size measures in comparing metaheuristic algorithms. </w:t>
      </w:r>
      <w:r>
        <w:rPr>
          <w:i/>
          <w:iCs/>
        </w:rPr>
        <w:t>Algorithms</w:t>
      </w:r>
      <w:r>
        <w:t xml:space="preserve"> </w:t>
      </w:r>
      <w:r>
        <w:rPr>
          <w:b/>
          <w:bCs/>
        </w:rPr>
        <w:t>2026</w:t>
      </w:r>
      <w:r>
        <w:t xml:space="preserve">, </w:t>
      </w:r>
      <w:r>
        <w:rPr>
          <w:i/>
          <w:iCs/>
        </w:rPr>
        <w:t>19</w:t>
      </w:r>
      <w:r>
        <w:t>, 191. https://doi.org/10.3390/a19030191.</w:t>
      </w:r>
    </w:p>
    <w:p w14:paraId="1ACC3D75" w14:textId="77777777" w:rsidR="00305ABA" w:rsidRDefault="00000000">
      <w:pPr>
        <w:pStyle w:val="Compact"/>
        <w:numPr>
          <w:ilvl w:val="0"/>
          <w:numId w:val="3"/>
        </w:numPr>
      </w:pPr>
      <w:r>
        <w:t xml:space="preserve">Field, C.A.; Welsh, A.H. Bootstrapping clustered data. </w:t>
      </w:r>
      <w:r>
        <w:rPr>
          <w:i/>
          <w:iCs/>
        </w:rPr>
        <w:t>Journal of the Royal Statistical Society: Series B (Statistical Methodology)</w:t>
      </w:r>
      <w:r>
        <w:t xml:space="preserve"> </w:t>
      </w:r>
      <w:r>
        <w:rPr>
          <w:b/>
          <w:bCs/>
        </w:rPr>
        <w:t>2007</w:t>
      </w:r>
      <w:r>
        <w:t xml:space="preserve">, </w:t>
      </w:r>
      <w:r>
        <w:rPr>
          <w:i/>
          <w:iCs/>
        </w:rPr>
        <w:t>69</w:t>
      </w:r>
      <w:r>
        <w:t>, 369–390. https://doi.org/10.1111/j.1467-9868.2007.00593.x.</w:t>
      </w:r>
    </w:p>
    <w:p w14:paraId="285E638F" w14:textId="77777777" w:rsidR="00305ABA" w:rsidRDefault="00000000">
      <w:pPr>
        <w:pStyle w:val="Compact"/>
        <w:numPr>
          <w:ilvl w:val="0"/>
          <w:numId w:val="3"/>
        </w:numPr>
      </w:pPr>
      <w:r>
        <w:t xml:space="preserve">Xuan, J.; Jiang, H.; Ren, Z.; Luo, Z. Solving the large scale next release problem with a backbone-based multilevel algorithm. </w:t>
      </w:r>
      <w:r>
        <w:rPr>
          <w:i/>
          <w:iCs/>
        </w:rPr>
        <w:t>IEEE Transactions on Software Engineering</w:t>
      </w:r>
      <w:r>
        <w:t xml:space="preserve"> </w:t>
      </w:r>
      <w:r>
        <w:rPr>
          <w:b/>
          <w:bCs/>
        </w:rPr>
        <w:t>2012</w:t>
      </w:r>
      <w:r>
        <w:t xml:space="preserve">, </w:t>
      </w:r>
      <w:r>
        <w:rPr>
          <w:i/>
          <w:iCs/>
        </w:rPr>
        <w:t>38</w:t>
      </w:r>
      <w:r>
        <w:t>, 1195–1212. https://doi.org/10.1109/TSE.2011.92.</w:t>
      </w:r>
    </w:p>
    <w:p w14:paraId="481E2550" w14:textId="77777777" w:rsidR="00305ABA" w:rsidRDefault="00000000">
      <w:pPr>
        <w:pStyle w:val="Compact"/>
        <w:numPr>
          <w:ilvl w:val="0"/>
          <w:numId w:val="3"/>
        </w:numPr>
      </w:pPr>
      <w:r>
        <w:t xml:space="preserve">Kolisch, R.; Sprecher, A. PSPLIB—A project scheduling problem library. </w:t>
      </w:r>
      <w:r>
        <w:rPr>
          <w:i/>
          <w:iCs/>
        </w:rPr>
        <w:t>European Journal of Operational Research</w:t>
      </w:r>
      <w:r>
        <w:t xml:space="preserve"> </w:t>
      </w:r>
      <w:r>
        <w:rPr>
          <w:b/>
          <w:bCs/>
        </w:rPr>
        <w:t>1997</w:t>
      </w:r>
      <w:r>
        <w:t xml:space="preserve">, </w:t>
      </w:r>
      <w:r>
        <w:rPr>
          <w:i/>
          <w:iCs/>
        </w:rPr>
        <w:t>96</w:t>
      </w:r>
      <w:r>
        <w:t>, 205–216. https://doi.org/10.1016/S0377-2217(96)00170-1.</w:t>
      </w:r>
      <w:bookmarkEnd w:id="31"/>
    </w:p>
    <w:sectPr w:rsidR="00305ABA">
      <w:footnotePr>
        <w:numRestart w:val="eachSect"/>
      </w:footnote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 w:author="Claude" w:date="2026-10-11T18:30:00Z" w:initials="">
    <w:p w14:paraId="36F5C09B" w14:textId="77777777" w:rsidR="00305ABA" w:rsidRDefault="00000000">
      <w:r>
        <w:annotationRef/>
      </w:r>
      <w:r>
        <w:t>Author query: The previous draft defined zero-range share once per repair call (Section 3.1) and once per cut (probe-size paragraph in Limitations). The text now uses per cut throughout. Please confirm this matches what the R code computes.</w:t>
      </w:r>
    </w:p>
  </w:comment>
  <w:comment w:id="7" w:author="Claude" w:date="2026-10-11T18:30:00Z" w:initials="">
    <w:p w14:paraId="0CEACE28" w14:textId="77777777" w:rsidR="00305ABA" w:rsidRDefault="00000000">
      <w:r>
        <w:annotationRef/>
      </w:r>
      <w:r>
        <w:t>Author query: Please state which Design A runs form the matched subsample (all 20 instances, but which replications?). On this subsample RISK vs EFF gives δ = 0.662 against 0.583 on the full design, so readers will need to know how they differ.</w:t>
      </w:r>
    </w:p>
  </w:comment>
  <w:comment w:id="8" w:author="Claude" w:date="2026-10-11T18:30:00Z" w:initials="">
    <w:p w14:paraId="26F391D3" w14:textId="77777777" w:rsidR="00305ABA" w:rsidRDefault="00000000">
      <w:r>
        <w:annotationRef/>
      </w:r>
      <w:r>
        <w:t>Author query: Please add the number of replications per extension instance.</w:t>
      </w:r>
    </w:p>
  </w:comment>
  <w:comment w:id="9" w:author="Claude" w:date="2026-10-11T18:30:00Z" w:initials="">
    <w:p w14:paraId="692E1574" w14:textId="77777777" w:rsidR="00305ABA" w:rsidRDefault="00000000">
      <w:r>
        <w:annotationRef/>
      </w:r>
      <w:r>
        <w:t>Author query: Please state on which instances and configuration the probe-size sweep was run.</w:t>
      </w:r>
    </w:p>
  </w:comment>
  <w:comment w:id="13" w:author="Claude" w:date="2026-10-11T18:30:00Z" w:initials="">
    <w:p w14:paraId="27FA001F" w14:textId="77777777" w:rsidR="00305ABA" w:rsidRDefault="00000000">
      <w:r>
        <w:annotationRef/>
      </w:r>
      <w:r>
        <w:t>Author query: 32 + 17 = 49. Please state where the 50th extension instance falls (its δ).</w:t>
      </w:r>
    </w:p>
  </w:comment>
  <w:comment w:id="14" w:author="Claude" w:date="2026-10-11T18:30:00Z" w:initials="">
    <w:p w14:paraId="3CE37E34" w14:textId="77777777" w:rsidR="00305ABA" w:rsidRDefault="00000000">
      <w:r>
        <w:annotationRef/>
      </w:r>
      <w:r>
        <w:t>Author query: Please define “higher-density” here (the ρ threshold used to count 27 instances).</w:t>
      </w:r>
    </w:p>
  </w:comment>
  <w:comment w:id="15" w:author="Claude" w:date="2026-10-11T18:30:00Z" w:initials="">
    <w:p w14:paraId="7E6D5BAA" w14:textId="77777777" w:rsidR="00305ABA" w:rsidRDefault="00000000">
      <w:r>
        <w:annotationRef/>
      </w:r>
      <w:r>
        <w:t>Author query: The combined sample has 68 instances, not 20 + 50 = 70, and the original-sample correlation in the previous draft used n = 19. Please state which two instances are excluded and why (e.g. undefined zero-range share).</w:t>
      </w:r>
    </w:p>
  </w:comment>
  <w:comment w:id="17" w:author="Claude" w:date="2026-10-11T18:30:00Z" w:initials="">
    <w:p w14:paraId="4462939A" w14:textId="77777777" w:rsidR="00305ABA" w:rsidRDefault="00000000">
      <w:r>
        <w:annotationRef/>
      </w:r>
      <w:r>
        <w:t>Author query: Please fill in the instances-ahead count and Wilcoxon p for RISK on the matched subsample (Table 3, first row), so the row matches the others.</w:t>
      </w:r>
    </w:p>
  </w:comment>
  <w:comment w:id="18" w:author="Claude" w:date="2026-10-11T18:30:00Z" w:initials="">
    <w:p w14:paraId="14C544C1" w14:textId="77777777" w:rsidR="00305ABA" w:rsidRDefault="00000000">
      <w:r>
        <w:annotationRef/>
      </w:r>
      <w:r>
        <w:t>Author query: Please confirm that RISK is behind EFF on no instance of the matched subsample, as it is on the full Design A.</w:t>
      </w:r>
    </w:p>
  </w:comment>
  <w:comment w:id="20" w:author="Claude" w:date="2026-10-11T18:30:00Z" w:initials="">
    <w:p w14:paraId="6EEB505D" w14:textId="77777777" w:rsidR="00305ABA" w:rsidRDefault="00000000">
      <w:r>
        <w:annotationRef/>
      </w:r>
      <w:r>
        <w:t>Author query: Figure 1 is 900 × 300 px. MDPI asks for at least 1000 px width (300 dpi at print size). Please re-export it from R at higher resolution, e.g. png(width = 3000, height = 1000, res = 300), and use a clearer y-axis label (“Cliff’s δ”).</w:t>
      </w:r>
    </w:p>
  </w:comment>
  <w:comment w:id="25" w:author="Claude" w:date="2026-10-11T18:30:00Z" w:initials="">
    <w:p w14:paraId="5476FF16" w14:textId="77777777" w:rsidR="00305ABA" w:rsidRDefault="00000000">
      <w:r>
        <w:annotationRef/>
      </w:r>
      <w:r>
        <w:t>Author query: The previous draft stated CRIT costs one-third of RISK. No CRIT timing is reported in the paper. Please either add CRIT’s wall-clock ratio to EFF (e.g. in the Computational cost paragraph of Section 3.1) or keep the qualitative wording used here.</w:t>
      </w:r>
    </w:p>
  </w:comment>
  <w:comment w:id="27" w:author="Claude" w:date="2026-10-11T18:30:00Z" w:initials="">
    <w:p w14:paraId="7424E035" w14:textId="77777777" w:rsidR="00305ABA" w:rsidRDefault="00000000">
      <w:r>
        <w:annotationRef/>
      </w:r>
      <w:r>
        <w:t>Author query: The previous draft counted six instances with no effect here but seven in Section 3.1 (δ = 0.000). Please check whether one instance is excluded here; the count is omitted until then.</w:t>
      </w:r>
    </w:p>
  </w:comment>
  <w:comment w:id="30" w:author="Claude" w:date="2026-10-11T18:30:00Z" w:initials="">
    <w:p w14:paraId="45BA3CB3" w14:textId="77777777" w:rsidR="00305ABA" w:rsidRDefault="00000000">
      <w:r>
        <w:annotationRef/>
      </w:r>
      <w:r>
        <w:t>Author query: This is a view-only (anonymized) OSF link. For a non-blind MDPI submission, consider making the project public and citing its DOI instead.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6F5C09B" w15:done="0"/>
  <w15:commentEx w15:paraId="0CEACE28" w15:done="0"/>
  <w15:commentEx w15:paraId="26F391D3" w15:done="0"/>
  <w15:commentEx w15:paraId="692E1574" w15:done="0"/>
  <w15:commentEx w15:paraId="27FA001F" w15:done="0"/>
  <w15:commentEx w15:paraId="3CE37E34" w15:done="0"/>
  <w15:commentEx w15:paraId="7E6D5BAA" w15:done="0"/>
  <w15:commentEx w15:paraId="4462939A" w15:done="0"/>
  <w15:commentEx w15:paraId="14C544C1" w15:done="0"/>
  <w15:commentEx w15:paraId="6EEB505D" w15:done="0"/>
  <w15:commentEx w15:paraId="5476FF16" w15:done="0"/>
  <w15:commentEx w15:paraId="7424E035" w15:done="0"/>
  <w15:commentEx w15:paraId="45BA3CB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6F5C09B" w16cid:durableId="51B3FF08"/>
  <w16cid:commentId w16cid:paraId="0CEACE28" w16cid:durableId="0CC6924C"/>
  <w16cid:commentId w16cid:paraId="26F391D3" w16cid:durableId="41827F68"/>
  <w16cid:commentId w16cid:paraId="692E1574" w16cid:durableId="5382080A"/>
  <w16cid:commentId w16cid:paraId="27FA001F" w16cid:durableId="068AFCD3"/>
  <w16cid:commentId w16cid:paraId="3CE37E34" w16cid:durableId="118CC757"/>
  <w16cid:commentId w16cid:paraId="7E6D5BAA" w16cid:durableId="7F63FF91"/>
  <w16cid:commentId w16cid:paraId="4462939A" w16cid:durableId="3CBB5677"/>
  <w16cid:commentId w16cid:paraId="14C544C1" w16cid:durableId="0CD4553C"/>
  <w16cid:commentId w16cid:paraId="6EEB505D" w16cid:durableId="7A6B48F4"/>
  <w16cid:commentId w16cid:paraId="5476FF16" w16cid:durableId="4EC16826"/>
  <w16cid:commentId w16cid:paraId="7424E035" w16cid:durableId="6D27076F"/>
  <w16cid:commentId w16cid:paraId="45BA3CB3" w16cid:durableId="3B5843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A26D97" w14:textId="77777777" w:rsidR="00143213" w:rsidRDefault="00143213">
      <w:pPr>
        <w:spacing w:after="0"/>
      </w:pPr>
      <w:r>
        <w:separator/>
      </w:r>
    </w:p>
  </w:endnote>
  <w:endnote w:type="continuationSeparator" w:id="0">
    <w:p w14:paraId="39C0C38B" w14:textId="77777777" w:rsidR="00143213" w:rsidRDefault="0014321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7E745B" w14:textId="77777777" w:rsidR="00143213" w:rsidRDefault="00143213">
      <w:r>
        <w:separator/>
      </w:r>
    </w:p>
  </w:footnote>
  <w:footnote w:type="continuationSeparator" w:id="0">
    <w:p w14:paraId="7F1DD4FE" w14:textId="77777777" w:rsidR="00143213" w:rsidRDefault="001432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3F84FC0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501CBAC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80940707">
    <w:abstractNumId w:val="0"/>
  </w:num>
  <w:num w:numId="2" w16cid:durableId="16220331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910322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05ABA"/>
    <w:rsid w:val="00143213"/>
    <w:rsid w:val="00305ABA"/>
    <w:rsid w:val="00494D44"/>
    <w:rsid w:val="00E81D4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783CE2"/>
  <w15:docId w15:val="{61E7AB7B-C833-5D4E-88F0-2AB5F78F3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24</Pages>
  <Words>10791</Words>
  <Characters>61403</Characters>
  <Application>Microsoft Office Word</Application>
  <DocSecurity>0</DocSecurity>
  <Lines>1040</Lines>
  <Paragraphs>312</Paragraphs>
  <ScaleCrop>false</ScaleCrop>
  <Company/>
  <LinksUpToDate>false</LinksUpToDate>
  <CharactersWithSpaces>71882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Darko Etinger</cp:lastModifiedBy>
  <cp:revision>2</cp:revision>
  <dcterms:created xsi:type="dcterms:W3CDTF">2026-10-11T16:31:00Z</dcterms:created>
  <dcterms:modified xsi:type="dcterms:W3CDTF">2026-10-11T16:41:00Z</dcterms:modified>
</cp:coreProperties>
</file>