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Northstar FieldHub</w:t>
        <w:br/>
        <w:t>Product &amp; Operations Guide</w:t>
      </w:r>
    </w:p>
    <w:p>
      <w:pPr>
        <w:jc w:val="center"/>
      </w:pPr>
      <w:r>
        <w:rPr>
          <w:i/>
        </w:rPr>
        <w:t>Sample document for RAG / document-question-answering tests</w:t>
      </w:r>
    </w:p>
    <w:p>
      <w:pPr>
        <w:pStyle w:val="Heading1"/>
      </w:pPr>
      <w:r>
        <w:t>1. Product Overview</w:t>
      </w:r>
    </w:p>
    <w:p>
      <w:r>
        <w:t>Northstar FieldHub is a fictional mobile work-management platform used by field engineers. It allows engineers to receive jobs, record site notes, attach photographs, complete safety checks, and submit work for supervisor review.</w:t>
      </w:r>
    </w:p>
    <w:p>
      <w:pPr>
        <w:pStyle w:val="Heading1"/>
      </w:pPr>
      <w:r>
        <w:t>2. Supported Platforms</w:t>
      </w:r>
    </w:p>
    <w:p>
      <w:r>
        <w:t>FieldHub supports iOS 17 or later, Android 14 or later, and modern desktop browsers. The mobile application is designed to continue working when a device temporarily loses internet access.</w:t>
      </w:r>
    </w:p>
    <w:p>
      <w:pPr>
        <w:pStyle w:val="Heading1"/>
      </w:pPr>
      <w:r>
        <w:t>3. Offline Mode</w:t>
      </w:r>
    </w:p>
    <w:p>
      <w:r>
        <w:t>When offline, engineers can open previously downloaded jobs, add notes, complete checklists, and capture photographs. Changes are stored locally and synchronised automatically when connectivity returns. A job cannot be marked Final Submitted while the device is offline.</w:t>
      </w:r>
    </w:p>
    <w:p>
      <w:pPr>
        <w:pStyle w:val="Heading1"/>
      </w:pPr>
      <w:r>
        <w:t>4. User Roles</w:t>
      </w:r>
    </w:p>
    <w:p>
      <w:pPr>
        <w:pStyle w:val="ListBullet"/>
      </w:pPr>
      <w:r>
        <w:rPr>
          <w:b/>
        </w:rPr>
        <w:t xml:space="preserve">Engineer: </w:t>
      </w:r>
      <w:r>
        <w:t>Can view assigned jobs, update job records, add evidence, and submit work for review.</w:t>
      </w:r>
    </w:p>
    <w:p>
      <w:pPr>
        <w:pStyle w:val="ListBullet"/>
      </w:pPr>
      <w:r>
        <w:rPr>
          <w:b/>
        </w:rPr>
        <w:t xml:space="preserve">Supervisor: </w:t>
      </w:r>
      <w:r>
        <w:t>Can review submitted jobs, return them for correction, approve them, and view team workload.</w:t>
      </w:r>
    </w:p>
    <w:p>
      <w:pPr>
        <w:pStyle w:val="ListBullet"/>
      </w:pPr>
      <w:r>
        <w:rPr>
          <w:b/>
        </w:rPr>
        <w:t xml:space="preserve">Administrator: </w:t>
      </w:r>
      <w:r>
        <w:t>Can manage users, teams, workflow rules, reference data, and organisation-wide settings.</w:t>
      </w:r>
    </w:p>
    <w:p>
      <w:r>
        <w:br w:type="page"/>
      </w:r>
    </w:p>
    <w:p>
      <w:pPr>
        <w:pStyle w:val="Heading1"/>
      </w:pPr>
      <w:r>
        <w:t>5. Job Priorities and Targets</w:t>
      </w:r>
    </w:p>
    <w:tbl>
      <w:tblPr>
        <w:tblStyle w:val="TableGrid"/>
        <w:tblW w:type="auto" w:w="0"/>
        <w:tblLook w:firstColumn="1" w:firstRow="1" w:lastColumn="0" w:lastRow="0" w:noHBand="0" w:noVBand="1" w:val="04A0"/>
      </w:tblPr>
      <w:tblGrid>
        <w:gridCol w:w="2880"/>
        <w:gridCol w:w="2880"/>
        <w:gridCol w:w="2880"/>
      </w:tblGrid>
      <w:tr>
        <w:tc>
          <w:tcPr>
            <w:tcW w:type="dxa" w:w="2880"/>
          </w:tcPr>
          <w:p>
            <w:r>
              <w:t>Priority</w:t>
            </w:r>
          </w:p>
        </w:tc>
        <w:tc>
          <w:tcPr>
            <w:tcW w:type="dxa" w:w="2880"/>
          </w:tcPr>
          <w:p>
            <w:r>
              <w:t>Meaning</w:t>
            </w:r>
          </w:p>
        </w:tc>
        <w:tc>
          <w:tcPr>
            <w:tcW w:type="dxa" w:w="2880"/>
          </w:tcPr>
          <w:p>
            <w:r>
              <w:t>Target response</w:t>
            </w:r>
          </w:p>
        </w:tc>
      </w:tr>
      <w:tr>
        <w:tc>
          <w:tcPr>
            <w:tcW w:type="dxa" w:w="2880"/>
          </w:tcPr>
          <w:p>
            <w:r>
              <w:t>P1</w:t>
            </w:r>
          </w:p>
        </w:tc>
        <w:tc>
          <w:tcPr>
            <w:tcW w:type="dxa" w:w="2880"/>
          </w:tcPr>
          <w:p>
            <w:r>
              <w:t>Critical safety or service outage</w:t>
            </w:r>
          </w:p>
        </w:tc>
        <w:tc>
          <w:tcPr>
            <w:tcW w:type="dxa" w:w="2880"/>
          </w:tcPr>
          <w:p>
            <w:r>
              <w:t>Within 1 hour</w:t>
            </w:r>
          </w:p>
        </w:tc>
      </w:tr>
      <w:tr>
        <w:tc>
          <w:tcPr>
            <w:tcW w:type="dxa" w:w="2880"/>
          </w:tcPr>
          <w:p>
            <w:r>
              <w:t>P2</w:t>
            </w:r>
          </w:p>
        </w:tc>
        <w:tc>
          <w:tcPr>
            <w:tcW w:type="dxa" w:w="2880"/>
          </w:tcPr>
          <w:p>
            <w:r>
              <w:t>High-impact fault with service still available</w:t>
            </w:r>
          </w:p>
        </w:tc>
        <w:tc>
          <w:tcPr>
            <w:tcW w:type="dxa" w:w="2880"/>
          </w:tcPr>
          <w:p>
            <w:r>
              <w:t>Within 4 hours</w:t>
            </w:r>
          </w:p>
        </w:tc>
      </w:tr>
      <w:tr>
        <w:tc>
          <w:tcPr>
            <w:tcW w:type="dxa" w:w="2880"/>
          </w:tcPr>
          <w:p>
            <w:r>
              <w:t>P3</w:t>
            </w:r>
          </w:p>
        </w:tc>
        <w:tc>
          <w:tcPr>
            <w:tcW w:type="dxa" w:w="2880"/>
          </w:tcPr>
          <w:p>
            <w:r>
              <w:t>Standard repair or planned corrective work</w:t>
            </w:r>
          </w:p>
        </w:tc>
        <w:tc>
          <w:tcPr>
            <w:tcW w:type="dxa" w:w="2880"/>
          </w:tcPr>
          <w:p>
            <w:r>
              <w:t>Within 2 business days</w:t>
            </w:r>
          </w:p>
        </w:tc>
      </w:tr>
      <w:tr>
        <w:tc>
          <w:tcPr>
            <w:tcW w:type="dxa" w:w="2880"/>
          </w:tcPr>
          <w:p>
            <w:r>
              <w:t>P4</w:t>
            </w:r>
          </w:p>
        </w:tc>
        <w:tc>
          <w:tcPr>
            <w:tcW w:type="dxa" w:w="2880"/>
          </w:tcPr>
          <w:p>
            <w:r>
              <w:t>Low-priority improvement or cosmetic issue</w:t>
            </w:r>
          </w:p>
        </w:tc>
        <w:tc>
          <w:tcPr>
            <w:tcW w:type="dxa" w:w="2880"/>
          </w:tcPr>
          <w:p>
            <w:r>
              <w:t>Within 5 business days</w:t>
            </w:r>
          </w:p>
        </w:tc>
      </w:tr>
    </w:tbl>
    <w:p>
      <w:pPr>
        <w:pStyle w:val="Heading1"/>
      </w:pPr>
      <w:r>
        <w:t>6. Approval Workflow</w:t>
      </w:r>
    </w:p>
    <w:p>
      <w:r>
        <w:t>A completed job is first submitted by the engineer. The supervisor then reviews the record. If information is missing, the supervisor can return the job with comments. Once approved, the job becomes read-only for engineers. Administrators can reopen an approved job only when a correction is required for audit purposes.</w:t>
      </w:r>
    </w:p>
    <w:p>
      <w:pPr>
        <w:pStyle w:val="Heading1"/>
      </w:pPr>
      <w:r>
        <w:t>7. Photo and Attachment Rules</w:t>
      </w:r>
    </w:p>
    <w:p>
      <w:r>
        <w:t>Each job can contain up to 30 photographs. Individual image files must not exceed 12 MB. PDF, JPG, PNG, DOCX, and TXT attachments are permitted. Executable files are not permitted.</w:t>
      </w:r>
    </w:p>
    <w:p>
      <w:pPr>
        <w:pStyle w:val="Heading1"/>
      </w:pPr>
      <w:r>
        <w:t>8. Data Retention</w:t>
      </w:r>
    </w:p>
    <w:p>
      <w:r>
        <w:t>Approved job records are retained for seven years. Draft jobs that have never been submitted are automatically deleted after 180 days of inactivity. Audit-log entries are retained for the same seven-year period as approved jobs.</w:t>
      </w:r>
    </w:p>
    <w:p>
      <w:pPr>
        <w:pStyle w:val="Heading1"/>
      </w:pPr>
      <w:r>
        <w:t>9. Release Information</w:t>
      </w:r>
    </w:p>
    <w:p>
      <w:r>
        <w:t>Version 3.4, released 18 June 2026, introduced offline checklist editing and improved attachment synchronisation. Version 3.5 is planned to add optional AI-assisted job summaries, subject to administrator enablement.</w:t>
      </w:r>
    </w:p>
    <w:p>
      <w:pPr>
        <w:pStyle w:val="Heading1"/>
      </w:pPr>
      <w:r>
        <w:t>10. Contacts</w:t>
      </w:r>
    </w:p>
    <w:p>
      <w:r>
        <w:t>Product owner: Maya Chen. Operations lead: Daniel Brooks. Internal support mailbox: support@northstar.example. These names and addresses are fictional and exist only for this sample dataset.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