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Models of Appraisal Theory: Mathematical Formalizations of Context-Dependent Emotional Evaluation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Contextual Imperative in Affective Computing and Natural Language Processing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challenge of affective computing, natural language processing (NLP), and artificial emotional intelligence lies in the inherently dynamic, highly contextual nature of human emotion. Early computational approaches to sentiment analysis relied heavily on static, lexicon-based methodologies. In these preliminary systems, individual lexical items were assigned fixed affective valences—discrete numerical scores representing positive or negative polarity. While computationally inexpensive, these static models consistently fail when confronted with the combinatorial semantics and nuanced pragmatics of natural human language.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critical limitation is perfectly encapsulated by the "moist cake versus moist wound" problem, a paradigm that demonstrates the failure of absolute lexical valence.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isolated computational dictionaries, the adjective "moist" might be assigned a neutral or slightly negative polarity based on broad corpus averages. However, when this descriptor is syntactically bound to the noun "cake," the resulting noun phrase inherits a highly positive, appetitive valence associated with culinary satisfaction and pleasure. Conversely, when the exact same descriptor is bound to the noun "wound," the phrase elicits visceral disgust, alarm, and a deeply negative affective valence. This phenomenon, referred to in advanced semantic processing as affective descriptor inheritance, demonstrates that emotional interpretation is never a simple linear summation of lexical parts.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the affective value of a descriptor acts as a parameterized operator that shifts radically based on the semantic, situational, and goal-relevant category of the entity it modifies.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Interestingly, the term "descriptor inheritance" shares nomenclature with operating system architecture—specifically, the inheritance of file descriptors across child processes in environments like Linux, Perl, or C, where a child process inherits the open file descriptors of its parent unless explicitly closed via flags like FD_CLOEXEC.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structurally different, a profound computational metaphor exists here: just as a child process inherits the system state and resource access of its parent context unless a specific computational boundary is enforced, a linguistic descriptor inherits its emotional and semantic state from its head noun and the broader narrative context unless explicitly bounded by syntactic negators or domain constraints.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transition from static sentiment dictionaries to intelligent systems capable of managing this contextual inheritance and achieving genuine emotion reasoning, computational linguistics and affective science have increasingly turned to the psychological frameworks of Cognitive Appraisal Theory.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Appraisal theories posit that emotions are not direct, reflexive, or hardcoded responses to external stimuli. Rather, they are the result of a subjective, cognitive evaluation—an appraisal—of an event's significance relative to an individual's specific goals, beliefs, cultural background, and available coping mechanisms.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reframing emotional interpretation as a dynamic, relational computation between an agent's internal state and the external environment, appraisal theory provides the necessary theoretical scaffolding to solve the context-dependency problem mathematically.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mathematical formalization of these psychological theories has led to the proliferation of a robust subfield dedicated to Computational Models of Emotion (CMEs). These advanced models leverage sophisticated mathematical architectures ranging from Markov Decision Processes (MDPs) and probabilistic modal logic to Tensor Fusion Networks, reinforcement learning gradients, and Category Theory, fundamentally altering how machines interpret human affective states.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Scaffolding: Cognitive Appraisal Theories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understand how context determines emotional interpretation mathematically, it is fundamentally necessary to examine the psychological frameworks that serve as the blueprints for algorithmic implementation. Appraisal theories diverge in their specific structural classifications, but they universally share the core premise that identical stimuli can produce vastly different affective responses depending on the contextual evaluation.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variability explains why inter-individual and intra-individual differences exist in emotional responses to the same event.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Ortony, Clore, and Collins (OCC) model, detailed comprehensively in their seminal work </w:t>
      </w:r>
      <w:r w:rsidDel="00000000" w:rsidR="00000000" w:rsidRPr="00000000">
        <w:rPr>
          <w:rFonts w:ascii="Google Sans" w:cs="Google Sans" w:eastAsia="Google Sans" w:hAnsi="Google Sans"/>
          <w:i w:val="1"/>
          <w:iCs w:val="1"/>
          <w:color w:val="1f1f1f"/>
          <w:rtl w:val="0"/>
        </w:rPr>
        <w:t xml:space="preserve">The Cognitive Structure of Emotions</w:t>
      </w:r>
      <w:r w:rsidDel="00000000" w:rsidR="00000000" w:rsidRPr="00000000">
        <w:rPr>
          <w:rFonts w:ascii="Google Sans" w:cs="Google Sans" w:eastAsia="Google Sans" w:hAnsi="Google Sans"/>
          <w:color w:val="1f1f1f"/>
          <w:rtl w:val="0"/>
        </w:rPr>
        <w:t xml:space="preserve">, remains one of the most influential frameworks in the history of affective computing.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primary advantage of the OCC model is its inherent computational tractability. Unlike many psychological theories that rely on nebulous phenomenological descriptions, Ortony, Clore, and Collins specifically engineered their theoretical approach with the explicit aim of eventual computer implementation.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OCC model functions as a strict structural hierarchy, systematically evaluating the consequences of events, the actions of agents, and the aspects of objects against the evaluating agent's goals, standards, and attitudes, respectively.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it distills emotional generation into a series of logical branches, this rule-based architecture allows for emotions to be derived via discrete logic gates and production rules, making it highly suitable for symbolic Artificial Intelligence, expert systems, and autonomous robotic agents.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to the structural rigidity of the OCC model, the Component Process Model (CPM), proposed by Klaus Scherer, emphasizes the sequential, continuous, and highly dynamic nature of emotion.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Rather than utilizing a static structural tree, the CPM defines a chronological series of Stimulus Evaluation Checks (SECs). These checks evaluate events on multiple dimensions: suddenness (novelty), intrinsic pleasantness, goal significance (which includes both relevance and conduciveness), coping potential (assessing power and control over the event), and norm compatibility.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CPM's continuous, multiphase nature provides a rich, parameterized basis for dynamic mathematical models. It is particularly well-suited for integration with reinforcement learning algorithms, as its sequential evaluation logic aligns perfectly with Markovian information processing and temporal belief updating.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Richard Lazarus's Transactional Model of Stress and Coping divides the appraisal process into two distinct categories: primary appraisal and secondary appraisal.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Primary appraisal assesses the absolute significance of an event for the individual's well-being or goal attainment, while secondary appraisal assesses the available coping resources and behavioral options.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Other variations in the psychological literature include process models and two-process models of appraisal, which critique purely structural derivation models for failing to capture the dynamic, evolving nature of emotion over extended periods of time.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rigorous computational terms, translating these models necessitates architectures that feature feedback loops, active belief revision, the temporal decay of affective states, and the maintenance of long-term affective memories.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Formalizations of Descriptor Inheritance and Context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context-dependent linguistic ambiguities like the "moist cake vs. moist wound" problem, computational models must map qualitative appraisal variables into rigorous mathematical frameworks. These mathematical formalisms act as the critical bridge, closing the information gap between abstract psychological theory and precise algorithmic execution.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formalization process not only enables the translation of theory into code but often reveals hidden complexities and unstated assumptions within the original psychological frameworks.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Theory and Observable Vectors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mathematically rigorous formalizations of appraisal theory utilizes Category Theory to model the coherence and transition of human emotions.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Category theory serves as a unifying language for engineers and psychologists, providing a strict formalism for the structural relationships inherent in the appraisal process.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this advanced mathematical framework, distinct emotional states are described as mathematical categories, while specific appraisals function as objects within those categories.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appraisal itself is technically defined as a vector of observable response patterns. Let the appraisal object </w:t>
      </w:r>
      <w:r w:rsidDel="00000000" w:rsidR="00000000" w:rsidRPr="00000000">
        <w:rPr>
          <w:rFonts w:ascii="Google Sans" w:cs="Google Sans" w:eastAsia="Google Sans" w:hAnsi="Google Sans"/>
          <w:color w:val="1f1f1f"/>
        </w:rPr>
        <w:drawing>
          <wp:inline distB="19050" distT="19050" distL="19050" distR="19050">
            <wp:extent cx="147191" cy="225693"/>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7191" cy="225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defined by an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-dimensional vector of features </w:t>
      </w:r>
      <w:r w:rsidDel="00000000" w:rsidR="00000000" w:rsidRPr="00000000">
        <w:rPr>
          <w:rFonts w:ascii="Google Sans" w:cs="Google Sans" w:eastAsia="Google Sans" w:hAnsi="Google Sans"/>
          <w:color w:val="1f1f1f"/>
        </w:rPr>
        <w:drawing>
          <wp:inline distB="19050" distT="19050" distL="19050" distR="19050">
            <wp:extent cx="1441104" cy="229050"/>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441104" cy="229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each feature represents a specific evaluative check derived from a framework like Scherer's CPM (e.g., </w:t>
      </w:r>
      <w:r w:rsidDel="00000000" w:rsidR="00000000" w:rsidRPr="00000000">
        <w:rPr>
          <w:rFonts w:ascii="Google Sans" w:cs="Google Sans" w:eastAsia="Google Sans" w:hAnsi="Google Sans"/>
          <w:color w:val="1f1f1f"/>
        </w:rPr>
        <w:drawing>
          <wp:inline distB="19050" distT="19050" distL="19050" distR="19050">
            <wp:extent cx="164158" cy="231752"/>
            <wp:effectExtent b="0" l="0" r="0" t="0"/>
            <wp:docPr id="1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64158" cy="231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goal relevance, </w:t>
      </w:r>
      <w:r w:rsidDel="00000000" w:rsidR="00000000" w:rsidRPr="00000000">
        <w:rPr>
          <w:rFonts w:ascii="Google Sans" w:cs="Google Sans" w:eastAsia="Google Sans" w:hAnsi="Google Sans"/>
          <w:color w:val="1f1f1f"/>
        </w:rPr>
        <w:drawing>
          <wp:inline distB="19050" distT="19050" distL="19050" distR="19050">
            <wp:extent cx="164158" cy="231752"/>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64158" cy="231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coping potential, and so forth). A mathematical function </w:t>
      </w:r>
      <w:r w:rsidDel="00000000" w:rsidR="00000000" w:rsidRPr="00000000">
        <w:rPr>
          <w:rFonts w:ascii="Google Sans" w:cs="Google Sans" w:eastAsia="Google Sans" w:hAnsi="Google Sans"/>
          <w:color w:val="1f1f1f"/>
        </w:rPr>
        <w:drawing>
          <wp:inline distB="19050" distT="19050" distL="19050" distR="19050">
            <wp:extent cx="371772" cy="228783"/>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1772" cy="2287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then established to map these dimensional features to a specific emotional category </w:t>
      </w:r>
      <w:r w:rsidDel="00000000" w:rsidR="00000000" w:rsidRPr="00000000">
        <w:rPr>
          <w:rFonts w:ascii="Google Sans" w:cs="Google Sans" w:eastAsia="Google Sans" w:hAnsi="Google Sans"/>
          <w:color w:val="1f1f1f"/>
        </w:rPr>
        <w:drawing>
          <wp:inline distB="19050" distT="19050" distL="19050" distR="19050">
            <wp:extent cx="113853" cy="218219"/>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13853"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category theory dictates the existence of morphisms between the objects of a category. This allows the computational model to mathematically describe the transition from one emotional state to another as the context (and thus the feature vector </w:t>
      </w:r>
      <w:r w:rsidDel="00000000" w:rsidR="00000000" w:rsidRPr="00000000">
        <w:rPr>
          <w:rFonts w:ascii="Google Sans" w:cs="Google Sans" w:eastAsia="Google Sans" w:hAnsi="Google Sans"/>
          <w:color w:val="1f1f1f"/>
        </w:rPr>
        <w:drawing>
          <wp:inline distB="19050" distT="19050" distL="19050" distR="19050">
            <wp:extent cx="84832" cy="226219"/>
            <wp:effectExtent b="0" l="0" r="0" t="0"/>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4832"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dynamically evolves over time.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approach provides a powerful mechanism for solving the descriptor inheritance problem. The subjective psychological evaluation of the descriptor "moist" modifying the noun "cake" can be mapped via a functor into a distinct topological space of positive expectation, completely separate from the space triggered by "wound," because the contextual variables fundamentally alter the observable feature vector </w:t>
      </w:r>
      <w:r w:rsidDel="00000000" w:rsidR="00000000" w:rsidRPr="00000000">
        <w:rPr>
          <w:rFonts w:ascii="Google Sans" w:cs="Google Sans" w:eastAsia="Google Sans" w:hAnsi="Google Sans"/>
          <w:color w:val="1f1f1f"/>
        </w:rPr>
        <w:drawing>
          <wp:inline distB="19050" distT="19050" distL="19050" distR="19050">
            <wp:extent cx="84832" cy="226219"/>
            <wp:effectExtent b="0" l="0" r="0" t="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4832"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before the function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1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applied.</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Distance Metrics and Prototype Spaces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transforming theoretical appraisal patterns into discrete emotion labels, researchers frequently rely on spatial mathematics. Each unique appraisal pattern can be represented as a discrete point within a high-dimensional continuous space. For example, a model might utilize a 16-dimensional space to represent 16 distinct appraisal checks.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deduce the final emotional state, the computational model calculates a weighted distance metric between the current input appraisal vector and a set of predefined prototypical appraisal vectors associated with modal emotions (e.g., the established prototype vector for "fear" or "joy").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model predicts the emotion label of the prototype that exhibits the smallest mathematical distance—and hence the highest spatial similarity—to the input vector.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efficacy and reliability of this mathematical realization are highly dependent on the initial parameter weights assigned to the different dimensions. Research indicates that the relative height of attained appraisal weights is drastically influenced by the mathematical realization of the distance metric itself (e.g., utilizing Euclidean distance versus Manhattan distance) and the contextual data used to define the prototypes.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leading theoretical frameworks mandate that weighting parameters must be dynamically validated across different contexts rather than held as static constants.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context dependency is easily illustrated: if an agent encounters a bear in a wilderness context, the goal-endangerment and relevance dimensions are heavily weighted, minimizing the spatial distance to the "fear" prototype. Conversely, if the agent encounters the same bear in the controlled context of a zoo, the spatial proximity calculation changes dramatically; the weighting of goal-endangerment is minimized, moving the resultant vector toward the prototypes for "interest" or "amusement".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and BDI Logic Architectures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intelligent agent-based models, context is often maintained and evaluated through Belief-Desire-Intention (BDI) formalisms.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these systems, emotional interpretation is computed using probabilistic modal logic, such as the AfPL Probabilistic Logic.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logical framework evaluates whether the contextual variables driving emotion elicitation surpass necessary mathematical thresholds. The logical formalization models how an agent's cognitive mental states—its beliefs about the state of the world, its internal desires, and its active intentions—interact to trigger an affective state.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Extensions of BDI frameworks, such as the KARO framework which is based on dynamic logic, allow for the specific formalization of both informational and motivational attitudes.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these advanced logical models, the contextual inheritance of a descriptor is resolved by querying the agent's current belief state regarding the target object. If the object ("cake") aligns logically with an active goal state (such as the desire for nourishment or pleasure), the descriptor ("moist") acts as a positive scalar multiplier on the agent's appraisal of goal conduciveness, resulting in the generation of a positive affective state.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and the Temporal Dynamics of Appraisal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mathematically elegant and unified solution to the problem of context-dependent emotional interpretation lies in the integration of Appraisal Theory with Reinforcement Learning (RL) architectures.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RL is inherently designed to solve Markov Decision Processes (MDPs) by learning the value of discrete states relative to the expectation of future rewards.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appraisal theory posits that emotions evaluate the significance of events relative to an agent's internal goals, the mathematical constructs of RL perfectly mirror the cognitive constructs of emotion, creating a highly synergistic modeling environment.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Formalizing the Component Process Model via Temporal Difference Learning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advancements in affective computing have successfully formalized four core evaluative checks from Scherer's Component Process Model (CPM) strictly in terms of Temporal Difference (TD) learning updates.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a standard RL framework, an agent observes a state </w:t>
      </w:r>
      <w:r w:rsidDel="00000000" w:rsidR="00000000" w:rsidRPr="00000000">
        <w:rPr>
          <w:rFonts w:ascii="Google Sans" w:cs="Google Sans" w:eastAsia="Google Sans" w:hAnsi="Google Sans"/>
          <w:color w:val="1f1f1f"/>
        </w:rPr>
        <w:drawing>
          <wp:inline distB="19050" distT="19050" distL="19050" distR="19050">
            <wp:extent cx="142280" cy="227648"/>
            <wp:effectExtent b="0" l="0" r="0" t="0"/>
            <wp:docPr id="1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42280" cy="227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takes an action </w:t>
      </w:r>
      <w:r w:rsidDel="00000000" w:rsidR="00000000" w:rsidRPr="00000000">
        <w:rPr>
          <w:rFonts w:ascii="Google Sans" w:cs="Google Sans" w:eastAsia="Google Sans" w:hAnsi="Google Sans"/>
          <w:color w:val="1f1f1f"/>
        </w:rPr>
        <w:drawing>
          <wp:inline distB="19050" distT="19050" distL="19050" distR="19050">
            <wp:extent cx="153293" cy="229940"/>
            <wp:effectExtent b="0" l="0" r="0" t="0"/>
            <wp:docPr id="1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53293" cy="229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receives a reward </w:t>
      </w:r>
      <w:r w:rsidDel="00000000" w:rsidR="00000000" w:rsidRPr="00000000">
        <w:rPr>
          <w:rFonts w:ascii="Google Sans" w:cs="Google Sans" w:eastAsia="Google Sans" w:hAnsi="Google Sans"/>
          <w:color w:val="1f1f1f"/>
        </w:rPr>
        <w:drawing>
          <wp:inline distB="19050" distT="19050" distL="19050" distR="19050">
            <wp:extent cx="138856" cy="222170"/>
            <wp:effectExtent b="0" l="0" r="0" t="0"/>
            <wp:docPr id="2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38856" cy="222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transitions to a new state </w:t>
      </w:r>
      <w:r w:rsidDel="00000000" w:rsidR="00000000" w:rsidRPr="00000000">
        <w:rPr>
          <w:rFonts w:ascii="Google Sans" w:cs="Google Sans" w:eastAsia="Google Sans" w:hAnsi="Google Sans"/>
          <w:color w:val="1f1f1f"/>
        </w:rPr>
        <w:drawing>
          <wp:inline distB="19050" distT="19050" distL="19050" distR="19050">
            <wp:extent cx="307330" cy="230497"/>
            <wp:effectExtent b="0" l="0" r="0" t="0"/>
            <wp:docPr id="2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07330" cy="230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agent maintains a value function </w:t>
      </w:r>
      <w:r w:rsidDel="00000000" w:rsidR="00000000" w:rsidRPr="00000000">
        <w:rPr>
          <w:rFonts w:ascii="Google Sans" w:cs="Google Sans" w:eastAsia="Google Sans" w:hAnsi="Google Sans"/>
          <w:color w:val="1f1f1f"/>
        </w:rPr>
        <w:drawing>
          <wp:inline distB="19050" distT="19050" distL="19050" distR="19050">
            <wp:extent cx="378619" cy="227171"/>
            <wp:effectExtent b="0" l="0" r="0" t="0"/>
            <wp:docPr id="2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78619" cy="227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estimates the expected cumulative future reward from that state. The TD error, denoted as </w:t>
      </w:r>
      <w:r w:rsidDel="00000000" w:rsidR="00000000" w:rsidRPr="00000000">
        <w:rPr>
          <w:rFonts w:ascii="Google Sans" w:cs="Google Sans" w:eastAsia="Google Sans" w:hAnsi="Google Sans"/>
          <w:color w:val="1f1f1f"/>
        </w:rPr>
        <w:drawing>
          <wp:inline distB="19050" distT="19050" distL="19050" distR="19050">
            <wp:extent cx="137666" cy="235998"/>
            <wp:effectExtent b="0" l="0" r="0" t="0"/>
            <wp:docPr id="2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37666" cy="2359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mathematical discrepancy between the agent's expected outcome and the actual outcome experienced: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2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5668" cy="230549"/>
            <wp:effectExtent b="0" l="0" r="0" t="0"/>
            <wp:docPr id="2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105668" cy="230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discount factor applied to future rewards. The contextual emotional appraisals defined by the CPM can be mathematically mapped directly to these fundamental RL variables as follows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Suddenness (Novelty):</w:t>
      </w:r>
      <w:r w:rsidDel="00000000" w:rsidR="00000000" w:rsidRPr="00000000">
        <w:rPr>
          <w:rFonts w:ascii="Google Sans" w:cs="Google Sans" w:eastAsia="Google Sans" w:hAnsi="Google Sans"/>
          <w:color w:val="1f1f1f"/>
          <w:rtl w:val="0"/>
        </w:rPr>
        <w:t xml:space="preserve"> This appraisal dimension measures the unexpectedness or abruptness of an event. In an RL framework, suddenness is mathematically equivalent to the absolute magnitude of the prediction error, </w:t>
      </w:r>
      <w:r w:rsidDel="00000000" w:rsidR="00000000" w:rsidRPr="00000000">
        <w:rPr>
          <w:rFonts w:ascii="Google Sans" w:cs="Google Sans" w:eastAsia="Google Sans" w:hAnsi="Google Sans"/>
          <w:color w:val="1f1f1f"/>
        </w:rPr>
        <w:drawing>
          <wp:inline distB="19050" distT="19050" distL="19050" distR="19050">
            <wp:extent cx="240358" cy="230743"/>
            <wp:effectExtent b="0" l="0" r="0" t="0"/>
            <wp:docPr id="2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40358" cy="230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 absolute prediction errors indicate that the context has shifted in a highly unexpected manner, thereby triggering a high suddenness appraisal.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Goal Relevance:</w:t>
      </w:r>
      <w:r w:rsidDel="00000000" w:rsidR="00000000" w:rsidRPr="00000000">
        <w:rPr>
          <w:rFonts w:ascii="Google Sans" w:cs="Google Sans" w:eastAsia="Google Sans" w:hAnsi="Google Sans"/>
          <w:color w:val="1f1f1f"/>
          <w:rtl w:val="0"/>
        </w:rPr>
        <w:t xml:space="preserve"> This dimension measures how important an event is to the agent's underlying motivations and well-being. In RL, goal relevance can be formalized mathematically as the absolute value of the value function gradient or the magnitude of the expected reward change associated with the state transition.</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Goal Conduciveness:</w:t>
      </w:r>
      <w:r w:rsidDel="00000000" w:rsidR="00000000" w:rsidRPr="00000000">
        <w:rPr>
          <w:rFonts w:ascii="Google Sans" w:cs="Google Sans" w:eastAsia="Google Sans" w:hAnsi="Google Sans"/>
          <w:color w:val="1f1f1f"/>
          <w:rtl w:val="0"/>
        </w:rPr>
        <w:t xml:space="preserve"> This critical appraisal assesses whether an event facilitates or obstructs the attainment of a goal. This is elegantly captured by the mathematical sign of the TD error. A positive </w:t>
      </w:r>
      <w:r w:rsidDel="00000000" w:rsidR="00000000" w:rsidRPr="00000000">
        <w:rPr>
          <w:rFonts w:ascii="Google Sans" w:cs="Google Sans" w:eastAsia="Google Sans" w:hAnsi="Google Sans"/>
          <w:color w:val="1f1f1f"/>
        </w:rPr>
        <w:drawing>
          <wp:inline distB="19050" distT="19050" distL="19050" distR="19050">
            <wp:extent cx="137666" cy="235998"/>
            <wp:effectExtent b="0" l="0" r="0" t="0"/>
            <wp:docPr id="2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37666" cy="2359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that the event is highly conducive to the agent's goals, generating positive affective states such as joy, hope, or relief. Conversely, a negative </w:t>
      </w:r>
      <w:r w:rsidDel="00000000" w:rsidR="00000000" w:rsidRPr="00000000">
        <w:rPr>
          <w:rFonts w:ascii="Google Sans" w:cs="Google Sans" w:eastAsia="Google Sans" w:hAnsi="Google Sans"/>
          <w:color w:val="1f1f1f"/>
        </w:rPr>
        <w:drawing>
          <wp:inline distB="19050" distT="19050" distL="19050" distR="19050">
            <wp:extent cx="137666" cy="235998"/>
            <wp:effectExtent b="0" l="0" r="0" t="0"/>
            <wp:docPr id="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37666" cy="2359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goal obstruction, generating negative affective states such as frustration, anger, or fear.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Power (Coping Potential):</w:t>
      </w:r>
      <w:r w:rsidDel="00000000" w:rsidR="00000000" w:rsidRPr="00000000">
        <w:rPr>
          <w:rFonts w:ascii="Google Sans" w:cs="Google Sans" w:eastAsia="Google Sans" w:hAnsi="Google Sans"/>
          <w:color w:val="1f1f1f"/>
          <w:rtl w:val="0"/>
        </w:rPr>
        <w:t xml:space="preserve"> This dimension evaluates the agent's degree of power, control, or ability to cope with the situation. In RL, power is mathematically formalized through the inverse entropy of the agent's action-value distribution, or its policy </w:t>
      </w:r>
      <w:r w:rsidDel="00000000" w:rsidR="00000000" w:rsidRPr="00000000">
        <w:rPr>
          <w:rFonts w:ascii="Google Sans" w:cs="Google Sans" w:eastAsia="Google Sans" w:hAnsi="Google Sans"/>
          <w:color w:val="1f1f1f"/>
        </w:rPr>
        <w:drawing>
          <wp:inline distB="19050" distT="19050" distL="19050" distR="19050">
            <wp:extent cx="490835" cy="226539"/>
            <wp:effectExtent b="0" l="0" r="0" t="0"/>
            <wp:docPr id="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90835" cy="226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 single action has a clearly dominant expected value compared to others, the entropy of the distribution is low, signifying that the agent has a clear path forward; thus, power is high. If all available actions yield equally poor expected values, the entropy is high, and power is low, leading mathematically to emotions associated with despair, resignation, or powerlessness.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rigorously mapping these psychological parameters to mathematical RL variables, researchers have created a formalism that is inherently task-independent. The emotional evaluation produced by the model is entirely context-dependent, dynamically shifting in real-time as the agent's internal value function </w:t>
      </w:r>
      <w:r w:rsidDel="00000000" w:rsidR="00000000" w:rsidRPr="00000000">
        <w:rPr>
          <w:rFonts w:ascii="Google Sans" w:cs="Google Sans" w:eastAsia="Google Sans" w:hAnsi="Google Sans"/>
          <w:color w:val="1f1f1f"/>
        </w:rPr>
        <w:drawing>
          <wp:inline distB="19050" distT="19050" distL="19050" distR="19050">
            <wp:extent cx="378619" cy="227171"/>
            <wp:effectExtent b="0" l="0" r="0" t="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78619" cy="227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updates through continuous interaction with its environment.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Context-Dependent Encoding of Outcomes in RL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representation of the reward signal itself is also subject to deep context-dependent evaluation.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Human behavioral studies consistently demonstrate that choice outcomes are not encoded in the brain as absolute numerical values, but are instead dynamically scaled relative to the local context.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Several sophisticated computational models have been developed to explain this phenomenon mathematically:</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Reference Point Centering Models:</w:t>
      </w:r>
      <w:r w:rsidDel="00000000" w:rsidR="00000000" w:rsidRPr="00000000">
        <w:rPr>
          <w:rFonts w:ascii="Google Sans" w:cs="Google Sans" w:eastAsia="Google Sans" w:hAnsi="Google Sans"/>
          <w:color w:val="1f1f1f"/>
          <w:rtl w:val="0"/>
        </w:rPr>
        <w:t xml:space="preserve"> These mathematical models assume that the absolute reward </w:t>
      </w:r>
      <w:r w:rsidDel="00000000" w:rsidR="00000000" w:rsidRPr="00000000">
        <w:rPr>
          <w:rFonts w:ascii="Google Sans" w:cs="Google Sans" w:eastAsia="Google Sans" w:hAnsi="Google Sans"/>
          <w:color w:val="1f1f1f"/>
        </w:rPr>
        <w:drawing>
          <wp:inline distB="19050" distT="19050" distL="19050" distR="19050">
            <wp:extent cx="138856" cy="222170"/>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38856" cy="222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transformed by subtracting a running estimate of the average reward experienced in the local context, denoted as </w:t>
      </w:r>
      <w:r w:rsidDel="00000000" w:rsidR="00000000" w:rsidRPr="00000000">
        <w:rPr>
          <w:rFonts w:ascii="Google Sans" w:cs="Google Sans" w:eastAsia="Google Sans" w:hAnsi="Google Sans"/>
          <w:color w:val="1f1f1f"/>
        </w:rPr>
        <w:drawing>
          <wp:inline distB="19050" distT="19050" distL="19050" distR="19050">
            <wp:extent cx="88255" cy="225541"/>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88255" cy="225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 an identical objective reward may be appraised as a devastating failure (generating negative emotion) in a resource-rich context where expectations are high, or as a massive success (generating positive emotion) in an impoverished context where expectations are low.</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Range Adaptation Models:</w:t>
      </w:r>
      <w:r w:rsidDel="00000000" w:rsidR="00000000" w:rsidRPr="00000000">
        <w:rPr>
          <w:rFonts w:ascii="Google Sans" w:cs="Google Sans" w:eastAsia="Google Sans" w:hAnsi="Google Sans"/>
          <w:color w:val="1f1f1f"/>
          <w:rtl w:val="0"/>
        </w:rPr>
        <w:t xml:space="preserve"> In these models, outcomes are mathematically compared against the minimum reward available in the context and then scaled by the estimated range (the maximum possible reward minus the minimum possible reward) of available outcomes.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Frequency Encoding Models:</w:t>
      </w:r>
      <w:r w:rsidDel="00000000" w:rsidR="00000000" w:rsidRPr="00000000">
        <w:rPr>
          <w:rFonts w:ascii="Google Sans" w:cs="Google Sans" w:eastAsia="Google Sans" w:hAnsi="Google Sans"/>
          <w:color w:val="1f1f1f"/>
          <w:rtl w:val="0"/>
        </w:rPr>
        <w:t xml:space="preserve"> This mathematical approach deviates from simple averaging, assuming instead that outcomes are evaluated based strictly on their proportional rank within a sample of recently experienced outcomes from the local environment.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Behavioral experiments utilizing fully incentivized choice tasks have shown that models incorporating rank-based or frequency encoding mechanisms most accurately predict human context-dependent outcome encoding. These mechanisms provide a critical mathematical foundation for modeling the highly subjective nature of human emotional appraisal.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Computational Models of Emotion (CMEs)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frameworks and mathematical formalizations discussed above have been successfully instantiated in several highly complex, published computational models. These models range in scope from logic-based expert systems for singular agents to complex multi-agent social simulations.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detailed review of these models highlights the diversity of mathematical approaches utilized to solve context-dependent emotional evaluation.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 structural comparison of prominent published computational models of emotion based on appraisal theory: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Computational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Psychological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 Algorithmic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Contextual Mechanism for Emotional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EMA (Emotion and Adaptation)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Lazarus / General Appraisal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Decision-theoretic planning, BDI formalisms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Computes causal interpretations over a uniform plan-based representation to mathematically assess how events impact goals.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THESPIAN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Appraisal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Partially Observable Markov Decision Processes (POMDPs)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Uses Theory of Mind (ToM) to simulate subjective beliefs and compute appraisals recursively in multi-agent social contexts.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GAMYGDALA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OCC Structural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Emotion-theoretical operationalization 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Employs "computation-friendly" discrete logic rules based on the fixed expectations of the agent to generate emotions.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OCC Structural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Relational modeling / Domain-specific rule authoring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Utilizes manually authored relational models specifying precisely how specific contextual states or actions should be appraised.</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Cathexis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Appraisal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Threshold sensor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Uses a numerical threshold architecture to simulate basic sensory variables and physiological states related to emotion generation.</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Appraisal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State-discrepancy measurement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Evaluates concern and relevance mathematically as the measurable vector discrepancy between a desired state and a current state.</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AppraisalCloudPCT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Perceptual Control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Cloud-integrated computational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Computes emotional states based on user intention, external environmental disturbances, and IoT data for socially interactive robots.</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 (Emotion and Adaptation)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EMA represents a massive advancement in the development of robust appraisal-derivation models. Unlike earlier systems that required the manual authoring of emotional rules for every possible scenario (such as ALMA), EMA provides a series of domain-independent inference rules that derive appraisal variables automatically from the situational context.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utilizes a uniform plan-based representation, termed a "causal interpretation," which tracks the agent's goals and mathematically calculates how external events impact the probability of achieving those goals.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EMA, the dynamics in emotional state arise not from the positing of multiple redundant appraisal processes, but from rigorous perceptual and inferential processes operating continuously over this singular causal interpretation.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THESPIAN and Theory of Mind (ToM)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THESPIAN extends the boundaries of computational appraisal modeling into highly complex social contexts by deeply integrating Theory of Mind (ToM) capabilities.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Utilizing Partially Observable Markov Decision Processes (POMDPs), agents in the THESPIAN architecture maintain a fully specified, quantitative mathematical model of other agents' beliefs, policies, and goals.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context-dependent emotional evaluation is derived not just by evaluating an event against the agent's own goals, but by simulating how that event impacts </w:t>
      </w:r>
      <w:r w:rsidDel="00000000" w:rsidR="00000000" w:rsidRPr="00000000">
        <w:rPr>
          <w:rFonts w:ascii="Google Sans" w:cs="Google Sans" w:eastAsia="Google Sans" w:hAnsi="Google Sans"/>
          <w:i w:val="1"/>
          <w:iCs w:val="1"/>
          <w:color w:val="1f1f1f"/>
          <w:rtl w:val="0"/>
        </w:rPr>
        <w:t xml:space="preserve">another</w:t>
      </w:r>
      <w:r w:rsidDel="00000000" w:rsidR="00000000" w:rsidRPr="00000000">
        <w:rPr>
          <w:rFonts w:ascii="Google Sans" w:cs="Google Sans" w:eastAsia="Google Sans" w:hAnsi="Google Sans"/>
          <w:color w:val="1f1f1f"/>
          <w:rtl w:val="0"/>
        </w:rPr>
        <w:t xml:space="preserve"> agent's goals. This mathematical capability to model recursive, subjective beliefs is absolutely critical for resolving advanced contextual interpretations in social dynamics, such as mathematically predicting that an adversary's success will yield a negative appraisal (such as envy or fear) rather than joy.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AppraisalCloudPCT and Socially Interactive Robotics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affective computing moves into the physical realm via robotics, models must adapt to handle real-world noise. The AppraisalCloudPCT model is designed specifically for socially interactive robots, integrating principles of Perceptual Control Theory with cloud-based IoT architectures.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model is built on five core principles: achieving absolute computability, enhancing human-robot interaction by processing external environmental disturbances (noise and contextual cues), promoting universality for special user groups (such as autistic children), and facilitating rapid decision-making via massive medical IoT data sharing.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computational overhead in real-time robotics, researchers have also developed mathematically simplified models based on the OCC framework.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models enforce strict processing conditions: a primacy condition (focusing entirely on the primary meaning of emotions while discarding secondary nuances), a valence condition (classifying emotions strictly by a continuous numerical valence), a self-centered condition, and a cognitive condition.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these applied robotic systems, all emotional appraisals are computed as continuous numerical valences spanning the specific interval </w:t>
      </w:r>
      <w:r w:rsidDel="00000000" w:rsidR="00000000" w:rsidRPr="00000000">
        <w:rPr>
          <w:rFonts w:ascii="Google Sans" w:cs="Google Sans" w:eastAsia="Google Sans" w:hAnsi="Google Sans"/>
          <w:color w:val="1f1f1f"/>
        </w:rPr>
        <w:drawing>
          <wp:inline distB="19050" distT="19050" distL="19050" distR="19050">
            <wp:extent cx="943124" cy="219110"/>
            <wp:effectExtent b="0" l="0" r="0" t="0"/>
            <wp:docPr id="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943124" cy="219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overall emotional state of the robot at any given temporal point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 the combinational mathematical summation of all emotion vectors directed towards specific targets, agents, and events in the immediate contextual environment.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Inverse Planning and the Mathematics of Emotion Prediction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parse complex descriptors in natural language—such as extracting the covert, nuanced emotional state implied by the sentence "he offered a moist cake to the diabetic patient"—advanced affective computing must deploy Inverse Planning within a comprehensive Theory of Mind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standard forward planning uses known beliefs and preferences to generate actions, inverse planning works in reverse: it observes actions and events to mathematically infer the underlying beliefs and preferences of the actors involved.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recent probabilistic generative model of emotion prediction utilizes inverse planning to evaluate public, high-stakes social interactions. When an event occurs within a narrative, the computational model infers the target individual's social preferences—such as a mathematical preference for resource equity or a quantified desire to maintain a positive reputation. The model then mathematically combines these inferred mental states with the observed event to compute specific, discrete appraisals: did the event violate expectations? Did it fulfill or betray the inferred social preference?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learning complex mathematical functions that map these computed appraisals to discrete emotion labels, advanced models have successfully matched human observers' quantitative predictions across 20 highly nuanced emotions, including relief, guilt, and envy.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Crucially, empirical model comparisons prove that inferred monetary or absolute preferences are completely insufficient to explain emotion predictions accurately; the contextual interpolation of </w:t>
      </w:r>
      <w:r w:rsidDel="00000000" w:rsidR="00000000" w:rsidRPr="00000000">
        <w:rPr>
          <w:rFonts w:ascii="Google Sans" w:cs="Google Sans" w:eastAsia="Google Sans" w:hAnsi="Google Sans"/>
          <w:i w:val="1"/>
          <w:iCs w:val="1"/>
          <w:color w:val="1f1f1f"/>
          <w:rtl w:val="0"/>
        </w:rPr>
        <w:t xml:space="preserve">social</w:t>
      </w:r>
      <w:r w:rsidDel="00000000" w:rsidR="00000000" w:rsidRPr="00000000">
        <w:rPr>
          <w:rFonts w:ascii="Google Sans" w:cs="Google Sans" w:eastAsia="Google Sans" w:hAnsi="Google Sans"/>
          <w:color w:val="1f1f1f"/>
          <w:rtl w:val="0"/>
        </w:rPr>
        <w:t xml:space="preserve"> preferences must be factored into the mathematical equations to achieve human-level predictive accuracy.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Context and Tensor Fusion Networks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processing narrative and conversational text, contextual descriptor inheritance is often mathematically resolved using dense vector spaces and advanced matrix operations. When dealing with multiple streams of data—such as text, vocal prosody, and facial expressions—models must utilize multimodal sentiment analysis.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Tensor Fusion Network (TFN) is a prime example of a mathematical architecture designed to handle this complexity. The TFN fuses multimodal and contextual features by computing the tensor outer product between different modalities.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matrices expand during calculation, the model learns highly complex intra-modal and inter-modal dynamics. This allows a computational system to encode the covert affective semantics of a descriptor based not just on its immediate syntactic head noun, but on the broader contextual narrative and accompanying physical signals. For example, the model can mathematically recognize that a "moist cake" described in a story about a strict dietary restriction, accompanied by a hesitant vocal tone, might actually yield a negative appraisal of temptation, guilt, or anxiety rather than positive culinary satisfaction.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significant challenge with Tensor Fusion, however, is that as the matrix products expand, the dimensionality of the eigenvector increases exponentially, demanding massive computational resources to train the model effectively.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Emotion Evaluation in Large Language Models (LLMs)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frontier of natural language processing has shifted definitively toward generative Large Language Models (LLMs), the "moist cake vs. moist wound" problem of descriptor inheritance is increasingly handled by deep neural architectures utilizing massive self-attention mechanisms.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evaluating the actual reliability and theoretical grounding of context-dependent emotional interpretations in generative text poses severe mathematical challenges.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Simple label-only correctness (e.g., classifying a generated sentence simply as "happy" or "sad") provides extremely limited evidence of the model's true affective reliability, particularly for long-form, multi-turn generation.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Theory-of-Mind Emotion Reasoning Datasets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comprehensive research demonstrates that while texts often contain explicit, overt emotional descriptors, they far more frequently rely on </w:t>
      </w:r>
      <w:r w:rsidDel="00000000" w:rsidR="00000000" w:rsidRPr="00000000">
        <w:rPr>
          <w:rFonts w:ascii="Google Sans" w:cs="Google Sans" w:eastAsia="Google Sans" w:hAnsi="Google Sans"/>
          <w:i w:val="1"/>
          <w:iCs w:val="1"/>
          <w:color w:val="1f1f1f"/>
          <w:rtl w:val="0"/>
        </w:rPr>
        <w:t xml:space="preserve">covert contextual cues</w:t>
      </w:r>
      <w:r w:rsidDel="00000000" w:rsidR="00000000" w:rsidRPr="00000000">
        <w:rPr>
          <w:rFonts w:ascii="Google Sans" w:cs="Google Sans" w:eastAsia="Google Sans" w:hAnsi="Google Sans"/>
          <w:color w:val="1f1f1f"/>
          <w:rtl w:val="0"/>
        </w:rPr>
        <w:t xml:space="preserve"> that carry rich, unspoken affective semantics.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Decoding these covert cues requires higher-order cognitive reasoning to infer underlying emotional states. To map this capability mathematically, researchers have grounded LLM evaluation directly in Cognitive Appraisal Theory, constructing specialized Theory-of-Mind (ToM) evaluation datasets. These advanced frameworks test LLMs on two distinct, mathematically formalized vectors of reasoning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Forward Reasoning:</w:t>
      </w:r>
      <w:r w:rsidDel="00000000" w:rsidR="00000000" w:rsidRPr="00000000">
        <w:rPr>
          <w:rFonts w:ascii="Google Sans" w:cs="Google Sans" w:eastAsia="Google Sans" w:hAnsi="Google Sans"/>
          <w:color w:val="1f1f1f"/>
          <w:rtl w:val="0"/>
        </w:rPr>
        <w:t xml:space="preserve"> The model takes a complex contextual scenario and computes the likely resultant emotion.</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Backward Reasoning:</w:t>
      </w:r>
      <w:r w:rsidDel="00000000" w:rsidR="00000000" w:rsidRPr="00000000">
        <w:rPr>
          <w:rFonts w:ascii="Google Sans" w:cs="Google Sans" w:eastAsia="Google Sans" w:hAnsi="Google Sans"/>
          <w:color w:val="1f1f1f"/>
          <w:rtl w:val="0"/>
        </w:rPr>
        <w:t xml:space="preserve"> The model takes an explicitly expressed emotion and mathematically deduces the necessary preceding contextual appraisals that must have generated it.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studies show that while LLMs can simulate human-like reasoning to a certain extent, their internal mathematical representations often struggle profoundly to robustly associate highly specific situational outcomes with their theoretically correct appraisals, highlighting a critical need to integrate psychological theory directly into LLM training protocols.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TEAS: Text Emotion Adherence Score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mathematically quantify context-dependent emotional evaluation in generative AI, researchers have introduced a claim-conditioned framework utilizing the Text Emotion Adherence Score (TEAS).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human emotions are inherently subjective, establishing a universal "ground truth" for text evaluation is highly problematic. The TEAS metric solves this methodological crisis by defining a continuous metric within a shared, high-dimensional prototype space induced by a frozen reference encoder.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formulation of the TEAS metric explicitly combines </w:t>
      </w:r>
      <w:r w:rsidDel="00000000" w:rsidR="00000000" w:rsidRPr="00000000">
        <w:rPr>
          <w:rFonts w:ascii="Google Sans" w:cs="Google Sans" w:eastAsia="Google Sans" w:hAnsi="Google Sans"/>
          <w:i w:val="1"/>
          <w:iCs w:val="1"/>
          <w:color w:val="1f1f1f"/>
          <w:rtl w:val="0"/>
        </w:rPr>
        <w:t xml:space="preserve">affective separability</w:t>
      </w:r>
      <w:r w:rsidDel="00000000" w:rsidR="00000000" w:rsidRPr="00000000">
        <w:rPr>
          <w:rFonts w:ascii="Google Sans" w:cs="Google Sans" w:eastAsia="Google Sans" w:hAnsi="Google Sans"/>
          <w:color w:val="1f1f1f"/>
          <w:rtl w:val="0"/>
        </w:rPr>
        <w:t xml:space="preserve"> (calculated as the spatial distance between different emotion vectors in the latent space) with </w:t>
      </w:r>
      <w:r w:rsidDel="00000000" w:rsidR="00000000" w:rsidRPr="00000000">
        <w:rPr>
          <w:rFonts w:ascii="Google Sans" w:cs="Google Sans" w:eastAsia="Google Sans" w:hAnsi="Google Sans"/>
          <w:i w:val="1"/>
          <w:iCs w:val="1"/>
          <w:color w:val="1f1f1f"/>
          <w:rtl w:val="0"/>
        </w:rPr>
        <w:t xml:space="preserve">entropy-aware uncertainty</w:t>
      </w:r>
      <w:r w:rsidDel="00000000" w:rsidR="00000000" w:rsidRPr="00000000">
        <w:rPr>
          <w:rFonts w:ascii="Google Sans" w:cs="Google Sans" w:eastAsia="Google Sans" w:hAnsi="Google Sans"/>
          <w:color w:val="1f1f1f"/>
          <w:rtl w:val="0"/>
        </w:rPr>
        <w:t xml:space="preserve"> (a mathematical measurement of the confidence of the model's contextual evaluation).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rigorously evaluating LLM outputs within this fixed, multi-dimensional reference space rather than relying on discrete, highly variable human agreement, researchers can mathematically measure sequence-level affective drift, local hyperparameter sensitivity, and context-dependent expression reliability across diverse model families (such as Gemini, GPT, Grok, and Mistral).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Challenge of Generalizability and Domain Independence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profound depth and mathematical elegance of current computational models, the broad integration of mathematical appraisal theories still faces several critical structural limitations. The primary critiques leveled against existing Computational Models of Emotion (CMEs) include low replicability, low scalability, and overwhelmingly heavy domain dependence.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Many highly sophisticated domain-specific models, such as diff-EPITOME, are mathematically optimized and trained within a strictly defined contextual domain.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When these hyper-specialized models are applied broadly to heterogeneous texts or alternative social simulations, the accuracy of their descriptor inheritance and contextual evaluations degrades rapidly. If a computational model is hardcoded via its training data to appraise the descriptor "moist" positively strictly within the domain of baking, it will fail catastrophically if applied to the domain of clinical triage or wound care without a generalized, abstract relational architecture to guide it.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true generalizability in affective computing, leading researchers advocate for completely domain-independent mathematical representations of emotion modeling.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Achieving this requires abandoning static ontological mapping and hardcoded rulesets in favor of fully dynamic mathematical models. RL-based Temporal Difference formalizations and Category Theory functors provide a path forward, as within these models, the semantics of the external environment are entirely abstracted into generalized numerical arrays. These arrays represent universal concepts such as subjective goal congruency, reward probability, and state entropy, rather than domain-specific vocabulary.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as CMEs are increasingly integrated into large-scale Internet of Things (IoT) ecosystems and real-world socially interactive robotics, the underlying algorithms must process context not just from clean textual inputs, but from highly noisy, multi-modal environmental disturbances, biometric feedback, and asynchronous data streams.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mathematical models of the future must be sophisticated enough to coordinate rapid, appropriate affective responses while dynamically adapting to the idiosyncratic emotional baselines and cultural contexts of highly diverse user populations.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Future Outlook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formalization of context-dependent emotional evaluation represents a necessary paradigm shift from rudimentary semantic processing to genuine cognitive simulation in artificial intelligence. The linguistic challenge posed by the "moist cake vs. moist wound" problem perfectly demonstrates that affective computing cannot rely on static descriptor inheritance; linguistic meaning and emotional valence are inextricably linked to the subjective, contextual evaluation of an event relative to an agent's internal state.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Appraisal Theory provides the indispensable psychological foundation for resolving this dependency. By meticulously migrating these theories into rigorous mathematical frameworks, researchers have successfully engineered computational systems capable of dynamic, human-like emotion reasoning. The Ortony, Clore, and Collins (OCC) model and Scherer's Component Process Model (CPM) have been operationalized through highly diverse algorithmic architectures, including Belief-Desire-Intention logics, Partially Observable Markov Decision Processes, and deep Tensor Fusion Networks.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notably, the synthesis of Reinforcement Learning with cognitive appraisal checks—where abstract emotional concepts like suddenness and goal conduciveness are flawlessly translated into Temporal Difference prediction errors and reward gradients—demonstrates that affective computing is, at its core, a problem of sequential decision-making under uncertainty. Furthermore, the application of Category Theory and inverse planning allows computational models to project empathetic Theory of Mind, mathematically deducing the latent social preferences that govern complex human emotional responses.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generative large language models increasingly mediate human-computer interaction, the continued refinement of domain-independent, mathematically grounded appraisal models will be paramount. Only by continuously and mathematically representing the fluid relational dynamics between an agent, its environment, and its underlying goals can artificial intelligence move beyond superficial sentiment analysis to achieve robust, contextually precise emotional comprehension.</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Context to Cognitive Appraisal: Emotion Reasoning as a Theory of Mind Benchmark for Large Language Models - arXiv, accessed March 26, 2026, </w:t>
      </w:r>
      <w:hyperlink r:id="rId28">
        <w:r w:rsidDel="00000000" w:rsidR="00000000" w:rsidRPr="00000000">
          <w:rPr>
            <w:rFonts w:ascii="Google Sans" w:cs="Google Sans" w:eastAsia="Google Sans" w:hAnsi="Google Sans"/>
            <w:color w:val="0000ee"/>
            <w:sz w:val="24"/>
            <w:szCs w:val="24"/>
            <w:u w:val="single"/>
            <w:rtl w:val="0"/>
          </w:rPr>
          <w:t xml:space="preserve">https://arxiv.org/pdf/2506.00334</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Context-Dependent Multimodal Sentiment Analysis Based on a Complex Attention Mechanism - MDPI, accessed March 26, 2026, </w:t>
      </w:r>
      <w:hyperlink r:id="rId29">
        <w:r w:rsidDel="00000000" w:rsidR="00000000" w:rsidRPr="00000000">
          <w:rPr>
            <w:rFonts w:ascii="Google Sans" w:cs="Google Sans" w:eastAsia="Google Sans" w:hAnsi="Google Sans"/>
            <w:color w:val="0000ee"/>
            <w:sz w:val="24"/>
            <w:szCs w:val="24"/>
            <w:u w:val="single"/>
            <w:rtl w:val="0"/>
          </w:rPr>
          <w:t xml:space="preserve">https://www.mdpi.com/2079-9292/12/16/3516</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process from bash without inheriting file descriptors - Stack Overflow, accessed March 26, 2026,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https://stackoverflow.com/questions/23104782/start-process-from-bash-without-inheriting-file-descriptors</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Claim-Conditioned Framework for Assessing Emotion Expression Reliability in LLM-Generated Text - MDPI, accessed March 26, 2026, </w:t>
      </w:r>
      <w:hyperlink r:id="rId31">
        <w:r w:rsidDel="00000000" w:rsidR="00000000" w:rsidRPr="00000000">
          <w:rPr>
            <w:rFonts w:ascii="Google Sans" w:cs="Google Sans" w:eastAsia="Google Sans" w:hAnsi="Google Sans"/>
            <w:color w:val="0000ee"/>
            <w:sz w:val="24"/>
            <w:szCs w:val="24"/>
            <w:u w:val="single"/>
            <w:rtl w:val="0"/>
          </w:rPr>
          <w:t xml:space="preserve">https://www.mdpi.com/2227-7390/14/7/1110</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Perl Built-in Functions Overview | PDF | Password | Parameter (Computer Programming), accessed March 26, 2026, </w:t>
      </w:r>
      <w:hyperlink r:id="rId32">
        <w:r w:rsidDel="00000000" w:rsidR="00000000" w:rsidRPr="00000000">
          <w:rPr>
            <w:rFonts w:ascii="Google Sans" w:cs="Google Sans" w:eastAsia="Google Sans" w:hAnsi="Google Sans"/>
            <w:color w:val="0000ee"/>
            <w:sz w:val="24"/>
            <w:szCs w:val="24"/>
            <w:u w:val="single"/>
            <w:rtl w:val="0"/>
          </w:rPr>
          <w:t xml:space="preserve">https://www.scribd.com/document/224926749/Perl-functions-manual</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compelling use case for the FD_CLOEXEC flag? - Stack Overflow, accessed March 26, 2026,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https://stackoverflow.com/questions/45387675/what-is-the-compelling-use-case-for-the-fd-cloexec-flag</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MCP-38: A Comprehensive Threat Taxonomy for Model Context Protocol Systems (v1.0) - arXiv, accessed March 26, 2026, </w:t>
      </w:r>
      <w:hyperlink r:id="rId34">
        <w:r w:rsidDel="00000000" w:rsidR="00000000" w:rsidRPr="00000000">
          <w:rPr>
            <w:rFonts w:ascii="Google Sans" w:cs="Google Sans" w:eastAsia="Google Sans" w:hAnsi="Google Sans"/>
            <w:color w:val="0000ee"/>
            <w:sz w:val="24"/>
            <w:szCs w:val="24"/>
            <w:u w:val="single"/>
            <w:rtl w:val="0"/>
          </w:rPr>
          <w:t xml:space="preserve">https://arxiv.org/pdf/2603.18063</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Cognitive-Affective Processes with Appraisal and Reinforcement Learning - IEEE Xplore, accessed March 26, 2026, </w:t>
      </w:r>
      <w:hyperlink r:id="rId35">
        <w:r w:rsidDel="00000000" w:rsidR="00000000" w:rsidRPr="00000000">
          <w:rPr>
            <w:rFonts w:ascii="Google Sans" w:cs="Google Sans" w:eastAsia="Google Sans" w:hAnsi="Google Sans"/>
            <w:color w:val="0000ee"/>
            <w:sz w:val="24"/>
            <w:szCs w:val="24"/>
            <w:u w:val="single"/>
            <w:rtl w:val="0"/>
          </w:rPr>
          <w:t xml:space="preserve">https://ieeexplore.ieee.org/iel8/5165369/5520654/10697450.pdf</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Cognitive Emotion Process: Examining Appraisal Theory using Theoretical Modeling and Machine Learning, accessed March 26, 2026, </w:t>
      </w:r>
      <w:hyperlink r:id="rId36">
        <w:r w:rsidDel="00000000" w:rsidR="00000000" w:rsidRPr="00000000">
          <w:rPr>
            <w:rFonts w:ascii="Google Sans" w:cs="Google Sans" w:eastAsia="Google Sans" w:hAnsi="Google Sans"/>
            <w:color w:val="0000ee"/>
            <w:sz w:val="24"/>
            <w:szCs w:val="24"/>
            <w:u w:val="single"/>
            <w:rtl w:val="0"/>
          </w:rPr>
          <w:t xml:space="preserve">https://edoc.ub.uni-muenchen.de/26611/1/Israel_Laura.pdf</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 A computational model of appraisal dynamics - Stacy Marsella, accessed March 26, 2026, </w:t>
      </w:r>
      <w:hyperlink r:id="rId37">
        <w:r w:rsidDel="00000000" w:rsidR="00000000" w:rsidRPr="00000000">
          <w:rPr>
            <w:rFonts w:ascii="Google Sans" w:cs="Google Sans" w:eastAsia="Google Sans" w:hAnsi="Google Sans"/>
            <w:color w:val="0000ee"/>
            <w:sz w:val="24"/>
            <w:szCs w:val="24"/>
            <w:u w:val="single"/>
            <w:rtl w:val="0"/>
          </w:rPr>
          <w:t xml:space="preserve">https://www.stacymarsella.org/publications/pdf/N_Emcsr_Marsella.pdf</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Appraisals, emotions and emotion regulation: An integrative approach - PMC - NIH, accessed March 26,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https://pmc.ncbi.nlm.nih.gov/articles/PMC2844958/</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Describing Human Emotions Through Mathematical Modelling - ResearchGate, accessed March 26,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https://www.researchgate.net/publication/255982779_Describing_Human_Emotions_Through_Mathematical_Modelling</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Probabilistic Formalization of the Appraisal for the OCC Event-Based Emotions - JAIR, accessed March 26, 2026, </w:t>
      </w:r>
      <w:hyperlink r:id="rId40">
        <w:r w:rsidDel="00000000" w:rsidR="00000000" w:rsidRPr="00000000">
          <w:rPr>
            <w:rFonts w:ascii="Google Sans" w:cs="Google Sans" w:eastAsia="Google Sans" w:hAnsi="Google Sans"/>
            <w:color w:val="0000ee"/>
            <w:sz w:val="24"/>
            <w:szCs w:val="24"/>
            <w:u w:val="single"/>
            <w:rtl w:val="0"/>
          </w:rPr>
          <w:t xml:space="preserve">https://www.jair.org/index.php/jair/article/view/11052</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Affect Theoretical Foundations to Computational Models of Intelligent Affective Agents - MDPI, accessed March 26, 2026, </w:t>
      </w:r>
      <w:hyperlink r:id="rId41">
        <w:r w:rsidDel="00000000" w:rsidR="00000000" w:rsidRPr="00000000">
          <w:rPr>
            <w:rFonts w:ascii="Google Sans" w:cs="Google Sans" w:eastAsia="Google Sans" w:hAnsi="Google Sans"/>
            <w:color w:val="0000ee"/>
            <w:sz w:val="24"/>
            <w:szCs w:val="24"/>
            <w:u w:val="single"/>
            <w:rtl w:val="0"/>
          </w:rPr>
          <w:t xml:space="preserve">https://www.mdpi.com/2076-3417/11/22/10874</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Contextual Emotion Appraisal Based on a Sentential Cognitive System for Robots - MDPI, accessed March 26, 2026, </w:t>
      </w:r>
      <w:hyperlink r:id="rId42">
        <w:r w:rsidDel="00000000" w:rsidR="00000000" w:rsidRPr="00000000">
          <w:rPr>
            <w:rFonts w:ascii="Google Sans" w:cs="Google Sans" w:eastAsia="Google Sans" w:hAnsi="Google Sans"/>
            <w:color w:val="0000ee"/>
            <w:sz w:val="24"/>
            <w:szCs w:val="24"/>
            <w:u w:val="single"/>
            <w:rtl w:val="0"/>
          </w:rPr>
          <w:t xml:space="preserve">https://www.mdpi.com/2076-3417/11/5/2027</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appraisal in theory of mind reasoning - USC Institute for Creative Technologies - University of Southern California, accessed March 26, 2026, </w:t>
      </w:r>
      <w:hyperlink r:id="rId43">
        <w:r w:rsidDel="00000000" w:rsidR="00000000" w:rsidRPr="00000000">
          <w:rPr>
            <w:rFonts w:ascii="Google Sans" w:cs="Google Sans" w:eastAsia="Google Sans" w:hAnsi="Google Sans"/>
            <w:color w:val="0000ee"/>
            <w:sz w:val="24"/>
            <w:szCs w:val="24"/>
            <w:u w:val="single"/>
            <w:rtl w:val="0"/>
          </w:rPr>
          <w:t xml:space="preserve">https://ict.usc.edu/pubs/Modeling%20appraisal%20in%20theory%20of%20mind%20reasoning.pdf</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Appraisal theory - Wikipedia, accessed March 26, 2026, </w:t>
      </w:r>
      <w:hyperlink r:id="rId44">
        <w:r w:rsidDel="00000000" w:rsidR="00000000" w:rsidRPr="00000000">
          <w:rPr>
            <w:rFonts w:ascii="Google Sans" w:cs="Google Sans" w:eastAsia="Google Sans" w:hAnsi="Google Sans"/>
            <w:color w:val="0000ee"/>
            <w:sz w:val="24"/>
            <w:szCs w:val="24"/>
            <w:u w:val="single"/>
            <w:rtl w:val="0"/>
          </w:rPr>
          <w:t xml:space="preserve">https://en.wikipedia.org/wiki/Appraisal_theory</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Modeling Approaches to Emotional Development - PMC - NIH, accessed March 26,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https://pmc.ncbi.nlm.nih.gov/articles/PMC11932791/</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 models of appraisal: Theory, specification, and computational model - ResearchGate, accessed March 26,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https://www.researchgate.net/publication/222417405_Formal_models_of_appraisal_Theory_specification_and_computational_model</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Models of Emotion - USC Institute for Creative Technologies, accessed March 26, 2026, </w:t>
      </w:r>
      <w:hyperlink r:id="rId47">
        <w:r w:rsidDel="00000000" w:rsidR="00000000" w:rsidRPr="00000000">
          <w:rPr>
            <w:rFonts w:ascii="Google Sans" w:cs="Google Sans" w:eastAsia="Google Sans" w:hAnsi="Google Sans"/>
            <w:color w:val="0000ee"/>
            <w:sz w:val="24"/>
            <w:szCs w:val="24"/>
            <w:u w:val="single"/>
            <w:rtl w:val="0"/>
          </w:rPr>
          <w:t xml:space="preserve">https://people.ict.usc.edu/~gratch/papers/MarGraPet_Review-old.pdf</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interpretation of computational model parameters depends on the context - eLife, accessed March 26, 2026, </w:t>
      </w:r>
      <w:hyperlink r:id="rId48">
        <w:r w:rsidDel="00000000" w:rsidR="00000000" w:rsidRPr="00000000">
          <w:rPr>
            <w:rFonts w:ascii="Google Sans" w:cs="Google Sans" w:eastAsia="Google Sans" w:hAnsi="Google Sans"/>
            <w:color w:val="0000ee"/>
            <w:sz w:val="24"/>
            <w:szCs w:val="24"/>
            <w:u w:val="single"/>
            <w:rtl w:val="0"/>
          </w:rPr>
          <w:t xml:space="preserve">https://elifesciences.org/articles/75474</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models of context-dependent outcome encoding in reinforcement learning - PubMed, accessed March 26, 2026, </w:t>
      </w:r>
      <w:hyperlink r:id="rId49">
        <w:r w:rsidDel="00000000" w:rsidR="00000000" w:rsidRPr="00000000">
          <w:rPr>
            <w:rFonts w:ascii="Google Sans" w:cs="Google Sans" w:eastAsia="Google Sans" w:hAnsi="Google Sans"/>
            <w:color w:val="0000ee"/>
            <w:sz w:val="24"/>
            <w:szCs w:val="24"/>
            <w:u w:val="single"/>
            <w:rtl w:val="0"/>
          </w:rPr>
          <w:t xml:space="preserve">https://pubmed.ncbi.nlm.nih.gov/36099856/</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Models of Context-Dependent Outcome Encoding in Reinforcement Learning - Scholar Commons, accessed March 26, 2026, </w:t>
      </w:r>
      <w:hyperlink r:id="rId50">
        <w:r w:rsidDel="00000000" w:rsidR="00000000" w:rsidRPr="00000000">
          <w:rPr>
            <w:rFonts w:ascii="Google Sans" w:cs="Google Sans" w:eastAsia="Google Sans" w:hAnsi="Google Sans"/>
            <w:color w:val="0000ee"/>
            <w:sz w:val="24"/>
            <w:szCs w:val="24"/>
            <w:u w:val="single"/>
            <w:rtl w:val="0"/>
          </w:rPr>
          <w:t xml:space="preserve">https://scholarcommons.sc.edu/etd/6709/</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Appraisal : A Computational Perspective - Advances in Cognitive Systems, accessed March 26, 2026, </w:t>
      </w:r>
      <w:hyperlink r:id="rId51">
        <w:r w:rsidDel="00000000" w:rsidR="00000000" w:rsidRPr="00000000">
          <w:rPr>
            <w:rFonts w:ascii="Google Sans" w:cs="Google Sans" w:eastAsia="Google Sans" w:hAnsi="Google Sans"/>
            <w:color w:val="0000ee"/>
            <w:sz w:val="24"/>
            <w:szCs w:val="24"/>
            <w:u w:val="single"/>
            <w:rtl w:val="0"/>
          </w:rPr>
          <w:t xml:space="preserve">http://www.cogsys.org/posters/2017/poster-2017-5.pdf</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appraisal-based chain-of-emotion architecture for affective language model game agents, accessed March 26,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https://pmc.ncbi.nlm.nih.gov/articles/PMC11086867/</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AppraisalCloudPCT: A Computational Model of Emotions for Socially Interactive Robots for Autistic Rehabilitation - PMC, accessed March 26,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https://pmc.ncbi.nlm.nih.gov/articles/PMC10014163/</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Modeling Appraisal in Theory of Mind Reasoning - ResearchGate, accessed March 26,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https://www.researchgate.net/publication/221588633_Modeling_Appraisal_in_Theory_of_Mind_Reasoning</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prediction as computation over a generative theory of mind | Philosophical Transactions of the Royal Society A, accessed March 26, 2026, </w:t>
      </w:r>
      <w:hyperlink r:id="rId55">
        <w:r w:rsidDel="00000000" w:rsidR="00000000" w:rsidRPr="00000000">
          <w:rPr>
            <w:rFonts w:ascii="Google Sans" w:cs="Google Sans" w:eastAsia="Google Sans" w:hAnsi="Google Sans"/>
            <w:color w:val="0000ee"/>
            <w:sz w:val="24"/>
            <w:szCs w:val="24"/>
            <w:u w:val="single"/>
            <w:rtl w:val="0"/>
          </w:rPr>
          <w:t xml:space="preserve">https://royalsocietypublishing.org/rsta/article/381/2251/20220047/112429/Emotion-prediction-as-computation-over-a</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Appraisal Theoretic Approach to Modelling Affect Flow in Conversation Corpora - ACL Anthology, accessed March 26, 2026, </w:t>
      </w:r>
      <w:hyperlink r:id="rId56">
        <w:r w:rsidDel="00000000" w:rsidR="00000000" w:rsidRPr="00000000">
          <w:rPr>
            <w:rFonts w:ascii="Google Sans" w:cs="Google Sans" w:eastAsia="Google Sans" w:hAnsi="Google Sans"/>
            <w:color w:val="0000ee"/>
            <w:sz w:val="24"/>
            <w:szCs w:val="24"/>
            <w:u w:val="single"/>
            <w:rtl w:val="0"/>
          </w:rPr>
          <w:t xml:space="preserve">https://aclanthology.org/2025.conll-1.16.pdf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air.org/index.php/jair/article/view/11052" TargetMode="External"/><Relationship Id="rId42" Type="http://schemas.openxmlformats.org/officeDocument/2006/relationships/hyperlink" Target="https://www.mdpi.com/2076-3417/11/5/2027" TargetMode="External"/><Relationship Id="rId41" Type="http://schemas.openxmlformats.org/officeDocument/2006/relationships/hyperlink" Target="https://www.mdpi.com/2076-3417/11/22/10874" TargetMode="External"/><Relationship Id="rId44" Type="http://schemas.openxmlformats.org/officeDocument/2006/relationships/hyperlink" Target="https://en.wikipedia.org/wiki/Appraisal_theory" TargetMode="External"/><Relationship Id="rId43" Type="http://schemas.openxmlformats.org/officeDocument/2006/relationships/hyperlink" Target="https://ict.usc.edu/pubs/Modeling%20appraisal%20in%20theory%20of%20mind%20reasoning.pdf" TargetMode="External"/><Relationship Id="rId46" Type="http://schemas.openxmlformats.org/officeDocument/2006/relationships/hyperlink" Target="https://www.researchgate.net/publication/222417405_Formal_models_of_appraisal_Theory_specification_and_computational_model" TargetMode="External"/><Relationship Id="rId45" Type="http://schemas.openxmlformats.org/officeDocument/2006/relationships/hyperlink" Target="https://pmc.ncbi.nlm.nih.gov/articles/PMC119327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hyperlink" Target="https://elifesciences.org/articles/75474" TargetMode="External"/><Relationship Id="rId47" Type="http://schemas.openxmlformats.org/officeDocument/2006/relationships/hyperlink" Target="https://people.ict.usc.edu/~gratch/papers/MarGraPet_Review-old.pdf" TargetMode="External"/><Relationship Id="rId49" Type="http://schemas.openxmlformats.org/officeDocument/2006/relationships/hyperlink" Target="https://pubmed.ncbi.nlm.nih.gov/36099856/"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0.png"/><Relationship Id="rId8" Type="http://schemas.openxmlformats.org/officeDocument/2006/relationships/image" Target="media/image11.png"/><Relationship Id="rId31" Type="http://schemas.openxmlformats.org/officeDocument/2006/relationships/hyperlink" Target="https://www.mdpi.com/2227-7390/14/7/1110" TargetMode="External"/><Relationship Id="rId30" Type="http://schemas.openxmlformats.org/officeDocument/2006/relationships/hyperlink" Target="https://stackoverflow.com/questions/23104782/start-process-from-bash-without-inheriting-file-descriptors" TargetMode="External"/><Relationship Id="rId33" Type="http://schemas.openxmlformats.org/officeDocument/2006/relationships/hyperlink" Target="https://stackoverflow.com/questions/45387675/what-is-the-compelling-use-case-for-the-fd-cloexec-flag" TargetMode="External"/><Relationship Id="rId32" Type="http://schemas.openxmlformats.org/officeDocument/2006/relationships/hyperlink" Target="https://www.scribd.com/document/224926749/Perl-functions-manual" TargetMode="External"/><Relationship Id="rId35" Type="http://schemas.openxmlformats.org/officeDocument/2006/relationships/hyperlink" Target="https://ieeexplore.ieee.org/iel8/5165369/5520654/10697450.pdf" TargetMode="External"/><Relationship Id="rId34" Type="http://schemas.openxmlformats.org/officeDocument/2006/relationships/hyperlink" Target="https://arxiv.org/pdf/2603.18063" TargetMode="External"/><Relationship Id="rId37" Type="http://schemas.openxmlformats.org/officeDocument/2006/relationships/hyperlink" Target="https://www.stacymarsella.org/publications/pdf/N_Emcsr_Marsella.pdf" TargetMode="External"/><Relationship Id="rId36" Type="http://schemas.openxmlformats.org/officeDocument/2006/relationships/hyperlink" Target="https://edoc.ub.uni-muenchen.de/26611/1/Israel_Laura.pdf" TargetMode="External"/><Relationship Id="rId39" Type="http://schemas.openxmlformats.org/officeDocument/2006/relationships/hyperlink" Target="https://www.researchgate.net/publication/255982779_Describing_Human_Emotions_Through_Mathematical_Modelling" TargetMode="External"/><Relationship Id="rId38" Type="http://schemas.openxmlformats.org/officeDocument/2006/relationships/hyperlink" Target="https://pmc.ncbi.nlm.nih.gov/articles/PMC2844958/" TargetMode="External"/><Relationship Id="rId20" Type="http://schemas.openxmlformats.org/officeDocument/2006/relationships/image" Target="media/image18.png"/><Relationship Id="rId22" Type="http://schemas.openxmlformats.org/officeDocument/2006/relationships/image" Target="media/image19.png"/><Relationship Id="rId21"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7.png"/><Relationship Id="rId26" Type="http://schemas.openxmlformats.org/officeDocument/2006/relationships/image" Target="media/image4.png"/><Relationship Id="rId25" Type="http://schemas.openxmlformats.org/officeDocument/2006/relationships/image" Target="media/image5.png"/><Relationship Id="rId28" Type="http://schemas.openxmlformats.org/officeDocument/2006/relationships/hyperlink" Target="https://arxiv.org/pdf/2506.00334" TargetMode="External"/><Relationship Id="rId27" Type="http://schemas.openxmlformats.org/officeDocument/2006/relationships/image" Target="media/image1.png"/><Relationship Id="rId29" Type="http://schemas.openxmlformats.org/officeDocument/2006/relationships/hyperlink" Target="https://www.mdpi.com/2079-9292/12/16/3516" TargetMode="External"/><Relationship Id="rId51" Type="http://schemas.openxmlformats.org/officeDocument/2006/relationships/hyperlink" Target="http://www.cogsys.org/posters/2017/poster-2017-5.pdf" TargetMode="External"/><Relationship Id="rId50" Type="http://schemas.openxmlformats.org/officeDocument/2006/relationships/hyperlink" Target="https://scholarcommons.sc.edu/etd/6709/" TargetMode="External"/><Relationship Id="rId53" Type="http://schemas.openxmlformats.org/officeDocument/2006/relationships/hyperlink" Target="https://pmc.ncbi.nlm.nih.gov/articles/PMC10014163/" TargetMode="External"/><Relationship Id="rId52" Type="http://schemas.openxmlformats.org/officeDocument/2006/relationships/hyperlink" Target="https://pmc.ncbi.nlm.nih.gov/articles/PMC11086867/" TargetMode="External"/><Relationship Id="rId11" Type="http://schemas.openxmlformats.org/officeDocument/2006/relationships/image" Target="media/image3.png"/><Relationship Id="rId55" Type="http://schemas.openxmlformats.org/officeDocument/2006/relationships/hyperlink" Target="https://royalsocietypublishing.org/rsta/article/381/2251/20220047/112429/Emotion-prediction-as-computation-over-a" TargetMode="External"/><Relationship Id="rId10" Type="http://schemas.openxmlformats.org/officeDocument/2006/relationships/image" Target="media/image13.png"/><Relationship Id="rId54" Type="http://schemas.openxmlformats.org/officeDocument/2006/relationships/hyperlink" Target="https://www.researchgate.net/publication/221588633_Modeling_Appraisal_in_Theory_of_Mind_Reasoning" TargetMode="External"/><Relationship Id="rId13" Type="http://schemas.openxmlformats.org/officeDocument/2006/relationships/image" Target="media/image2.png"/><Relationship Id="rId12" Type="http://schemas.openxmlformats.org/officeDocument/2006/relationships/image" Target="media/image6.png"/><Relationship Id="rId56" Type="http://schemas.openxmlformats.org/officeDocument/2006/relationships/hyperlink" Target="https://aclanthology.org/2025.conll-1.16.pdf" TargetMode="External"/><Relationship Id="rId15" Type="http://schemas.openxmlformats.org/officeDocument/2006/relationships/image" Target="media/image14.png"/><Relationship Id="rId14" Type="http://schemas.openxmlformats.org/officeDocument/2006/relationships/image" Target="media/image21.png"/><Relationship Id="rId17" Type="http://schemas.openxmlformats.org/officeDocument/2006/relationships/image" Target="media/image10.png"/><Relationship Id="rId16" Type="http://schemas.openxmlformats.org/officeDocument/2006/relationships/image" Target="media/image8.png"/><Relationship Id="rId19" Type="http://schemas.openxmlformats.org/officeDocument/2006/relationships/image" Target="media/image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