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Mathematical Architecture of Compositional Semantics: Modeling Word Order, Syntactic Structure, and Meaning Generation</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Axiomatic Foundations of Meaning and Compositionality</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mathematical formalization of natural language semantics is built upon a theoretical cornerstone known as the Principle of Compositionality. While this principle is frequently attributed to the philosopher Gottlob Frege, historical analysis reveals that Frege explicitly endorsed a contrasting "principle of contextuality." His framework posited that "one should ask for the meaning of a word only in the context of a sentence, and not in isolation," which operates as roughly the contrary of strict compositionality, viewing the sentence as the primary indivisible unit of meaning.</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Nevertheless, the modern iteration of the Principle of Compositionality—often considered to be adopted in the spirit of Frege’s later writings—asserts that the meaning of a complex expression is entirely a mathematical function of the meanings of its constituent parts and the precise syntactic rules utilized to combine them.</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For semantics to be computationally and mathematically viable, there must exist a finite mechanism to specify the meanings of the infinite set of potential sentences generated by any natural language.</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The fundamental assertion of formal semantics is that the relationship between syntax (word order and grammatical structure) and semantics (meaning) is strictly compositional.</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Each of the key terms within this principle is heavily theory-dependent, resulting in numerous versions of the principle based on how these terms are mathematically specified.</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most profound paradigm shift in this domain was initiated by the American logician Richard Montague in the 1960s and early 1970s.</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Montague, a philosopher at the University of California, Berkeley, held the conviction that grammar is intrinsically a branch of mathematics.</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His life was as unconventional as his theories; he accumulated a fortune in real estate, drove an expensive car while meeting students, and died tragically at home, asphyxiated after an encounter with unidentified individuals.</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Despite his premature death, Montague’s work shattered the prevailing assumption that formalization of natural language semantics was impossible.</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Montague’s revolutionary thesis dismantled the assumption that human language and formal computational logic were fundamentally disparate constructs. He argued that natural languages, such as English, and the artificial languages of logicians could be comprehended within a single, mathematically precise theory.</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Differing from many philosophers of his era but aligning with linguists like Noam Chomsky, Montague published three foundational papers—"Universal Grammar" (1970), "English as a Formal Language" (1970), and "The Proper Treatment of Quantification in Ordinary English" (1973)—which collectively established Montague Grammar.</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Montague Grammar is deeply rooted in mathematical logic, specifically higher-order predicate logic, Kripke models for intensional logic, and typed lambda calculus.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Central to this approach is the "rule-to-rule hypothesis," which dictates a strict homomorphism between syntax and semantics.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Under this hypothesis, every syntactic rule that dictates how words are ordered and combined is uniquely paired with a corresponding semantic rule that specifies how their mathematical interpretations interact.</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Syntactic Category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Semantic Type Mapping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Mathematical Set Representation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Term</w:t>
            </w:r>
            <w:r w:rsidDel="00000000" w:rsidR="00000000" w:rsidRPr="00000000">
              <w:rPr>
                <w:rFonts w:ascii="Google Sans" w:cs="Google Sans" w:eastAsia="Google Sans" w:hAnsi="Google Sans"/>
                <w:color w:val="1f1f1f"/>
                <w:shd w:fill="auto" w:val="clear"/>
                <w:rtl w:val="0"/>
              </w:rPr>
              <w:t xml:space="preserve"> (Constants/Variables)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Entities/Individuals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Members of the Domain </w:t>
            </w:r>
            <w:r w:rsidDel="00000000" w:rsidR="00000000" w:rsidRPr="00000000">
              <w:rPr>
                <w:rFonts w:ascii="Google Sans" w:cs="Google Sans" w:eastAsia="Google Sans" w:hAnsi="Google Sans"/>
                <w:color w:val="1f1f1f"/>
                <w:shd w:fill="auto" w:val="clear"/>
              </w:rPr>
              <w:drawing>
                <wp:inline distB="19050" distT="19050" distL="19050" distR="19050">
                  <wp:extent cx="138113" cy="193358"/>
                  <wp:effectExtent b="0" l="0" r="0" t="0"/>
                  <wp:docPr id="58" name="image39.png"/>
                  <a:graphic>
                    <a:graphicData uri="http://schemas.openxmlformats.org/drawingml/2006/picture">
                      <pic:pic>
                        <pic:nvPicPr>
                          <pic:cNvPr id="0" name="image39.png"/>
                          <pic:cNvPicPr preferRelativeResize="0"/>
                        </pic:nvPicPr>
                        <pic:blipFill>
                          <a:blip r:embed="rId6"/>
                          <a:srcRect b="0" l="0" r="0" t="0"/>
                          <a:stretch>
                            <a:fillRect/>
                          </a:stretch>
                        </pic:blipFill>
                        <pic:spPr>
                          <a:xfrm>
                            <a:off x="0" y="0"/>
                            <a:ext cx="138113" cy="193358"/>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w:t>
            </w:r>
            <w:r w:rsidDel="00000000" w:rsidR="00000000" w:rsidRPr="00000000">
              <w:rPr>
                <w:rFonts w:ascii="Google Sans" w:cs="Google Sans" w:eastAsia="Google Sans" w:hAnsi="Google Sans"/>
                <w:color w:val="444746"/>
                <w:sz w:val="24"/>
                <w:szCs w:val="24"/>
                <w:vertAlign w:val="superscript"/>
                <w:rtl w:val="0"/>
              </w:rPr>
              <w:t xml:space="preserve">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1-place Predicate</w:t>
            </w:r>
            <w:r w:rsidDel="00000000" w:rsidR="00000000" w:rsidRPr="00000000">
              <w:rPr>
                <w:rFonts w:ascii="Google Sans" w:cs="Google Sans" w:eastAsia="Google Sans" w:hAnsi="Google Sans"/>
                <w:color w:val="1f1f1f"/>
                <w:shd w:fill="auto" w:val="clear"/>
                <w:rtl w:val="0"/>
              </w:rPr>
              <w:t xml:space="preserve"> (Nouns, Intransitive Verbs)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Properties of Entities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Elements of the Power set of </w:t>
            </w:r>
            <w:r w:rsidDel="00000000" w:rsidR="00000000" w:rsidRPr="00000000">
              <w:rPr>
                <w:rFonts w:ascii="Google Sans" w:cs="Google Sans" w:eastAsia="Google Sans" w:hAnsi="Google Sans"/>
                <w:color w:val="1f1f1f"/>
                <w:shd w:fill="auto" w:val="clear"/>
              </w:rPr>
              <w:drawing>
                <wp:inline distB="19050" distT="19050" distL="19050" distR="19050">
                  <wp:extent cx="138113" cy="193358"/>
                  <wp:effectExtent b="0" l="0" r="0" t="0"/>
                  <wp:docPr id="60" name="image39.png"/>
                  <a:graphic>
                    <a:graphicData uri="http://schemas.openxmlformats.org/drawingml/2006/picture">
                      <pic:pic>
                        <pic:nvPicPr>
                          <pic:cNvPr id="0" name="image39.png"/>
                          <pic:cNvPicPr preferRelativeResize="0"/>
                        </pic:nvPicPr>
                        <pic:blipFill>
                          <a:blip r:embed="rId6"/>
                          <a:srcRect b="0" l="0" r="0" t="0"/>
                          <a:stretch>
                            <a:fillRect/>
                          </a:stretch>
                        </pic:blipFill>
                        <pic:spPr>
                          <a:xfrm>
                            <a:off x="0" y="0"/>
                            <a:ext cx="138113" cy="193358"/>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w:t>
            </w:r>
            <w:r w:rsidDel="00000000" w:rsidR="00000000" w:rsidRPr="00000000">
              <w:rPr>
                <w:rFonts w:ascii="Google Sans" w:cs="Google Sans" w:eastAsia="Google Sans" w:hAnsi="Google Sans"/>
                <w:color w:val="1f1f1f"/>
                <w:shd w:fill="auto" w:val="clear"/>
              </w:rPr>
              <w:drawing>
                <wp:inline distB="19050" distT="19050" distL="19050" distR="19050">
                  <wp:extent cx="366415" cy="202493"/>
                  <wp:effectExtent b="0" l="0" r="0" t="0"/>
                  <wp:docPr id="59" name="image53.png"/>
                  <a:graphic>
                    <a:graphicData uri="http://schemas.openxmlformats.org/drawingml/2006/picture">
                      <pic:pic>
                        <pic:nvPicPr>
                          <pic:cNvPr id="0" name="image53.png"/>
                          <pic:cNvPicPr preferRelativeResize="0"/>
                        </pic:nvPicPr>
                        <pic:blipFill>
                          <a:blip r:embed="rId7"/>
                          <a:srcRect b="0" l="0" r="0" t="0"/>
                          <a:stretch>
                            <a:fillRect/>
                          </a:stretch>
                        </pic:blipFill>
                        <pic:spPr>
                          <a:xfrm>
                            <a:off x="0" y="0"/>
                            <a:ext cx="366415" cy="202493"/>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w:t>
            </w:r>
            <w:r w:rsidDel="00000000" w:rsidR="00000000" w:rsidRPr="00000000">
              <w:rPr>
                <w:rFonts w:ascii="Google Sans" w:cs="Google Sans" w:eastAsia="Google Sans" w:hAnsi="Google Sans"/>
                <w:color w:val="444746"/>
                <w:sz w:val="24"/>
                <w:szCs w:val="24"/>
                <w:vertAlign w:val="superscript"/>
                <w:rtl w:val="0"/>
              </w:rPr>
              <w:t xml:space="preserve">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2-place Predicate</w:t>
            </w:r>
            <w:r w:rsidDel="00000000" w:rsidR="00000000" w:rsidRPr="00000000">
              <w:rPr>
                <w:rFonts w:ascii="Google Sans" w:cs="Google Sans" w:eastAsia="Google Sans" w:hAnsi="Google Sans"/>
                <w:color w:val="1f1f1f"/>
                <w:shd w:fill="auto" w:val="clear"/>
                <w:rtl w:val="0"/>
              </w:rPr>
              <w:t xml:space="preserve"> (Transitive Verbs)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Relations between Entities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Subsets of the Cartesian product: </w:t>
            </w:r>
            <w:r w:rsidDel="00000000" w:rsidR="00000000" w:rsidRPr="00000000">
              <w:rPr>
                <w:rFonts w:ascii="Google Sans" w:cs="Google Sans" w:eastAsia="Google Sans" w:hAnsi="Google Sans"/>
                <w:color w:val="1f1f1f"/>
                <w:shd w:fill="auto" w:val="clear"/>
              </w:rPr>
              <w:drawing>
                <wp:inline distB="19050" distT="19050" distL="19050" distR="19050">
                  <wp:extent cx="701575" cy="199096"/>
                  <wp:effectExtent b="0" l="0" r="0" t="0"/>
                  <wp:docPr id="62" name="image64.png"/>
                  <a:graphic>
                    <a:graphicData uri="http://schemas.openxmlformats.org/drawingml/2006/picture">
                      <pic:pic>
                        <pic:nvPicPr>
                          <pic:cNvPr id="0" name="image64.png"/>
                          <pic:cNvPicPr preferRelativeResize="0"/>
                        </pic:nvPicPr>
                        <pic:blipFill>
                          <a:blip r:embed="rId8"/>
                          <a:srcRect b="0" l="0" r="0" t="0"/>
                          <a:stretch>
                            <a:fillRect/>
                          </a:stretch>
                        </pic:blipFill>
                        <pic:spPr>
                          <a:xfrm>
                            <a:off x="0" y="0"/>
                            <a:ext cx="701575" cy="199096"/>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w:t>
            </w:r>
            <w:r w:rsidDel="00000000" w:rsidR="00000000" w:rsidRPr="00000000">
              <w:rPr>
                <w:rFonts w:ascii="Google Sans" w:cs="Google Sans" w:eastAsia="Google Sans" w:hAnsi="Google Sans"/>
                <w:color w:val="444746"/>
                <w:sz w:val="24"/>
                <w:szCs w:val="24"/>
                <w:vertAlign w:val="superscript"/>
                <w:rtl w:val="0"/>
              </w:rPr>
              <w:t xml:space="preserve">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Sentence / Formula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Truth Values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Members of the Boolean set </w:t>
            </w:r>
            <w:r w:rsidDel="00000000" w:rsidR="00000000" w:rsidRPr="00000000">
              <w:rPr>
                <w:rFonts w:ascii="Google Sans" w:cs="Google Sans" w:eastAsia="Google Sans" w:hAnsi="Google Sans"/>
                <w:color w:val="1f1f1f"/>
                <w:shd w:fill="auto" w:val="clear"/>
              </w:rPr>
              <w:drawing>
                <wp:inline distB="19050" distT="19050" distL="19050" distR="19050">
                  <wp:extent cx="394394" cy="192387"/>
                  <wp:effectExtent b="0" l="0" r="0" t="0"/>
                  <wp:docPr id="61" name="image63.png"/>
                  <a:graphic>
                    <a:graphicData uri="http://schemas.openxmlformats.org/drawingml/2006/picture">
                      <pic:pic>
                        <pic:nvPicPr>
                          <pic:cNvPr id="0" name="image63.png"/>
                          <pic:cNvPicPr preferRelativeResize="0"/>
                        </pic:nvPicPr>
                        <pic:blipFill>
                          <a:blip r:embed="rId9"/>
                          <a:srcRect b="0" l="0" r="0" t="0"/>
                          <a:stretch>
                            <a:fillRect/>
                          </a:stretch>
                        </pic:blipFill>
                        <pic:spPr>
                          <a:xfrm>
                            <a:off x="0" y="0"/>
                            <a:ext cx="394394" cy="192387"/>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w:t>
            </w:r>
            <w:r w:rsidDel="00000000" w:rsidR="00000000" w:rsidRPr="00000000">
              <w:rPr>
                <w:rFonts w:ascii="Google Sans" w:cs="Google Sans" w:eastAsia="Google Sans" w:hAnsi="Google Sans"/>
                <w:color w:val="444746"/>
                <w:sz w:val="24"/>
                <w:szCs w:val="24"/>
                <w:vertAlign w:val="superscript"/>
                <w:rtl w:val="0"/>
              </w:rPr>
              <w:t xml:space="preserve">2</w:t>
            </w:r>
          </w:p>
        </w:tc>
      </w:tr>
    </w:tbl>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Table 1: The standard mathematical mappings from syntactic categories to semantic types in formal Montague semantics, establishing the foundation for compositional operations.</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If a syntactic operation </w:t>
      </w:r>
      <w:r w:rsidDel="00000000" w:rsidR="00000000" w:rsidRPr="00000000">
        <w:rPr>
          <w:rFonts w:ascii="Google Sans" w:cs="Google Sans" w:eastAsia="Google Sans" w:hAnsi="Google Sans"/>
          <w:color w:val="1f1f1f"/>
        </w:rPr>
        <w:drawing>
          <wp:inline distB="19050" distT="19050" distL="19050" distR="19050">
            <wp:extent cx="172343" cy="229791"/>
            <wp:effectExtent b="0" l="0" r="0" t="0"/>
            <wp:docPr id="66" name="image54.png"/>
            <a:graphic>
              <a:graphicData uri="http://schemas.openxmlformats.org/drawingml/2006/picture">
                <pic:pic>
                  <pic:nvPicPr>
                    <pic:cNvPr id="0" name="image54.png"/>
                    <pic:cNvPicPr preferRelativeResize="0"/>
                  </pic:nvPicPr>
                  <pic:blipFill>
                    <a:blip r:embed="rId10"/>
                    <a:srcRect b="0" l="0" r="0" t="0"/>
                    <a:stretch>
                      <a:fillRect/>
                    </a:stretch>
                  </pic:blipFill>
                  <pic:spPr>
                    <a:xfrm>
                      <a:off x="0" y="0"/>
                      <a:ext cx="172343" cy="22979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combines expressions </w:t>
      </w:r>
      <w:r w:rsidDel="00000000" w:rsidR="00000000" w:rsidRPr="00000000">
        <w:rPr>
          <w:rFonts w:ascii="Google Sans" w:cs="Google Sans" w:eastAsia="Google Sans" w:hAnsi="Google Sans"/>
          <w:color w:val="1f1f1f"/>
        </w:rPr>
        <w:drawing>
          <wp:inline distB="19050" distT="19050" distL="19050" distR="19050">
            <wp:extent cx="118616" cy="237232"/>
            <wp:effectExtent b="0" l="0" r="0" t="0"/>
            <wp:docPr id="65" name="image60.png"/>
            <a:graphic>
              <a:graphicData uri="http://schemas.openxmlformats.org/drawingml/2006/picture">
                <pic:pic>
                  <pic:nvPicPr>
                    <pic:cNvPr id="0" name="image60.png"/>
                    <pic:cNvPicPr preferRelativeResize="0"/>
                  </pic:nvPicPr>
                  <pic:blipFill>
                    <a:blip r:embed="rId11"/>
                    <a:srcRect b="0" l="0" r="0" t="0"/>
                    <a:stretch>
                      <a:fillRect/>
                    </a:stretch>
                  </pic:blipFill>
                  <pic:spPr>
                    <a:xfrm>
                      <a:off x="0" y="0"/>
                      <a:ext cx="118616" cy="23723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and </w:t>
      </w:r>
      <w:r w:rsidDel="00000000" w:rsidR="00000000" w:rsidRPr="00000000">
        <w:rPr>
          <w:rFonts w:ascii="Google Sans" w:cs="Google Sans" w:eastAsia="Google Sans" w:hAnsi="Google Sans"/>
          <w:color w:val="1f1f1f"/>
        </w:rPr>
        <w:drawing>
          <wp:inline distB="19050" distT="19050" distL="19050" distR="19050">
            <wp:extent cx="114151" cy="228303"/>
            <wp:effectExtent b="0" l="0" r="0" t="0"/>
            <wp:docPr id="71" name="image61.png"/>
            <a:graphic>
              <a:graphicData uri="http://schemas.openxmlformats.org/drawingml/2006/picture">
                <pic:pic>
                  <pic:nvPicPr>
                    <pic:cNvPr id="0" name="image61.png"/>
                    <pic:cNvPicPr preferRelativeResize="0"/>
                  </pic:nvPicPr>
                  <pic:blipFill>
                    <a:blip r:embed="rId12"/>
                    <a:srcRect b="0" l="0" r="0" t="0"/>
                    <a:stretch>
                      <a:fillRect/>
                    </a:stretch>
                  </pic:blipFill>
                  <pic:spPr>
                    <a:xfrm>
                      <a:off x="0" y="0"/>
                      <a:ext cx="114151" cy="22830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of categories </w:t>
      </w:r>
      <w:r w:rsidDel="00000000" w:rsidR="00000000" w:rsidRPr="00000000">
        <w:rPr>
          <w:rFonts w:ascii="Google Sans" w:cs="Google Sans" w:eastAsia="Google Sans" w:hAnsi="Google Sans"/>
          <w:color w:val="1f1f1f"/>
        </w:rPr>
        <w:drawing>
          <wp:inline distB="19050" distT="19050" distL="19050" distR="19050">
            <wp:extent cx="138410" cy="221455"/>
            <wp:effectExtent b="0" l="0" r="0" t="0"/>
            <wp:docPr id="69" name="image51.png"/>
            <a:graphic>
              <a:graphicData uri="http://schemas.openxmlformats.org/drawingml/2006/picture">
                <pic:pic>
                  <pic:nvPicPr>
                    <pic:cNvPr id="0" name="image51.png"/>
                    <pic:cNvPicPr preferRelativeResize="0"/>
                  </pic:nvPicPr>
                  <pic:blipFill>
                    <a:blip r:embed="rId13"/>
                    <a:srcRect b="0" l="0" r="0" t="0"/>
                    <a:stretch>
                      <a:fillRect/>
                    </a:stretch>
                  </pic:blipFill>
                  <pic:spPr>
                    <a:xfrm>
                      <a:off x="0" y="0"/>
                      <a:ext cx="138410" cy="22145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and </w:t>
      </w:r>
      <w:r w:rsidDel="00000000" w:rsidR="00000000" w:rsidRPr="00000000">
        <w:rPr>
          <w:rFonts w:ascii="Google Sans" w:cs="Google Sans" w:eastAsia="Google Sans" w:hAnsi="Google Sans"/>
          <w:color w:val="1f1f1f"/>
        </w:rPr>
        <w:drawing>
          <wp:inline distB="19050" distT="19050" distL="19050" distR="19050">
            <wp:extent cx="149275" cy="223912"/>
            <wp:effectExtent b="0" l="0" r="0" t="0"/>
            <wp:docPr id="76" name="image52.png"/>
            <a:graphic>
              <a:graphicData uri="http://schemas.openxmlformats.org/drawingml/2006/picture">
                <pic:pic>
                  <pic:nvPicPr>
                    <pic:cNvPr id="0" name="image52.png"/>
                    <pic:cNvPicPr preferRelativeResize="0"/>
                  </pic:nvPicPr>
                  <pic:blipFill>
                    <a:blip r:embed="rId14"/>
                    <a:srcRect b="0" l="0" r="0" t="0"/>
                    <a:stretch>
                      <a:fillRect/>
                    </a:stretch>
                  </pic:blipFill>
                  <pic:spPr>
                    <a:xfrm>
                      <a:off x="0" y="0"/>
                      <a:ext cx="149275" cy="22391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to form a new expression of category </w:t>
      </w:r>
      <w:r w:rsidDel="00000000" w:rsidR="00000000" w:rsidRPr="00000000">
        <w:rPr>
          <w:rFonts w:ascii="Google Sans" w:cs="Google Sans" w:eastAsia="Google Sans" w:hAnsi="Google Sans"/>
          <w:color w:val="1f1f1f"/>
        </w:rPr>
        <w:drawing>
          <wp:inline distB="19050" distT="19050" distL="19050" distR="19050">
            <wp:extent cx="144959" cy="231935"/>
            <wp:effectExtent b="0" l="0" r="0" t="0"/>
            <wp:docPr id="72" name="image59.png"/>
            <a:graphic>
              <a:graphicData uri="http://schemas.openxmlformats.org/drawingml/2006/picture">
                <pic:pic>
                  <pic:nvPicPr>
                    <pic:cNvPr id="0" name="image59.png"/>
                    <pic:cNvPicPr preferRelativeResize="0"/>
                  </pic:nvPicPr>
                  <pic:blipFill>
                    <a:blip r:embed="rId15"/>
                    <a:srcRect b="0" l="0" r="0" t="0"/>
                    <a:stretch>
                      <a:fillRect/>
                    </a:stretch>
                  </pic:blipFill>
                  <pic:spPr>
                    <a:xfrm>
                      <a:off x="0" y="0"/>
                      <a:ext cx="144959" cy="23193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the corresponding semantic operation </w:t>
      </w:r>
      <w:r w:rsidDel="00000000" w:rsidR="00000000" w:rsidRPr="00000000">
        <w:rPr>
          <w:rFonts w:ascii="Google Sans" w:cs="Google Sans" w:eastAsia="Google Sans" w:hAnsi="Google Sans"/>
          <w:color w:val="1f1f1f"/>
        </w:rPr>
        <w:drawing>
          <wp:inline distB="19050" distT="19050" distL="19050" distR="19050">
            <wp:extent cx="225325" cy="225325"/>
            <wp:effectExtent b="0" l="0" r="0" t="0"/>
            <wp:docPr id="74" name="image65.png"/>
            <a:graphic>
              <a:graphicData uri="http://schemas.openxmlformats.org/drawingml/2006/picture">
                <pic:pic>
                  <pic:nvPicPr>
                    <pic:cNvPr id="0" name="image65.png"/>
                    <pic:cNvPicPr preferRelativeResize="0"/>
                  </pic:nvPicPr>
                  <pic:blipFill>
                    <a:blip r:embed="rId16"/>
                    <a:srcRect b="0" l="0" r="0" t="0"/>
                    <a:stretch>
                      <a:fillRect/>
                    </a:stretch>
                  </pic:blipFill>
                  <pic:spPr>
                    <a:xfrm>
                      <a:off x="0" y="0"/>
                      <a:ext cx="225325" cy="22532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dictates that the interpretations </w:t>
      </w:r>
      <w:r w:rsidDel="00000000" w:rsidR="00000000" w:rsidRPr="00000000">
        <w:rPr>
          <w:rFonts w:ascii="Google Sans" w:cs="Google Sans" w:eastAsia="Google Sans" w:hAnsi="Google Sans"/>
          <w:color w:val="1f1f1f"/>
        </w:rPr>
        <w:drawing>
          <wp:inline distB="19050" distT="19050" distL="19050" distR="19050">
            <wp:extent cx="163264" cy="230491"/>
            <wp:effectExtent b="0" l="0" r="0" t="0"/>
            <wp:docPr id="77" name="image77.png"/>
            <a:graphic>
              <a:graphicData uri="http://schemas.openxmlformats.org/drawingml/2006/picture">
                <pic:pic>
                  <pic:nvPicPr>
                    <pic:cNvPr id="0" name="image77.png"/>
                    <pic:cNvPicPr preferRelativeResize="0"/>
                  </pic:nvPicPr>
                  <pic:blipFill>
                    <a:blip r:embed="rId17"/>
                    <a:srcRect b="0" l="0" r="0" t="0"/>
                    <a:stretch>
                      <a:fillRect/>
                    </a:stretch>
                  </pic:blipFill>
                  <pic:spPr>
                    <a:xfrm>
                      <a:off x="0" y="0"/>
                      <a:ext cx="163264" cy="23049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and </w:t>
      </w:r>
      <w:r w:rsidDel="00000000" w:rsidR="00000000" w:rsidRPr="00000000">
        <w:rPr>
          <w:rFonts w:ascii="Google Sans" w:cs="Google Sans" w:eastAsia="Google Sans" w:hAnsi="Google Sans"/>
          <w:color w:val="1f1f1f"/>
        </w:rPr>
        <w:drawing>
          <wp:inline distB="19050" distT="19050" distL="19050" distR="19050">
            <wp:extent cx="158800" cy="224188"/>
            <wp:effectExtent b="0" l="0" r="0" t="0"/>
            <wp:docPr id="79" name="image75.png"/>
            <a:graphic>
              <a:graphicData uri="http://schemas.openxmlformats.org/drawingml/2006/picture">
                <pic:pic>
                  <pic:nvPicPr>
                    <pic:cNvPr id="0" name="image75.png"/>
                    <pic:cNvPicPr preferRelativeResize="0"/>
                  </pic:nvPicPr>
                  <pic:blipFill>
                    <a:blip r:embed="rId18"/>
                    <a:srcRect b="0" l="0" r="0" t="0"/>
                    <a:stretch>
                      <a:fillRect/>
                    </a:stretch>
                  </pic:blipFill>
                  <pic:spPr>
                    <a:xfrm>
                      <a:off x="0" y="0"/>
                      <a:ext cx="158800" cy="22418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are combined to yield the meaning of the whole: </w:t>
      </w:r>
      <w:r w:rsidDel="00000000" w:rsidR="00000000" w:rsidRPr="00000000">
        <w:rPr>
          <w:rFonts w:ascii="Google Sans" w:cs="Google Sans" w:eastAsia="Google Sans" w:hAnsi="Google Sans"/>
          <w:color w:val="1f1f1f"/>
        </w:rPr>
        <w:drawing>
          <wp:inline distB="19050" distT="19050" distL="19050" distR="19050">
            <wp:extent cx="772864" cy="228997"/>
            <wp:effectExtent b="0" l="0" r="0" t="0"/>
            <wp:docPr id="81" name="image69.png"/>
            <a:graphic>
              <a:graphicData uri="http://schemas.openxmlformats.org/drawingml/2006/picture">
                <pic:pic>
                  <pic:nvPicPr>
                    <pic:cNvPr id="0" name="image69.png"/>
                    <pic:cNvPicPr preferRelativeResize="0"/>
                  </pic:nvPicPr>
                  <pic:blipFill>
                    <a:blip r:embed="rId19"/>
                    <a:srcRect b="0" l="0" r="0" t="0"/>
                    <a:stretch>
                      <a:fillRect/>
                    </a:stretch>
                  </pic:blipFill>
                  <pic:spPr>
                    <a:xfrm>
                      <a:off x="0" y="0"/>
                      <a:ext cx="772864" cy="228997"/>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This requires a uniform mapping from syntactic categories to semantic types, ensuring that word order directly dictates the sequence of mathematical operations.</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In the full version of Montague's intensional logic, which incorporates a robust type theory, English noun phrases are uniformly treated as generalized quantifiers.</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Meaning composition is executed primarily via the lambda calculus rule of functional application (Rule 6).</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For example, a property is mathematically represented as a function, and syntactic combination—such as placing a subject before a verb—triggers the mathematical application of the verb's lambda function to the subject's entity representation.</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1B">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Bridging Syntax and Logical Form via Boolean Algebra and Arithmetic</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evaluate these logical expressions mathematically, particularly within computational architectures, logical syntax can be deterministically mapped to arithmetic operations.</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This mapping relies on the principles of Boolean Algebra, a subject fundamental to computer science that provides an algebraic structure for logical expressions analogous to the algebra used for numerical equations.</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This historical trajectory can be traced back to 1859, when George Boole published his </w:t>
      </w:r>
      <w:r w:rsidDel="00000000" w:rsidR="00000000" w:rsidRPr="00000000">
        <w:rPr>
          <w:rFonts w:ascii="Google Sans" w:cs="Google Sans" w:eastAsia="Google Sans" w:hAnsi="Google Sans"/>
          <w:i w:val="1"/>
          <w:iCs w:val="1"/>
          <w:color w:val="1f1f1f"/>
          <w:rtl w:val="0"/>
        </w:rPr>
        <w:t xml:space="preserve">Treatise on Differential Equations</w:t>
      </w:r>
      <w:r w:rsidDel="00000000" w:rsidR="00000000" w:rsidRPr="00000000">
        <w:rPr>
          <w:rFonts w:ascii="Google Sans" w:cs="Google Sans" w:eastAsia="Google Sans" w:hAnsi="Google Sans"/>
          <w:color w:val="1f1f1f"/>
          <w:rtl w:val="0"/>
        </w:rPr>
        <w:t xml:space="preserve">, introducing the algebra of differential operators and cementing the relationship between logical reasoning and algebraic manipulation.</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When mapping the syntactic structure of a logical sentence to arithmetic, where the integer </w:t>
      </w:r>
      <w:r w:rsidDel="00000000" w:rsidR="00000000" w:rsidRPr="00000000">
        <w:rPr>
          <w:rFonts w:ascii="Google Sans" w:cs="Google Sans" w:eastAsia="Google Sans" w:hAnsi="Google Sans"/>
          <w:color w:val="1f1f1f"/>
        </w:rPr>
        <w:drawing>
          <wp:inline distB="19050" distT="19050" distL="19050" distR="19050">
            <wp:extent cx="92273" cy="212229"/>
            <wp:effectExtent b="0" l="0" r="0" t="0"/>
            <wp:docPr id="83" name="image70.png"/>
            <a:graphic>
              <a:graphicData uri="http://schemas.openxmlformats.org/drawingml/2006/picture">
                <pic:pic>
                  <pic:nvPicPr>
                    <pic:cNvPr id="0" name="image70.png"/>
                    <pic:cNvPicPr preferRelativeResize="0"/>
                  </pic:nvPicPr>
                  <pic:blipFill>
                    <a:blip r:embed="rId20"/>
                    <a:srcRect b="0" l="0" r="0" t="0"/>
                    <a:stretch>
                      <a:fillRect/>
                    </a:stretch>
                  </pic:blipFill>
                  <pic:spPr>
                    <a:xfrm>
                      <a:off x="0" y="0"/>
                      <a:ext cx="92273" cy="21222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denotes "true" and </w:t>
      </w:r>
      <w:r w:rsidDel="00000000" w:rsidR="00000000" w:rsidRPr="00000000">
        <w:rPr>
          <w:rFonts w:ascii="Google Sans" w:cs="Google Sans" w:eastAsia="Google Sans" w:hAnsi="Google Sans"/>
          <w:color w:val="1f1f1f"/>
        </w:rPr>
        <w:drawing>
          <wp:inline distB="19050" distT="19050" distL="19050" distR="19050">
            <wp:extent cx="92273" cy="212229"/>
            <wp:effectExtent b="0" l="0" r="0" t="0"/>
            <wp:docPr id="85" name="image68.png"/>
            <a:graphic>
              <a:graphicData uri="http://schemas.openxmlformats.org/drawingml/2006/picture">
                <pic:pic>
                  <pic:nvPicPr>
                    <pic:cNvPr id="0" name="image68.png"/>
                    <pic:cNvPicPr preferRelativeResize="0"/>
                  </pic:nvPicPr>
                  <pic:blipFill>
                    <a:blip r:embed="rId21"/>
                    <a:srcRect b="0" l="0" r="0" t="0"/>
                    <a:stretch>
                      <a:fillRect/>
                    </a:stretch>
                  </pic:blipFill>
                  <pic:spPr>
                    <a:xfrm>
                      <a:off x="0" y="0"/>
                      <a:ext cx="92273" cy="21222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denotes "false," fundamental compositional operators are mathematically converted to execute sentence evaluation.</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This mapping ensures that the logical form derived from word order can be processed by standard arithmetical units in programming languages.</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Logical Operator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Syntactic Role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Arithmetical Mapping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Evaluation Example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AND</w:t>
            </w:r>
            <w:r w:rsidDel="00000000" w:rsidR="00000000" w:rsidRPr="00000000">
              <w:rPr>
                <w:rFonts w:ascii="Google Sans" w:cs="Google Sans" w:eastAsia="Google Sans" w:hAnsi="Google Sans"/>
                <w:color w:val="1f1f1f"/>
                <w:shd w:fill="auto" w:val="clear"/>
                <w:rtl w:val="0"/>
              </w:rPr>
              <w:t xml:space="preserve"> (</w:t>
            </w:r>
            <w:r w:rsidDel="00000000" w:rsidR="00000000" w:rsidRPr="00000000">
              <w:rPr>
                <w:rFonts w:ascii="Google Sans" w:cs="Google Sans" w:eastAsia="Google Sans" w:hAnsi="Google Sans"/>
                <w:color w:val="1f1f1f"/>
                <w:shd w:fill="auto" w:val="clear"/>
              </w:rPr>
              <w:drawing>
                <wp:inline distB="19050" distT="19050" distL="19050" distR="19050">
                  <wp:extent cx="107752" cy="195912"/>
                  <wp:effectExtent b="0" l="0" r="0" t="0"/>
                  <wp:docPr id="86" name="image67.png"/>
                  <a:graphic>
                    <a:graphicData uri="http://schemas.openxmlformats.org/drawingml/2006/picture">
                      <pic:pic>
                        <pic:nvPicPr>
                          <pic:cNvPr id="0" name="image67.png"/>
                          <pic:cNvPicPr preferRelativeResize="0"/>
                        </pic:nvPicPr>
                        <pic:blipFill>
                          <a:blip r:embed="rId22"/>
                          <a:srcRect b="0" l="0" r="0" t="0"/>
                          <a:stretch>
                            <a:fillRect/>
                          </a:stretch>
                        </pic:blipFill>
                        <pic:spPr>
                          <a:xfrm>
                            <a:off x="0" y="0"/>
                            <a:ext cx="107752" cy="195912"/>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Conjunction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Standard Multiplication (</w:t>
            </w:r>
            <w:r w:rsidDel="00000000" w:rsidR="00000000" w:rsidRPr="00000000">
              <w:rPr>
                <w:rFonts w:ascii="Google Sans" w:cs="Google Sans" w:eastAsia="Google Sans" w:hAnsi="Google Sans"/>
                <w:color w:val="1f1f1f"/>
                <w:shd w:fill="auto" w:val="clear"/>
              </w:rPr>
              <w:drawing>
                <wp:inline distB="19050" distT="19050" distL="19050" distR="19050">
                  <wp:extent cx="448568" cy="200424"/>
                  <wp:effectExtent b="0" l="0" r="0" t="0"/>
                  <wp:docPr id="87" name="image73.png"/>
                  <a:graphic>
                    <a:graphicData uri="http://schemas.openxmlformats.org/drawingml/2006/picture">
                      <pic:pic>
                        <pic:nvPicPr>
                          <pic:cNvPr id="0" name="image73.png"/>
                          <pic:cNvPicPr preferRelativeResize="0"/>
                        </pic:nvPicPr>
                        <pic:blipFill>
                          <a:blip r:embed="rId23"/>
                          <a:srcRect b="0" l="0" r="0" t="0"/>
                          <a:stretch>
                            <a:fillRect/>
                          </a:stretch>
                        </pic:blipFill>
                        <pic:spPr>
                          <a:xfrm>
                            <a:off x="0" y="0"/>
                            <a:ext cx="448568" cy="200424"/>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Pr>
              <w:drawing>
                <wp:inline distB="19050" distT="19050" distL="19050" distR="19050">
                  <wp:extent cx="1209970" cy="190546"/>
                  <wp:effectExtent b="0" l="0" r="0" t="0"/>
                  <wp:docPr id="88" name="image74.png"/>
                  <a:graphic>
                    <a:graphicData uri="http://schemas.openxmlformats.org/drawingml/2006/picture">
                      <pic:pic>
                        <pic:nvPicPr>
                          <pic:cNvPr id="0" name="image74.png"/>
                          <pic:cNvPicPr preferRelativeResize="0"/>
                        </pic:nvPicPr>
                        <pic:blipFill>
                          <a:blip r:embed="rId24"/>
                          <a:srcRect b="0" l="0" r="0" t="0"/>
                          <a:stretch>
                            <a:fillRect/>
                          </a:stretch>
                        </pic:blipFill>
                        <pic:spPr>
                          <a:xfrm>
                            <a:off x="0" y="0"/>
                            <a:ext cx="1209970" cy="190546"/>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w:t>
            </w:r>
            <w:r w:rsidDel="00000000" w:rsidR="00000000" w:rsidRPr="00000000">
              <w:rPr>
                <w:rFonts w:ascii="Google Sans" w:cs="Google Sans" w:eastAsia="Google Sans" w:hAnsi="Google Sans"/>
                <w:color w:val="444746"/>
                <w:sz w:val="24"/>
                <w:szCs w:val="24"/>
                <w:vertAlign w:val="superscript"/>
                <w:rtl w:val="0"/>
              </w:rPr>
              <w:t xml:space="preserve">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OR</w:t>
            </w:r>
            <w:r w:rsidDel="00000000" w:rsidR="00000000" w:rsidRPr="00000000">
              <w:rPr>
                <w:rFonts w:ascii="Google Sans" w:cs="Google Sans" w:eastAsia="Google Sans" w:hAnsi="Google Sans"/>
                <w:color w:val="1f1f1f"/>
                <w:shd w:fill="auto" w:val="clear"/>
                <w:rtl w:val="0"/>
              </w:rPr>
              <w:t xml:space="preserve"> (</w:t>
            </w:r>
            <w:r w:rsidDel="00000000" w:rsidR="00000000" w:rsidRPr="00000000">
              <w:rPr>
                <w:rFonts w:ascii="Google Sans" w:cs="Google Sans" w:eastAsia="Google Sans" w:hAnsi="Google Sans"/>
                <w:color w:val="1f1f1f"/>
                <w:shd w:fill="auto" w:val="clear"/>
              </w:rPr>
              <w:drawing>
                <wp:inline distB="19050" distT="19050" distL="19050" distR="19050">
                  <wp:extent cx="107752" cy="195912"/>
                  <wp:effectExtent b="0" l="0" r="0" t="0"/>
                  <wp:docPr id="42" name="image35.png"/>
                  <a:graphic>
                    <a:graphicData uri="http://schemas.openxmlformats.org/drawingml/2006/picture">
                      <pic:pic>
                        <pic:nvPicPr>
                          <pic:cNvPr id="0" name="image35.png"/>
                          <pic:cNvPicPr preferRelativeResize="0"/>
                        </pic:nvPicPr>
                        <pic:blipFill>
                          <a:blip r:embed="rId25"/>
                          <a:srcRect b="0" l="0" r="0" t="0"/>
                          <a:stretch>
                            <a:fillRect/>
                          </a:stretch>
                        </pic:blipFill>
                        <pic:spPr>
                          <a:xfrm>
                            <a:off x="0" y="0"/>
                            <a:ext cx="107752" cy="195912"/>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Disjunction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Integer Division: </w:t>
            </w:r>
            <w:r w:rsidDel="00000000" w:rsidR="00000000" w:rsidRPr="00000000">
              <w:rPr>
                <w:rFonts w:ascii="Google Sans" w:cs="Google Sans" w:eastAsia="Google Sans" w:hAnsi="Google Sans"/>
                <w:color w:val="1f1f1f"/>
                <w:shd w:fill="auto" w:val="clear"/>
              </w:rPr>
              <w:drawing>
                <wp:inline distB="19050" distT="19050" distL="19050" distR="19050">
                  <wp:extent cx="1506741" cy="200263"/>
                  <wp:effectExtent b="0" l="0" r="0" t="0"/>
                  <wp:docPr id="44" name="image43.png"/>
                  <a:graphic>
                    <a:graphicData uri="http://schemas.openxmlformats.org/drawingml/2006/picture">
                      <pic:pic>
                        <pic:nvPicPr>
                          <pic:cNvPr id="0" name="image43.png"/>
                          <pic:cNvPicPr preferRelativeResize="0"/>
                        </pic:nvPicPr>
                        <pic:blipFill>
                          <a:blip r:embed="rId26"/>
                          <a:srcRect b="0" l="0" r="0" t="0"/>
                          <a:stretch>
                            <a:fillRect/>
                          </a:stretch>
                        </pic:blipFill>
                        <pic:spPr>
                          <a:xfrm>
                            <a:off x="0" y="0"/>
                            <a:ext cx="1506741" cy="200263"/>
                          </a:xfrm>
                          <a:prstGeom prst="rect"/>
                          <a:ln/>
                        </pic:spPr>
                      </pic:pic>
                    </a:graphicData>
                  </a:graphic>
                </wp:inline>
              </w:drawing>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Pr>
              <w:drawing>
                <wp:inline distB="19050" distT="19050" distL="19050" distR="19050">
                  <wp:extent cx="1622527" cy="190885"/>
                  <wp:effectExtent b="0" l="0" r="0" t="0"/>
                  <wp:docPr id="46" name="image41.png"/>
                  <a:graphic>
                    <a:graphicData uri="http://schemas.openxmlformats.org/drawingml/2006/picture">
                      <pic:pic>
                        <pic:nvPicPr>
                          <pic:cNvPr id="0" name="image41.png"/>
                          <pic:cNvPicPr preferRelativeResize="0"/>
                        </pic:nvPicPr>
                        <pic:blipFill>
                          <a:blip r:embed="rId27"/>
                          <a:srcRect b="0" l="0" r="0" t="0"/>
                          <a:stretch>
                            <a:fillRect/>
                          </a:stretch>
                        </pic:blipFill>
                        <pic:spPr>
                          <a:xfrm>
                            <a:off x="0" y="0"/>
                            <a:ext cx="1622527" cy="190885"/>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w:t>
            </w:r>
            <w:r w:rsidDel="00000000" w:rsidR="00000000" w:rsidRPr="00000000">
              <w:rPr>
                <w:rFonts w:ascii="Google Sans" w:cs="Google Sans" w:eastAsia="Google Sans" w:hAnsi="Google Sans"/>
                <w:color w:val="444746"/>
                <w:sz w:val="24"/>
                <w:szCs w:val="24"/>
                <w:vertAlign w:val="superscript"/>
                <w:rtl w:val="0"/>
              </w:rPr>
              <w:t xml:space="preserve">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NOT</w:t>
            </w:r>
            <w:r w:rsidDel="00000000" w:rsidR="00000000" w:rsidRPr="00000000">
              <w:rPr>
                <w:rFonts w:ascii="Google Sans" w:cs="Google Sans" w:eastAsia="Google Sans" w:hAnsi="Google Sans"/>
                <w:color w:val="1f1f1f"/>
                <w:shd w:fill="auto" w:val="clear"/>
                <w:rtl w:val="0"/>
              </w:rPr>
              <w:t xml:space="preserve"> (</w:t>
            </w:r>
            <w:r w:rsidDel="00000000" w:rsidR="00000000" w:rsidRPr="00000000">
              <w:rPr>
                <w:rFonts w:ascii="Google Sans" w:cs="Google Sans" w:eastAsia="Google Sans" w:hAnsi="Google Sans"/>
                <w:color w:val="1f1f1f"/>
                <w:shd w:fill="auto" w:val="clear"/>
              </w:rPr>
              <w:drawing>
                <wp:inline distB="19050" distT="19050" distL="19050" distR="19050">
                  <wp:extent cx="107752" cy="195912"/>
                  <wp:effectExtent b="0" l="0" r="0" t="0"/>
                  <wp:docPr id="48" name="image37.png"/>
                  <a:graphic>
                    <a:graphicData uri="http://schemas.openxmlformats.org/drawingml/2006/picture">
                      <pic:pic>
                        <pic:nvPicPr>
                          <pic:cNvPr id="0" name="image37.png"/>
                          <pic:cNvPicPr preferRelativeResize="0"/>
                        </pic:nvPicPr>
                        <pic:blipFill>
                          <a:blip r:embed="rId28"/>
                          <a:srcRect b="0" l="0" r="0" t="0"/>
                          <a:stretch>
                            <a:fillRect/>
                          </a:stretch>
                        </pic:blipFill>
                        <pic:spPr>
                          <a:xfrm>
                            <a:off x="0" y="0"/>
                            <a:ext cx="107752" cy="195912"/>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Negation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Modulo Arithmetic: </w:t>
            </w:r>
            <w:r w:rsidDel="00000000" w:rsidR="00000000" w:rsidRPr="00000000">
              <w:rPr>
                <w:rFonts w:ascii="Google Sans" w:cs="Google Sans" w:eastAsia="Google Sans" w:hAnsi="Google Sans"/>
                <w:color w:val="1f1f1f"/>
                <w:shd w:fill="auto" w:val="clear"/>
              </w:rPr>
              <w:drawing>
                <wp:inline distB="19050" distT="19050" distL="19050" distR="19050">
                  <wp:extent cx="1070820" cy="200779"/>
                  <wp:effectExtent b="0" l="0" r="0" t="0"/>
                  <wp:docPr id="50" name="image46.png"/>
                  <a:graphic>
                    <a:graphicData uri="http://schemas.openxmlformats.org/drawingml/2006/picture">
                      <pic:pic>
                        <pic:nvPicPr>
                          <pic:cNvPr id="0" name="image46.png"/>
                          <pic:cNvPicPr preferRelativeResize="0"/>
                        </pic:nvPicPr>
                        <pic:blipFill>
                          <a:blip r:embed="rId29"/>
                          <a:srcRect b="0" l="0" r="0" t="0"/>
                          <a:stretch>
                            <a:fillRect/>
                          </a:stretch>
                        </pic:blipFill>
                        <pic:spPr>
                          <a:xfrm>
                            <a:off x="0" y="0"/>
                            <a:ext cx="1070820" cy="200779"/>
                          </a:xfrm>
                          <a:prstGeom prst="rect"/>
                          <a:ln/>
                        </pic:spPr>
                      </pic:pic>
                    </a:graphicData>
                  </a:graphic>
                </wp:inline>
              </w:drawing>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Pr>
              <w:drawing>
                <wp:inline distB="19050" distT="19050" distL="19050" distR="19050">
                  <wp:extent cx="1729978" cy="190107"/>
                  <wp:effectExtent b="0" l="0" r="0" t="0"/>
                  <wp:docPr id="52" name="image48.png"/>
                  <a:graphic>
                    <a:graphicData uri="http://schemas.openxmlformats.org/drawingml/2006/picture">
                      <pic:pic>
                        <pic:nvPicPr>
                          <pic:cNvPr id="0" name="image48.png"/>
                          <pic:cNvPicPr preferRelativeResize="0"/>
                        </pic:nvPicPr>
                        <pic:blipFill>
                          <a:blip r:embed="rId30"/>
                          <a:srcRect b="0" l="0" r="0" t="0"/>
                          <a:stretch>
                            <a:fillRect/>
                          </a:stretch>
                        </pic:blipFill>
                        <pic:spPr>
                          <a:xfrm>
                            <a:off x="0" y="0"/>
                            <a:ext cx="1729978" cy="190107"/>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w:t>
            </w:r>
            <w:r w:rsidDel="00000000" w:rsidR="00000000" w:rsidRPr="00000000">
              <w:rPr>
                <w:rFonts w:ascii="Google Sans" w:cs="Google Sans" w:eastAsia="Google Sans" w:hAnsi="Google Sans"/>
                <w:color w:val="444746"/>
                <w:sz w:val="24"/>
                <w:szCs w:val="24"/>
                <w:vertAlign w:val="superscript"/>
                <w:rtl w:val="0"/>
              </w:rPr>
              <w:t xml:space="preserve">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Implication</w:t>
            </w:r>
            <w:r w:rsidDel="00000000" w:rsidR="00000000" w:rsidRPr="00000000">
              <w:rPr>
                <w:rFonts w:ascii="Google Sans" w:cs="Google Sans" w:eastAsia="Google Sans" w:hAnsi="Google Sans"/>
                <w:color w:val="1f1f1f"/>
                <w:shd w:fill="auto" w:val="clear"/>
                <w:rtl w:val="0"/>
              </w:rPr>
              <w:t xml:space="preserve"> (</w:t>
            </w:r>
            <w:r w:rsidDel="00000000" w:rsidR="00000000" w:rsidRPr="00000000">
              <w:rPr>
                <w:rFonts w:ascii="Google Sans" w:cs="Google Sans" w:eastAsia="Google Sans" w:hAnsi="Google Sans"/>
                <w:color w:val="1f1f1f"/>
                <w:shd w:fill="auto" w:val="clear"/>
              </w:rPr>
              <w:drawing>
                <wp:inline distB="19050" distT="19050" distL="19050" distR="19050">
                  <wp:extent cx="161330" cy="189800"/>
                  <wp:effectExtent b="0" l="0" r="0" t="0"/>
                  <wp:docPr id="54" name="image47.png"/>
                  <a:graphic>
                    <a:graphicData uri="http://schemas.openxmlformats.org/drawingml/2006/picture">
                      <pic:pic>
                        <pic:nvPicPr>
                          <pic:cNvPr id="0" name="image47.png"/>
                          <pic:cNvPicPr preferRelativeResize="0"/>
                        </pic:nvPicPr>
                        <pic:blipFill>
                          <a:blip r:embed="rId31"/>
                          <a:srcRect b="0" l="0" r="0" t="0"/>
                          <a:stretch>
                            <a:fillRect/>
                          </a:stretch>
                        </pic:blipFill>
                        <pic:spPr>
                          <a:xfrm>
                            <a:off x="0" y="0"/>
                            <a:ext cx="161330" cy="189800"/>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Conditional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Evaluated via equivalence: </w:t>
            </w:r>
            <w:r w:rsidDel="00000000" w:rsidR="00000000" w:rsidRPr="00000000">
              <w:rPr>
                <w:rFonts w:ascii="Google Sans" w:cs="Google Sans" w:eastAsia="Google Sans" w:hAnsi="Google Sans"/>
                <w:color w:val="1f1f1f"/>
                <w:shd w:fill="auto" w:val="clear"/>
              </w:rPr>
              <w:drawing>
                <wp:inline distB="19050" distT="19050" distL="19050" distR="19050">
                  <wp:extent cx="664072" cy="199221"/>
                  <wp:effectExtent b="0" l="0" r="0" t="0"/>
                  <wp:docPr id="55" name="image49.png"/>
                  <a:graphic>
                    <a:graphicData uri="http://schemas.openxmlformats.org/drawingml/2006/picture">
                      <pic:pic>
                        <pic:nvPicPr>
                          <pic:cNvPr id="0" name="image49.png"/>
                          <pic:cNvPicPr preferRelativeResize="0"/>
                        </pic:nvPicPr>
                        <pic:blipFill>
                          <a:blip r:embed="rId32"/>
                          <a:srcRect b="0" l="0" r="0" t="0"/>
                          <a:stretch>
                            <a:fillRect/>
                          </a:stretch>
                        </pic:blipFill>
                        <pic:spPr>
                          <a:xfrm>
                            <a:off x="0" y="0"/>
                            <a:ext cx="664072" cy="199221"/>
                          </a:xfrm>
                          <a:prstGeom prst="rect"/>
                          <a:ln/>
                        </pic:spPr>
                      </pic:pic>
                    </a:graphicData>
                  </a:graphic>
                </wp:inline>
              </w:drawing>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Pr>
              <w:drawing>
                <wp:inline distB="19050" distT="19050" distL="19050" distR="19050">
                  <wp:extent cx="2052933" cy="190086"/>
                  <wp:effectExtent b="0" l="0" r="0" t="0"/>
                  <wp:docPr id="56" name="image50.png"/>
                  <a:graphic>
                    <a:graphicData uri="http://schemas.openxmlformats.org/drawingml/2006/picture">
                      <pic:pic>
                        <pic:nvPicPr>
                          <pic:cNvPr id="0" name="image50.png"/>
                          <pic:cNvPicPr preferRelativeResize="0"/>
                        </pic:nvPicPr>
                        <pic:blipFill>
                          <a:blip r:embed="rId33"/>
                          <a:srcRect b="0" l="0" r="0" t="0"/>
                          <a:stretch>
                            <a:fillRect/>
                          </a:stretch>
                        </pic:blipFill>
                        <pic:spPr>
                          <a:xfrm>
                            <a:off x="0" y="0"/>
                            <a:ext cx="2052933" cy="190086"/>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w:t>
            </w:r>
            <w:r w:rsidDel="00000000" w:rsidR="00000000" w:rsidRPr="00000000">
              <w:rPr>
                <w:rFonts w:ascii="Google Sans" w:cs="Google Sans" w:eastAsia="Google Sans" w:hAnsi="Google Sans"/>
                <w:color w:val="444746"/>
                <w:sz w:val="24"/>
                <w:szCs w:val="24"/>
                <w:vertAlign w:val="superscript"/>
                <w:rtl w:val="0"/>
              </w:rPr>
              <w:t xml:space="preserve">8</w:t>
            </w:r>
          </w:p>
        </w:tc>
      </w:tr>
    </w:tbl>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Table 2: The deterministic mapping of logical syntax to arithmetic operations, allowing computational evaluation of compositional semantics.</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By rigorously defining these algebraic counterparts, a computational system can parse the word order of a logical sentence and reduce complex syntactic trees into executable arithmetic equations.</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Programming languages like Julia further optimize these operations by providing a comprehensive collection of basic arithmetic and bitwise operators across primitive numeric types.</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In such computational environments, the arithmetic operators (</w:t>
      </w:r>
      <w:r w:rsidDel="00000000" w:rsidR="00000000" w:rsidRPr="00000000">
        <w:rPr>
          <w:rFonts w:ascii="Google Sans" w:cs="Google Sans" w:eastAsia="Google Sans" w:hAnsi="Google Sans"/>
          <w:color w:val="1f1f1f"/>
        </w:rPr>
        <w:drawing>
          <wp:inline distB="19050" distT="19050" distL="19050" distR="19050">
            <wp:extent cx="717500" cy="220033"/>
            <wp:effectExtent b="0" l="0" r="0" t="0"/>
            <wp:docPr id="57" name="image66.png"/>
            <a:graphic>
              <a:graphicData uri="http://schemas.openxmlformats.org/drawingml/2006/picture">
                <pic:pic>
                  <pic:nvPicPr>
                    <pic:cNvPr id="0" name="image66.png"/>
                    <pic:cNvPicPr preferRelativeResize="0"/>
                  </pic:nvPicPr>
                  <pic:blipFill>
                    <a:blip r:embed="rId34"/>
                    <a:srcRect b="0" l="0" r="0" t="0"/>
                    <a:stretch>
                      <a:fillRect/>
                    </a:stretch>
                  </pic:blipFill>
                  <pic:spPr>
                    <a:xfrm>
                      <a:off x="0" y="0"/>
                      <a:ext cx="717500" cy="22003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possess specific identity and additive inverse properties that mirror logical connective behavior.</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For instance, in multiplicative operations, false acts as a strong zero, such that NaN * false evaluates strictly to 0.0, ensuring that impossible or undefined logical states are mathematically neutralized when conjoined with a false premise.</w:t>
      </w:r>
      <w:r w:rsidDel="00000000" w:rsidR="00000000" w:rsidRPr="00000000">
        <w:rPr>
          <w:rFonts w:ascii="Google Sans" w:cs="Google Sans" w:eastAsia="Google Sans" w:hAnsi="Google Sans"/>
          <w:color w:val="444746"/>
          <w:sz w:val="24"/>
          <w:szCs w:val="24"/>
          <w:vertAlign w:val="superscript"/>
          <w:rtl w:val="0"/>
        </w:rPr>
        <w:t xml:space="preserve">9</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These logical connectives combine mathematical statements to make new, higher-order mathematical statements.</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Combinatory Categorial Grammar (CCG) parsers can be explicitly designed to map input text to these logical forms.</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For example, the syntactic parsing of "borders texas" triggers the creation of an arity-two predicate </w:t>
      </w:r>
      <w:r w:rsidDel="00000000" w:rsidR="00000000" w:rsidRPr="00000000">
        <w:rPr>
          <w:rFonts w:ascii="Google Sans" w:cs="Google Sans" w:eastAsia="Google Sans" w:hAnsi="Google Sans"/>
          <w:color w:val="1f1f1f"/>
        </w:rPr>
        <w:drawing>
          <wp:inline distB="19050" distT="19050" distL="19050" distR="19050">
            <wp:extent cx="166539" cy="235114"/>
            <wp:effectExtent b="0" l="0" r="0" t="0"/>
            <wp:docPr id="21" name="image3.png"/>
            <a:graphic>
              <a:graphicData uri="http://schemas.openxmlformats.org/drawingml/2006/picture">
                <pic:pic>
                  <pic:nvPicPr>
                    <pic:cNvPr id="0" name="image3.png"/>
                    <pic:cNvPicPr preferRelativeResize="0"/>
                  </pic:nvPicPr>
                  <pic:blipFill>
                    <a:blip r:embed="rId35"/>
                    <a:srcRect b="0" l="0" r="0" t="0"/>
                    <a:stretch>
                      <a:fillRect/>
                    </a:stretch>
                  </pic:blipFill>
                  <pic:spPr>
                    <a:xfrm>
                      <a:off x="0" y="0"/>
                      <a:ext cx="166539" cy="23511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where the lambda function </w:t>
      </w:r>
      <w:r w:rsidDel="00000000" w:rsidR="00000000" w:rsidRPr="00000000">
        <w:rPr>
          <w:rFonts w:ascii="Google Sans" w:cs="Google Sans" w:eastAsia="Google Sans" w:hAnsi="Google Sans"/>
          <w:color w:val="1f1f1f"/>
        </w:rPr>
        <w:drawing>
          <wp:inline distB="19050" distT="19050" distL="19050" distR="19050">
            <wp:extent cx="1557042" cy="229258"/>
            <wp:effectExtent b="0" l="0" r="0" t="0"/>
            <wp:docPr id="23" name="image22.png"/>
            <a:graphic>
              <a:graphicData uri="http://schemas.openxmlformats.org/drawingml/2006/picture">
                <pic:pic>
                  <pic:nvPicPr>
                    <pic:cNvPr id="0" name="image22.png"/>
                    <pic:cNvPicPr preferRelativeResize="0"/>
                  </pic:nvPicPr>
                  <pic:blipFill>
                    <a:blip r:embed="rId36"/>
                    <a:srcRect b="0" l="0" r="0" t="0"/>
                    <a:stretch>
                      <a:fillRect/>
                    </a:stretch>
                  </pic:blipFill>
                  <pic:spPr>
                    <a:xfrm>
                      <a:off x="0" y="0"/>
                      <a:ext cx="1557042" cy="22925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mathematically binds the constant </w:t>
      </w:r>
      <w:r w:rsidDel="00000000" w:rsidR="00000000" w:rsidRPr="00000000">
        <w:rPr>
          <w:rFonts w:ascii="Google Sans" w:cs="Google Sans" w:eastAsia="Google Sans" w:hAnsi="Google Sans"/>
          <w:color w:val="1f1f1f"/>
        </w:rPr>
        <w:drawing>
          <wp:inline distB="19050" distT="19050" distL="19050" distR="19050">
            <wp:extent cx="442466" cy="230852"/>
            <wp:effectExtent b="0" l="0" r="0" t="0"/>
            <wp:docPr id="25" name="image20.png"/>
            <a:graphic>
              <a:graphicData uri="http://schemas.openxmlformats.org/drawingml/2006/picture">
                <pic:pic>
                  <pic:nvPicPr>
                    <pic:cNvPr id="0" name="image20.png"/>
                    <pic:cNvPicPr preferRelativeResize="0"/>
                  </pic:nvPicPr>
                  <pic:blipFill>
                    <a:blip r:embed="rId37"/>
                    <a:srcRect b="0" l="0" r="0" t="0"/>
                    <a:stretch>
                      <a:fillRect/>
                    </a:stretch>
                  </pic:blipFill>
                  <pic:spPr>
                    <a:xfrm>
                      <a:off x="0" y="0"/>
                      <a:ext cx="442466" cy="23085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to the second argument, outputting a modified arity-one predicate that can subsequently combine with a noun phrase.</w:t>
      </w:r>
      <w:r w:rsidDel="00000000" w:rsidR="00000000" w:rsidRPr="00000000">
        <w:rPr>
          <w:rFonts w:ascii="Google Sans" w:cs="Google Sans" w:eastAsia="Google Sans" w:hAnsi="Google Sans"/>
          <w:color w:val="444746"/>
          <w:sz w:val="24"/>
          <w:szCs w:val="24"/>
          <w:vertAlign w:val="superscript"/>
          <w:rtl w:val="0"/>
        </w:rPr>
        <w:t xml:space="preserve">11</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However, while formal semantics and Boolean mappings excel at logically capturing exact truth conditions within closed domains, they historically struggled with the empirical realities of natural language.</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Traditional Montague grammar could perfectly model the logic of "Every dog barks," but it faltered when confronting the polysemy, context-dependency, and statistical likelihood of words in vast corpora.</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A sentence's meaning is heavily dependent not just on its logical architecture, but on the distributional properties of its vocabulary. This fundamental limitation necessitated a transition toward continuous mathematical spaces, merging formal logic with statistical distribution.</w:t>
      </w:r>
    </w:p>
    <w:p w:rsidR="00000000" w:rsidDel="00000000" w:rsidP="00000000" w:rsidRDefault="00000000" w:rsidRPr="00000000" w14:paraId="00000037">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Distributional Turn and Matrix-Vector Semantics</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Distributional semantics was developed to address the polysemy and inherent ambiguity of natural language. It operates on the foundational distributional hypothesis: "A word is characterized by the company it keeps".</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In this statistical paradigm, the meaning of a word is represented not as a rigid logical predicate, but as a high-dimensional vector derived from corpus co-occurrence statistics.</w:t>
      </w:r>
      <w:r w:rsidDel="00000000" w:rsidR="00000000" w:rsidRPr="00000000">
        <w:rPr>
          <w:rFonts w:ascii="Google Sans" w:cs="Google Sans" w:eastAsia="Google Sans" w:hAnsi="Google Sans"/>
          <w:color w:val="444746"/>
          <w:sz w:val="24"/>
          <w:szCs w:val="24"/>
          <w:vertAlign w:val="superscript"/>
          <w:rtl w:val="0"/>
        </w:rPr>
        <w:t xml:space="preserve">12</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While distributional models demonstrated exceptional success in identifying semantic similarity and synonymy, they initially lacked any mathematical mechanism for compositionality.</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They could accurately place the vectors for "cat" and "dog" in proximity, but they struggled to mathematically distinguish the sentence "the dog bit the man" from "the man bit the dog".</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This failure stems from the reliance on vector addition to compose phrases. Vector addition is an inherently commutative operation (</w:t>
      </w:r>
      <w:r w:rsidDel="00000000" w:rsidR="00000000" w:rsidRPr="00000000">
        <w:rPr>
          <w:rFonts w:ascii="Google Sans" w:cs="Google Sans" w:eastAsia="Google Sans" w:hAnsi="Google Sans"/>
          <w:color w:val="1f1f1f"/>
        </w:rPr>
        <w:drawing>
          <wp:inline distB="19050" distT="19050" distL="19050" distR="19050">
            <wp:extent cx="1271883" cy="227800"/>
            <wp:effectExtent b="0" l="0" r="0" t="0"/>
            <wp:docPr id="27" name="image29.png"/>
            <a:graphic>
              <a:graphicData uri="http://schemas.openxmlformats.org/drawingml/2006/picture">
                <pic:pic>
                  <pic:nvPicPr>
                    <pic:cNvPr id="0" name="image29.png"/>
                    <pic:cNvPicPr preferRelativeResize="0"/>
                  </pic:nvPicPr>
                  <pic:blipFill>
                    <a:blip r:embed="rId38"/>
                    <a:srcRect b="0" l="0" r="0" t="0"/>
                    <a:stretch>
                      <a:fillRect/>
                    </a:stretch>
                  </pic:blipFill>
                  <pic:spPr>
                    <a:xfrm>
                      <a:off x="0" y="0"/>
                      <a:ext cx="1271883" cy="227800"/>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When the vectors for individual words are simply summed to create a sentence vector, all information regarding word order and syntactic hierarchy is irreversibly destroyed.</w:t>
      </w:r>
      <w:r w:rsidDel="00000000" w:rsidR="00000000" w:rsidRPr="00000000">
        <w:rPr>
          <w:rFonts w:ascii="Google Sans" w:cs="Google Sans" w:eastAsia="Google Sans" w:hAnsi="Google Sans"/>
          <w:color w:val="444746"/>
          <w:sz w:val="24"/>
          <w:szCs w:val="24"/>
          <w:vertAlign w:val="superscript"/>
          <w:rtl w:val="0"/>
        </w:rPr>
        <w:t xml:space="preserve">14</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bridge this mathematical gap and introduce order-sensitivity to distributional spaces, researchers introduced matrix-vector frameworks.</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Baroni and Zamparelli (2010) proposed a foundational shift: not all words should be represented as static vectors.</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They posited that words acting as syntactic modifiers or functions—such as adjectives—should be modeled as matrices.</w:t>
      </w:r>
      <w:r w:rsidDel="00000000" w:rsidR="00000000" w:rsidRPr="00000000">
        <w:rPr>
          <w:rFonts w:ascii="Google Sans" w:cs="Google Sans" w:eastAsia="Google Sans" w:hAnsi="Google Sans"/>
          <w:color w:val="444746"/>
          <w:sz w:val="24"/>
          <w:szCs w:val="24"/>
          <w:vertAlign w:val="superscript"/>
          <w:rtl w:val="0"/>
        </w:rPr>
        <w:t xml:space="preserve">15</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In this compositional framework, the syntactic combination of an adjective and a noun is computed as a matrix-vector multiplication.</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If a noun is represented by a vector </w:t>
      </w:r>
      <w:r w:rsidDel="00000000" w:rsidR="00000000" w:rsidRPr="00000000">
        <w:rPr>
          <w:rFonts w:ascii="Google Sans" w:cs="Google Sans" w:eastAsia="Google Sans" w:hAnsi="Google Sans"/>
          <w:color w:val="1f1f1f"/>
        </w:rPr>
        <w:drawing>
          <wp:inline distB="19050" distT="19050" distL="19050" distR="19050">
            <wp:extent cx="563166" cy="229084"/>
            <wp:effectExtent b="0" l="0" r="0" t="0"/>
            <wp:docPr id="29" name="image32.png"/>
            <a:graphic>
              <a:graphicData uri="http://schemas.openxmlformats.org/drawingml/2006/picture">
                <pic:pic>
                  <pic:nvPicPr>
                    <pic:cNvPr id="0" name="image32.png"/>
                    <pic:cNvPicPr preferRelativeResize="0"/>
                  </pic:nvPicPr>
                  <pic:blipFill>
                    <a:blip r:embed="rId39"/>
                    <a:srcRect b="0" l="0" r="0" t="0"/>
                    <a:stretch>
                      <a:fillRect/>
                    </a:stretch>
                  </pic:blipFill>
                  <pic:spPr>
                    <a:xfrm>
                      <a:off x="0" y="0"/>
                      <a:ext cx="563166" cy="22908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 adjective is represented by a learned weight matrix </w:t>
      </w:r>
      <w:r w:rsidDel="00000000" w:rsidR="00000000" w:rsidRPr="00000000">
        <w:rPr>
          <w:rFonts w:ascii="Google Sans" w:cs="Google Sans" w:eastAsia="Google Sans" w:hAnsi="Google Sans"/>
          <w:color w:val="1f1f1f"/>
        </w:rPr>
        <w:drawing>
          <wp:inline distB="19050" distT="19050" distL="19050" distR="19050">
            <wp:extent cx="783580" cy="229340"/>
            <wp:effectExtent b="0" l="0" r="0" t="0"/>
            <wp:docPr id="31" name="image26.png"/>
            <a:graphic>
              <a:graphicData uri="http://schemas.openxmlformats.org/drawingml/2006/picture">
                <pic:pic>
                  <pic:nvPicPr>
                    <pic:cNvPr id="0" name="image26.png"/>
                    <pic:cNvPicPr preferRelativeResize="0"/>
                  </pic:nvPicPr>
                  <pic:blipFill>
                    <a:blip r:embed="rId40"/>
                    <a:srcRect b="0" l="0" r="0" t="0"/>
                    <a:stretch>
                      <a:fillRect/>
                    </a:stretch>
                  </pic:blipFill>
                  <pic:spPr>
                    <a:xfrm>
                      <a:off x="0" y="0"/>
                      <a:ext cx="783580" cy="229340"/>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The meaning of the composed adjective-noun phrase (e.g., "red moon") is the resulting vector </w:t>
      </w:r>
      <w:r w:rsidDel="00000000" w:rsidR="00000000" w:rsidRPr="00000000">
        <w:rPr>
          <w:rFonts w:ascii="Google Sans" w:cs="Google Sans" w:eastAsia="Google Sans" w:hAnsi="Google Sans"/>
          <w:color w:val="1f1f1f"/>
        </w:rPr>
        <w:drawing>
          <wp:inline distB="19050" distT="19050" distL="19050" distR="19050">
            <wp:extent cx="117872" cy="235744"/>
            <wp:effectExtent b="0" l="0" r="0" t="0"/>
            <wp:docPr id="33" name="image28.png"/>
            <a:graphic>
              <a:graphicData uri="http://schemas.openxmlformats.org/drawingml/2006/picture">
                <pic:pic>
                  <pic:nvPicPr>
                    <pic:cNvPr id="0" name="image28.png"/>
                    <pic:cNvPicPr preferRelativeResize="0"/>
                  </pic:nvPicPr>
                  <pic:blipFill>
                    <a:blip r:embed="rId41"/>
                    <a:srcRect b="0" l="0" r="0" t="0"/>
                    <a:stretch>
                      <a:fillRect/>
                    </a:stretch>
                  </pic:blipFill>
                  <pic:spPr>
                    <a:xfrm>
                      <a:off x="0" y="0"/>
                      <a:ext cx="117872" cy="23574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computed via the linear transformation </w:t>
      </w:r>
      <w:r w:rsidDel="00000000" w:rsidR="00000000" w:rsidRPr="00000000">
        <w:rPr>
          <w:rFonts w:ascii="Google Sans" w:cs="Google Sans" w:eastAsia="Google Sans" w:hAnsi="Google Sans"/>
          <w:color w:val="1f1f1f"/>
        </w:rPr>
        <w:drawing>
          <wp:inline distB="19050" distT="19050" distL="19050" distR="19050">
            <wp:extent cx="641895" cy="229933"/>
            <wp:effectExtent b="0" l="0" r="0" t="0"/>
            <wp:docPr id="34" name="image31.png"/>
            <a:graphic>
              <a:graphicData uri="http://schemas.openxmlformats.org/drawingml/2006/picture">
                <pic:pic>
                  <pic:nvPicPr>
                    <pic:cNvPr id="0" name="image31.png"/>
                    <pic:cNvPicPr preferRelativeResize="0"/>
                  </pic:nvPicPr>
                  <pic:blipFill>
                    <a:blip r:embed="rId42"/>
                    <a:srcRect b="0" l="0" r="0" t="0"/>
                    <a:stretch>
                      <a:fillRect/>
                    </a:stretch>
                  </pic:blipFill>
                  <pic:spPr>
                    <a:xfrm>
                      <a:off x="0" y="0"/>
                      <a:ext cx="641895" cy="229933"/>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15</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This represented a critical mathematical evolution. Word order and syntactic hierarchy were now dictating the </w:t>
      </w:r>
      <w:r w:rsidDel="00000000" w:rsidR="00000000" w:rsidRPr="00000000">
        <w:rPr>
          <w:rFonts w:ascii="Google Sans" w:cs="Google Sans" w:eastAsia="Google Sans" w:hAnsi="Google Sans"/>
          <w:i w:val="1"/>
          <w:iCs w:val="1"/>
          <w:color w:val="1f1f1f"/>
          <w:rtl w:val="0"/>
        </w:rPr>
        <w:t xml:space="preserve">type</w:t>
      </w:r>
      <w:r w:rsidDel="00000000" w:rsidR="00000000" w:rsidRPr="00000000">
        <w:rPr>
          <w:rFonts w:ascii="Google Sans" w:cs="Google Sans" w:eastAsia="Google Sans" w:hAnsi="Google Sans"/>
          <w:color w:val="1f1f1f"/>
          <w:rtl w:val="0"/>
        </w:rPr>
        <w:t xml:space="preserve"> of linear algebraic operation performed.</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 The abstract function application of Montague grammar had been smoothly translated into the geometric application of a matrix to a vector, allowing the model to capture how an adjective dynamically alters a noun's position in semantic space.</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 For instance, in a component-wise addition model, the vector for "cut cost" is merely an average.</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But in a functional composition model, the noun "cost" mathematically pulls the representation of the verb "cut" toward its abstract, economic use, accurately reflecting how syntax dictates semantic modulation.</w:t>
      </w:r>
      <w:r w:rsidDel="00000000" w:rsidR="00000000" w:rsidRPr="00000000">
        <w:rPr>
          <w:rFonts w:ascii="Google Sans" w:cs="Google Sans" w:eastAsia="Google Sans" w:hAnsi="Google Sans"/>
          <w:color w:val="444746"/>
          <w:sz w:val="24"/>
          <w:szCs w:val="24"/>
          <w:vertAlign w:val="superscript"/>
          <w:rtl w:val="0"/>
        </w:rPr>
        <w:t xml:space="preserve">14</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However, the matrix-vector approach scales poorly when dealing with verbs that take multiple arguments, such as transitive or ditransitive verbs. A transitive verb requires simultaneous or sequential interactions with both a subject and an object.</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Modeling this with simple matrices is insufficient, as it demands a higher-order mathematical object capable of absorbing multiple vectors from different syntactic directions.</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This absolute mathematical necessity gave rise to tensor-based models of compositional semantics.</w:t>
      </w:r>
    </w:p>
    <w:p w:rsidR="00000000" w:rsidDel="00000000" w:rsidP="00000000" w:rsidRDefault="00000000" w:rsidRPr="00000000" w14:paraId="0000003E">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Tensor-Theoretic Foundation of Syntactic Composition</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accurately model the effect of word order on verbs with multiple arguments, researchers turned to tensor algebra. Tensors are multi-dimensional arrays that generalize vectors (first-order tensors) and matrices (second-order tensors) to higher dimensions.</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 In computational mathematics and physics, a tensor can be viewed through multiple rigorous lenses: as an object that satisfies specific coordinate transformation rules, as an element of a tensor product of vector spaces (</w:t>
      </w:r>
      <w:r w:rsidDel="00000000" w:rsidR="00000000" w:rsidRPr="00000000">
        <w:rPr>
          <w:rFonts w:ascii="Google Sans" w:cs="Google Sans" w:eastAsia="Google Sans" w:hAnsi="Google Sans"/>
          <w:color w:val="1f1f1f"/>
        </w:rPr>
        <w:drawing>
          <wp:inline distB="19050" distT="19050" distL="19050" distR="19050">
            <wp:extent cx="596056" cy="227069"/>
            <wp:effectExtent b="0" l="0" r="0" t="0"/>
            <wp:docPr id="35" name="image33.png"/>
            <a:graphic>
              <a:graphicData uri="http://schemas.openxmlformats.org/drawingml/2006/picture">
                <pic:pic>
                  <pic:nvPicPr>
                    <pic:cNvPr id="0" name="image33.png"/>
                    <pic:cNvPicPr preferRelativeResize="0"/>
                  </pic:nvPicPr>
                  <pic:blipFill>
                    <a:blip r:embed="rId43"/>
                    <a:srcRect b="0" l="0" r="0" t="0"/>
                    <a:stretch>
                      <a:fillRect/>
                    </a:stretch>
                  </pic:blipFill>
                  <pic:spPr>
                    <a:xfrm>
                      <a:off x="0" y="0"/>
                      <a:ext cx="596056" cy="22706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and as a multilinear map.</w:t>
      </w:r>
      <w:r w:rsidDel="00000000" w:rsidR="00000000" w:rsidRPr="00000000">
        <w:rPr>
          <w:rFonts w:ascii="Google Sans" w:cs="Google Sans" w:eastAsia="Google Sans" w:hAnsi="Google Sans"/>
          <w:color w:val="444746"/>
          <w:sz w:val="24"/>
          <w:szCs w:val="24"/>
          <w:vertAlign w:val="superscript"/>
          <w:rtl w:val="0"/>
        </w:rPr>
        <w:t xml:space="preserve">20</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Historically, tensors became indispensable in physics because they provide a concise mathematical framework for formulating problems across diverse areas.</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 In continuum mechanics, the stress tensor takes a directional vector as input and outputs the stress vector along that face, making it a second-order tensor.</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 In electrodynamics, the Maxwell tensor and electromagnetic tensors govern field interactions, while in general relativity, the Riemann curvature tensor formulates the intrinsic differential geometry of a manifold.</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 Tullio Levi-Civita and Gregorio Ricci-Curbastro popularized tensors in 1900 as part of the absolute differential calculus, building on the work of Bernhard Riemann.</w:t>
      </w:r>
      <w:r w:rsidDel="00000000" w:rsidR="00000000" w:rsidRPr="00000000">
        <w:rPr>
          <w:rFonts w:ascii="Google Sans" w:cs="Google Sans" w:eastAsia="Google Sans" w:hAnsi="Google Sans"/>
          <w:color w:val="444746"/>
          <w:sz w:val="24"/>
          <w:szCs w:val="24"/>
          <w:vertAlign w:val="superscript"/>
          <w:rtl w:val="0"/>
        </w:rPr>
        <w:t xml:space="preserve">21</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In the context of compositional semantics, the definition of a tensor as a </w:t>
      </w:r>
      <w:r w:rsidDel="00000000" w:rsidR="00000000" w:rsidRPr="00000000">
        <w:rPr>
          <w:rFonts w:ascii="Google Sans" w:cs="Google Sans" w:eastAsia="Google Sans" w:hAnsi="Google Sans"/>
          <w:i w:val="1"/>
          <w:iCs w:val="1"/>
          <w:color w:val="1f1f1f"/>
          <w:rtl w:val="0"/>
        </w:rPr>
        <w:t xml:space="preserve">multilinear map</w:t>
      </w:r>
      <w:r w:rsidDel="00000000" w:rsidR="00000000" w:rsidRPr="00000000">
        <w:rPr>
          <w:rFonts w:ascii="Google Sans" w:cs="Google Sans" w:eastAsia="Google Sans" w:hAnsi="Google Sans"/>
          <w:color w:val="1f1f1f"/>
          <w:rtl w:val="0"/>
        </w:rPr>
        <w:t xml:space="preserve"> is paramount.</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 Multilinearity is a common operation in computational mathematics, enabling separation of variables—a technique that plays an indispensable role in solving partial differential equations, in Greengard and Rokhlin's fast multipole method, in Grover's quantum search algorithm, and in Hartree–Fock approximations.</w:t>
      </w:r>
      <w:r w:rsidDel="00000000" w:rsidR="00000000" w:rsidRPr="00000000">
        <w:rPr>
          <w:rFonts w:ascii="Google Sans" w:cs="Google Sans" w:eastAsia="Google Sans" w:hAnsi="Google Sans"/>
          <w:color w:val="444746"/>
          <w:sz w:val="24"/>
          <w:szCs w:val="24"/>
          <w:vertAlign w:val="superscript"/>
          <w:rtl w:val="0"/>
        </w:rPr>
        <w:t xml:space="preserve">20</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When applied to linguistics, the multilinear nature of tensors provides the exact mathematical machinery required to model transitive verbs.</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 A transitive verb (</w:t>
      </w:r>
      <w:r w:rsidDel="00000000" w:rsidR="00000000" w:rsidRPr="00000000">
        <w:rPr>
          <w:rFonts w:ascii="Google Sans" w:cs="Google Sans" w:eastAsia="Google Sans" w:hAnsi="Google Sans"/>
          <w:color w:val="1f1f1f"/>
        </w:rPr>
        <w:drawing>
          <wp:inline distB="19050" distT="19050" distL="19050" distR="19050">
            <wp:extent cx="148531" cy="222796"/>
            <wp:effectExtent b="0" l="0" r="0" t="0"/>
            <wp:docPr id="36" name="image24.png"/>
            <a:graphic>
              <a:graphicData uri="http://schemas.openxmlformats.org/drawingml/2006/picture">
                <pic:pic>
                  <pic:nvPicPr>
                    <pic:cNvPr id="0" name="image24.png"/>
                    <pic:cNvPicPr preferRelativeResize="0"/>
                  </pic:nvPicPr>
                  <pic:blipFill>
                    <a:blip r:embed="rId44"/>
                    <a:srcRect b="0" l="0" r="0" t="0"/>
                    <a:stretch>
                      <a:fillRect/>
                    </a:stretch>
                  </pic:blipFill>
                  <pic:spPr>
                    <a:xfrm>
                      <a:off x="0" y="0"/>
                      <a:ext cx="148531" cy="22279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mathematically modeled as a third-order tensor </w:t>
      </w:r>
      <w:r w:rsidDel="00000000" w:rsidR="00000000" w:rsidRPr="00000000">
        <w:rPr>
          <w:rFonts w:ascii="Google Sans" w:cs="Google Sans" w:eastAsia="Google Sans" w:hAnsi="Google Sans"/>
          <w:color w:val="1f1f1f"/>
        </w:rPr>
        <w:drawing>
          <wp:inline distB="19050" distT="19050" distL="19050" distR="19050">
            <wp:extent cx="1018727" cy="228500"/>
            <wp:effectExtent b="0" l="0" r="0" t="0"/>
            <wp:docPr id="2" name="image5.png"/>
            <a:graphic>
              <a:graphicData uri="http://schemas.openxmlformats.org/drawingml/2006/picture">
                <pic:pic>
                  <pic:nvPicPr>
                    <pic:cNvPr id="0" name="image5.png"/>
                    <pic:cNvPicPr preferRelativeResize="0"/>
                  </pic:nvPicPr>
                  <pic:blipFill>
                    <a:blip r:embed="rId45"/>
                    <a:srcRect b="0" l="0" r="0" t="0"/>
                    <a:stretch>
                      <a:fillRect/>
                    </a:stretch>
                  </pic:blipFill>
                  <pic:spPr>
                    <a:xfrm>
                      <a:off x="0" y="0"/>
                      <a:ext cx="1018727" cy="22850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which acts as a bilinear function.</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 This tensor maps a subject noun vector (</w:t>
      </w:r>
      <w:r w:rsidDel="00000000" w:rsidR="00000000" w:rsidRPr="00000000">
        <w:rPr>
          <w:rFonts w:ascii="Google Sans" w:cs="Google Sans" w:eastAsia="Google Sans" w:hAnsi="Google Sans"/>
          <w:color w:val="1f1f1f"/>
        </w:rPr>
        <w:drawing>
          <wp:inline distB="19050" distT="19050" distL="19050" distR="19050">
            <wp:extent cx="569267" cy="227707"/>
            <wp:effectExtent b="0" l="0" r="0" t="0"/>
            <wp:docPr id="4" name="image8.png"/>
            <a:graphic>
              <a:graphicData uri="http://schemas.openxmlformats.org/drawingml/2006/picture">
                <pic:pic>
                  <pic:nvPicPr>
                    <pic:cNvPr id="0" name="image8.png"/>
                    <pic:cNvPicPr preferRelativeResize="0"/>
                  </pic:nvPicPr>
                  <pic:blipFill>
                    <a:blip r:embed="rId46"/>
                    <a:srcRect b="0" l="0" r="0" t="0"/>
                    <a:stretch>
                      <a:fillRect/>
                    </a:stretch>
                  </pic:blipFill>
                  <pic:spPr>
                    <a:xfrm>
                      <a:off x="0" y="0"/>
                      <a:ext cx="569267" cy="22770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and an object noun vector (</w:t>
      </w:r>
      <w:r w:rsidDel="00000000" w:rsidR="00000000" w:rsidRPr="00000000">
        <w:rPr>
          <w:rFonts w:ascii="Google Sans" w:cs="Google Sans" w:eastAsia="Google Sans" w:hAnsi="Google Sans"/>
          <w:color w:val="1f1f1f"/>
        </w:rPr>
        <w:drawing>
          <wp:inline distB="19050" distT="19050" distL="19050" distR="19050">
            <wp:extent cx="591592" cy="229003"/>
            <wp:effectExtent b="0" l="0" r="0" t="0"/>
            <wp:docPr id="6" name="image12.png"/>
            <a:graphic>
              <a:graphicData uri="http://schemas.openxmlformats.org/drawingml/2006/picture">
                <pic:pic>
                  <pic:nvPicPr>
                    <pic:cNvPr id="0" name="image12.png"/>
                    <pic:cNvPicPr preferRelativeResize="0"/>
                  </pic:nvPicPr>
                  <pic:blipFill>
                    <a:blip r:embed="rId47"/>
                    <a:srcRect b="0" l="0" r="0" t="0"/>
                    <a:stretch>
                      <a:fillRect/>
                    </a:stretch>
                  </pic:blipFill>
                  <pic:spPr>
                    <a:xfrm>
                      <a:off x="0" y="0"/>
                      <a:ext cx="591592" cy="22900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to a single, unified sentence vector (</w:t>
      </w:r>
      <w:r w:rsidDel="00000000" w:rsidR="00000000" w:rsidRPr="00000000">
        <w:rPr>
          <w:rFonts w:ascii="Google Sans" w:cs="Google Sans" w:eastAsia="Google Sans" w:hAnsi="Google Sans"/>
          <w:color w:val="1f1f1f"/>
        </w:rPr>
        <w:drawing>
          <wp:inline distB="19050" distT="19050" distL="19050" distR="19050">
            <wp:extent cx="820192" cy="228891"/>
            <wp:effectExtent b="0" l="0" r="0" t="0"/>
            <wp:docPr id="8" name="image10.png"/>
            <a:graphic>
              <a:graphicData uri="http://schemas.openxmlformats.org/drawingml/2006/picture">
                <pic:pic>
                  <pic:nvPicPr>
                    <pic:cNvPr id="0" name="image10.png"/>
                    <pic:cNvPicPr preferRelativeResize="0"/>
                  </pic:nvPicPr>
                  <pic:blipFill>
                    <a:blip r:embed="rId48"/>
                    <a:srcRect b="0" l="0" r="0" t="0"/>
                    <a:stretch>
                      <a:fillRect/>
                    </a:stretch>
                  </pic:blipFill>
                  <pic:spPr>
                    <a:xfrm>
                      <a:off x="0" y="0"/>
                      <a:ext cx="820192" cy="22889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that represents the composed subject-verb-object (SVO) triple.</w:t>
      </w:r>
      <w:r w:rsidDel="00000000" w:rsidR="00000000" w:rsidRPr="00000000">
        <w:rPr>
          <w:rFonts w:ascii="Google Sans" w:cs="Google Sans" w:eastAsia="Google Sans" w:hAnsi="Google Sans"/>
          <w:color w:val="444746"/>
          <w:sz w:val="24"/>
          <w:szCs w:val="24"/>
          <w:vertAlign w:val="superscript"/>
          <w:rtl w:val="0"/>
        </w:rPr>
        <w:t xml:space="preserve">22</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meaning of the SVO sequence is generated through </w:t>
      </w:r>
      <w:r w:rsidDel="00000000" w:rsidR="00000000" w:rsidRPr="00000000">
        <w:rPr>
          <w:rFonts w:ascii="Google Sans" w:cs="Google Sans" w:eastAsia="Google Sans" w:hAnsi="Google Sans"/>
          <w:i w:val="1"/>
          <w:iCs w:val="1"/>
          <w:color w:val="1f1f1f"/>
          <w:rtl w:val="0"/>
        </w:rPr>
        <w:t xml:space="preserve">tensor contraction</w:t>
      </w:r>
      <w:r w:rsidDel="00000000" w:rsidR="00000000" w:rsidRPr="00000000">
        <w:rPr>
          <w:rFonts w:ascii="Google Sans" w:cs="Google Sans" w:eastAsia="Google Sans" w:hAnsi="Google Sans"/>
          <w:color w:val="1f1f1f"/>
          <w:rtl w:val="0"/>
        </w:rPr>
        <w:t xml:space="preserve">, which is the higher-order analogue of matrix multiplication.</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 The trace or contraction map can be viewed as an evaluation map, where a bilinear pairing sends vectors to the ground field via a linear map from the tensor product.</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 The evaluation of the </w:t>
      </w:r>
      <w:r w:rsidDel="00000000" w:rsidR="00000000" w:rsidRPr="00000000">
        <w:rPr>
          <w:rFonts w:ascii="Google Sans" w:cs="Google Sans" w:eastAsia="Google Sans" w:hAnsi="Google Sans"/>
          <w:color w:val="1f1f1f"/>
        </w:rPr>
        <w:drawing>
          <wp:inline distB="19050" distT="19050" distL="19050" distR="19050">
            <wp:extent cx="58638" cy="234553"/>
            <wp:effectExtent b="0" l="0" r="0" t="0"/>
            <wp:docPr id="10" name="image2.png"/>
            <a:graphic>
              <a:graphicData uri="http://schemas.openxmlformats.org/drawingml/2006/picture">
                <pic:pic>
                  <pic:nvPicPr>
                    <pic:cNvPr id="0" name="image2.png"/>
                    <pic:cNvPicPr preferRelativeResize="0"/>
                  </pic:nvPicPr>
                  <pic:blipFill>
                    <a:blip r:embed="rId49"/>
                    <a:srcRect b="0" l="0" r="0" t="0"/>
                    <a:stretch>
                      <a:fillRect/>
                    </a:stretch>
                  </pic:blipFill>
                  <pic:spPr>
                    <a:xfrm>
                      <a:off x="0" y="0"/>
                      <a:ext cx="58638" cy="234553"/>
                    </a:xfrm>
                    <a:prstGeom prst="rect"/>
                    <a:ln/>
                  </pic:spPr>
                </pic:pic>
              </a:graphicData>
            </a:graphic>
          </wp:inline>
        </w:drawing>
      </w:r>
      <w:r w:rsidDel="00000000" w:rsidR="00000000" w:rsidRPr="00000000">
        <w:rPr>
          <w:rFonts w:ascii="Google Sans" w:cs="Google Sans" w:eastAsia="Google Sans" w:hAnsi="Google Sans"/>
          <w:color w:val="1f1f1f"/>
          <w:rtl w:val="0"/>
        </w:rPr>
        <w:t xml:space="preserve">-th component of the resulting sentence vector is mathematically expressed using the Einstein summation convention over the indices:</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460468"/>
            <wp:effectExtent b="0" l="0" r="0" t="0"/>
            <wp:docPr id="11" name="image6.png"/>
            <a:graphic>
              <a:graphicData uri="http://schemas.openxmlformats.org/drawingml/2006/picture">
                <pic:pic>
                  <pic:nvPicPr>
                    <pic:cNvPr id="0" name="image6.png"/>
                    <pic:cNvPicPr preferRelativeResize="0"/>
                  </pic:nvPicPr>
                  <pic:blipFill>
                    <a:blip r:embed="rId50"/>
                    <a:srcRect b="0" l="0" r="0" t="0"/>
                    <a:stretch>
                      <a:fillRect/>
                    </a:stretch>
                  </pic:blipFill>
                  <pic:spPr>
                    <a:xfrm>
                      <a:off x="0" y="0"/>
                      <a:ext cx="5905500" cy="460468"/>
                    </a:xfrm>
                    <a:prstGeom prst="rect"/>
                    <a:ln/>
                  </pic:spPr>
                </pic:pic>
              </a:graphicData>
            </a:graphic>
          </wp:inline>
        </w:drawing>
      </w:r>
      <w:r w:rsidDel="00000000" w:rsidR="00000000" w:rsidRPr="00000000">
        <w:rPr>
          <w:rtl w:val="0"/>
        </w:rPr>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 This operation dictates that the verb tensor mathematically "eats" its noun arguments.</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 The strict alignment of the tensor indices (</w:t>
      </w:r>
      <w:r w:rsidDel="00000000" w:rsidR="00000000" w:rsidRPr="00000000">
        <w:rPr>
          <w:rFonts w:ascii="Google Sans" w:cs="Google Sans" w:eastAsia="Google Sans" w:hAnsi="Google Sans"/>
          <w:color w:val="1f1f1f"/>
        </w:rPr>
        <w:drawing>
          <wp:inline distB="19050" distT="19050" distL="19050" distR="19050">
            <wp:extent cx="86469" cy="230584"/>
            <wp:effectExtent b="0" l="0" r="0" t="0"/>
            <wp:docPr id="12" name="image9.png"/>
            <a:graphic>
              <a:graphicData uri="http://schemas.openxmlformats.org/drawingml/2006/picture">
                <pic:pic>
                  <pic:nvPicPr>
                    <pic:cNvPr id="0" name="image9.png"/>
                    <pic:cNvPicPr preferRelativeResize="0"/>
                  </pic:nvPicPr>
                  <pic:blipFill>
                    <a:blip r:embed="rId51"/>
                    <a:srcRect b="0" l="0" r="0" t="0"/>
                    <a:stretch>
                      <a:fillRect/>
                    </a:stretch>
                  </pic:blipFill>
                  <pic:spPr>
                    <a:xfrm>
                      <a:off x="0" y="0"/>
                      <a:ext cx="86469" cy="23058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for the subject, </w:t>
      </w:r>
      <w:r w:rsidDel="00000000" w:rsidR="00000000" w:rsidRPr="00000000">
        <w:rPr>
          <w:rFonts w:ascii="Google Sans" w:cs="Google Sans" w:eastAsia="Google Sans" w:hAnsi="Google Sans"/>
          <w:color w:val="1f1f1f"/>
        </w:rPr>
        <w:drawing>
          <wp:inline distB="19050" distT="19050" distL="19050" distR="19050">
            <wp:extent cx="101947" cy="222430"/>
            <wp:effectExtent b="0" l="0" r="0" t="0"/>
            <wp:docPr id="13" name="image13.png"/>
            <a:graphic>
              <a:graphicData uri="http://schemas.openxmlformats.org/drawingml/2006/picture">
                <pic:pic>
                  <pic:nvPicPr>
                    <pic:cNvPr id="0" name="image13.png"/>
                    <pic:cNvPicPr preferRelativeResize="0"/>
                  </pic:nvPicPr>
                  <pic:blipFill>
                    <a:blip r:embed="rId52"/>
                    <a:srcRect b="0" l="0" r="0" t="0"/>
                    <a:stretch>
                      <a:fillRect/>
                    </a:stretch>
                  </pic:blipFill>
                  <pic:spPr>
                    <a:xfrm>
                      <a:off x="0" y="0"/>
                      <a:ext cx="101947" cy="22243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for the object) ensures that word order is rigorously maintained.</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 Swapping the subject and the object vectors in the contraction formula fundamentally changes the output vector, because the tensor </w:t>
      </w:r>
      <w:r w:rsidDel="00000000" w:rsidR="00000000" w:rsidRPr="00000000">
        <w:rPr>
          <w:rFonts w:ascii="Google Sans" w:cs="Google Sans" w:eastAsia="Google Sans" w:hAnsi="Google Sans"/>
          <w:color w:val="1f1f1f"/>
        </w:rPr>
        <w:drawing>
          <wp:inline distB="19050" distT="19050" distL="19050" distR="19050">
            <wp:extent cx="128141" cy="226711"/>
            <wp:effectExtent b="0" l="0" r="0" t="0"/>
            <wp:docPr id="14" name="image14.png"/>
            <a:graphic>
              <a:graphicData uri="http://schemas.openxmlformats.org/drawingml/2006/picture">
                <pic:pic>
                  <pic:nvPicPr>
                    <pic:cNvPr id="0" name="image14.png"/>
                    <pic:cNvPicPr preferRelativeResize="0"/>
                  </pic:nvPicPr>
                  <pic:blipFill>
                    <a:blip r:embed="rId53"/>
                    <a:srcRect b="0" l="0" r="0" t="0"/>
                    <a:stretch>
                      <a:fillRect/>
                    </a:stretch>
                  </pic:blipFill>
                  <pic:spPr>
                    <a:xfrm>
                      <a:off x="0" y="0"/>
                      <a:ext cx="128141" cy="22671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not necessarily symmetric across those indices. Therefore, tensor contraction provides the exact mathematical mechanism to distinguish the meaning of "the dog bit the man" from "the man bit the dog".</w:t>
      </w:r>
      <w:r w:rsidDel="00000000" w:rsidR="00000000" w:rsidRPr="00000000">
        <w:rPr>
          <w:rFonts w:ascii="Google Sans" w:cs="Google Sans" w:eastAsia="Google Sans" w:hAnsi="Google Sans"/>
          <w:color w:val="444746"/>
          <w:sz w:val="24"/>
          <w:szCs w:val="24"/>
          <w:vertAlign w:val="superscript"/>
          <w:rtl w:val="0"/>
        </w:rPr>
        <w:t xml:space="preserve">22</w:t>
      </w:r>
    </w:p>
    <w:p w:rsidR="00000000" w:rsidDel="00000000" w:rsidP="00000000" w:rsidRDefault="00000000" w:rsidRPr="00000000" w14:paraId="0000004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DisCoCat Framework: Category Theory Unifying Syntax and Semantics</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While tensor contraction provided the operational math, the field required a unifying theoretical framework to systematically dictate </w:t>
      </w:r>
      <w:r w:rsidDel="00000000" w:rsidR="00000000" w:rsidRPr="00000000">
        <w:rPr>
          <w:rFonts w:ascii="Google Sans" w:cs="Google Sans" w:eastAsia="Google Sans" w:hAnsi="Google Sans"/>
          <w:i w:val="1"/>
          <w:iCs w:val="1"/>
          <w:color w:val="1f1f1f"/>
          <w:rtl w:val="0"/>
        </w:rPr>
        <w:t xml:space="preserve">which</w:t>
      </w:r>
      <w:r w:rsidDel="00000000" w:rsidR="00000000" w:rsidRPr="00000000">
        <w:rPr>
          <w:rFonts w:ascii="Google Sans" w:cs="Google Sans" w:eastAsia="Google Sans" w:hAnsi="Google Sans"/>
          <w:color w:val="1f1f1f"/>
          <w:rtl w:val="0"/>
        </w:rPr>
        <w:t xml:space="preserve"> tensors contract with </w:t>
      </w:r>
      <w:r w:rsidDel="00000000" w:rsidR="00000000" w:rsidRPr="00000000">
        <w:rPr>
          <w:rFonts w:ascii="Google Sans" w:cs="Google Sans" w:eastAsia="Google Sans" w:hAnsi="Google Sans"/>
          <w:i w:val="1"/>
          <w:iCs w:val="1"/>
          <w:color w:val="1f1f1f"/>
          <w:rtl w:val="0"/>
        </w:rPr>
        <w:t xml:space="preserve">which</w:t>
      </w:r>
      <w:r w:rsidDel="00000000" w:rsidR="00000000" w:rsidRPr="00000000">
        <w:rPr>
          <w:rFonts w:ascii="Google Sans" w:cs="Google Sans" w:eastAsia="Google Sans" w:hAnsi="Google Sans"/>
          <w:color w:val="1f1f1f"/>
          <w:rtl w:val="0"/>
        </w:rPr>
        <w:t xml:space="preserve"> vectors based on a sentence's grammar. This unification was achieved by the Categorical Compositional Distributional (DisCoCat) framework.</w:t>
      </w:r>
      <w:r w:rsidDel="00000000" w:rsidR="00000000" w:rsidRPr="00000000">
        <w:rPr>
          <w:rFonts w:ascii="Google Sans" w:cs="Google Sans" w:eastAsia="Google Sans" w:hAnsi="Google Sans"/>
          <w:color w:val="444746"/>
          <w:sz w:val="24"/>
          <w:szCs w:val="24"/>
          <w:vertAlign w:val="superscript"/>
          <w:rtl w:val="0"/>
        </w:rPr>
        <w:t xml:space="preserve">13</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First introduced by Bob Coecke, Mehrnoosh Sadrzadeh, and Stephen Clark, the DisCoCat framework uses category theory to unify distributional semantics with the Principle of Compositionality.</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The genesis of this framework was profoundly interdisciplinary; it emerged as an application of categorical quantum mechanics to natural language processing.</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The authors observed a perfect structural mathematical isomorphism between grammatical derivations and quantum protocols: both systems form a </w:t>
      </w:r>
      <w:r w:rsidDel="00000000" w:rsidR="00000000" w:rsidRPr="00000000">
        <w:rPr>
          <w:rFonts w:ascii="Google Sans" w:cs="Google Sans" w:eastAsia="Google Sans" w:hAnsi="Google Sans"/>
          <w:i w:val="1"/>
          <w:iCs w:val="1"/>
          <w:color w:val="1f1f1f"/>
          <w:rtl w:val="0"/>
        </w:rPr>
        <w:t xml:space="preserve">rigid category</w:t>
      </w:r>
      <w:r w:rsidDel="00000000" w:rsidR="00000000" w:rsidRPr="00000000">
        <w:rPr>
          <w:rFonts w:ascii="Google Sans" w:cs="Google Sans" w:eastAsia="Google Sans" w:hAnsi="Google Sans"/>
          <w:color w:val="1f1f1f"/>
          <w:rtl w:val="0"/>
        </w:rPr>
        <w:t xml:space="preserve">, also known as a non-symmetric compact closed category.</w:t>
      </w:r>
      <w:r w:rsidDel="00000000" w:rsidR="00000000" w:rsidRPr="00000000">
        <w:rPr>
          <w:rFonts w:ascii="Google Sans" w:cs="Google Sans" w:eastAsia="Google Sans" w:hAnsi="Google Sans"/>
          <w:color w:val="444746"/>
          <w:sz w:val="24"/>
          <w:szCs w:val="24"/>
          <w:vertAlign w:val="superscript"/>
          <w:rtl w:val="0"/>
        </w:rPr>
        <w:t xml:space="preserve">13</w:t>
      </w:r>
    </w:p>
    <w:p w:rsidR="00000000" w:rsidDel="00000000" w:rsidP="00000000" w:rsidRDefault="00000000" w:rsidRPr="00000000" w14:paraId="00000049">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Functorial Mapping</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DisCoCat formalizes the rule-to-rule hypothesis by defining a structure-preserving map—specifically, a strong monoidal functor </w:t>
      </w:r>
      <w:r w:rsidDel="00000000" w:rsidR="00000000" w:rsidRPr="00000000">
        <w:rPr>
          <w:rFonts w:ascii="Google Sans" w:cs="Google Sans" w:eastAsia="Google Sans" w:hAnsi="Google Sans"/>
          <w:color w:val="1f1f1f"/>
        </w:rPr>
        <w:drawing>
          <wp:inline distB="19050" distT="19050" distL="19050" distR="19050">
            <wp:extent cx="144214" cy="230743"/>
            <wp:effectExtent b="0" l="0" r="0" t="0"/>
            <wp:docPr id="15" name="image19.png"/>
            <a:graphic>
              <a:graphicData uri="http://schemas.openxmlformats.org/drawingml/2006/picture">
                <pic:pic>
                  <pic:nvPicPr>
                    <pic:cNvPr id="0" name="image19.png"/>
                    <pic:cNvPicPr preferRelativeResize="0"/>
                  </pic:nvPicPr>
                  <pic:blipFill>
                    <a:blip r:embed="rId54"/>
                    <a:srcRect b="0" l="0" r="0" t="0"/>
                    <a:stretch>
                      <a:fillRect/>
                    </a:stretch>
                  </pic:blipFill>
                  <pic:spPr>
                    <a:xfrm>
                      <a:off x="0" y="0"/>
                      <a:ext cx="144214" cy="230743"/>
                    </a:xfrm>
                    <a:prstGeom prst="rect"/>
                    <a:ln/>
                  </pic:spPr>
                </pic:pic>
              </a:graphicData>
            </a:graphic>
          </wp:inline>
        </w:drawing>
      </w:r>
      <w:r w:rsidDel="00000000" w:rsidR="00000000" w:rsidRPr="00000000">
        <w:rPr>
          <w:rFonts w:ascii="Google Sans" w:cs="Google Sans" w:eastAsia="Google Sans" w:hAnsi="Google Sans"/>
          <w:color w:val="1f1f1f"/>
          <w:rtl w:val="0"/>
        </w:rPr>
        <w:t xml:space="preserve">—that maps a category of grammar (</w:t>
      </w:r>
      <w:r w:rsidDel="00000000" w:rsidR="00000000" w:rsidRPr="00000000">
        <w:rPr>
          <w:rFonts w:ascii="Google Sans" w:cs="Google Sans" w:eastAsia="Google Sans" w:hAnsi="Google Sans"/>
          <w:color w:val="1f1f1f"/>
        </w:rPr>
        <w:drawing>
          <wp:inline distB="19050" distT="19050" distL="19050" distR="19050">
            <wp:extent cx="144959" cy="231935"/>
            <wp:effectExtent b="0" l="0" r="0" t="0"/>
            <wp:docPr id="64" name="image55.png"/>
            <a:graphic>
              <a:graphicData uri="http://schemas.openxmlformats.org/drawingml/2006/picture">
                <pic:pic>
                  <pic:nvPicPr>
                    <pic:cNvPr id="0" name="image55.png"/>
                    <pic:cNvPicPr preferRelativeResize="0"/>
                  </pic:nvPicPr>
                  <pic:blipFill>
                    <a:blip r:embed="rId55"/>
                    <a:srcRect b="0" l="0" r="0" t="0"/>
                    <a:stretch>
                      <a:fillRect/>
                    </a:stretch>
                  </pic:blipFill>
                  <pic:spPr>
                    <a:xfrm>
                      <a:off x="0" y="0"/>
                      <a:ext cx="144959" cy="23193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directly to a category of semantics.</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The semantic category is typically </w:t>
      </w:r>
      <w:r w:rsidDel="00000000" w:rsidR="00000000" w:rsidRPr="00000000">
        <w:rPr>
          <w:rFonts w:ascii="Google Sans" w:cs="Google Sans" w:eastAsia="Google Sans" w:hAnsi="Google Sans"/>
          <w:color w:val="1f1f1f"/>
        </w:rPr>
        <w:drawing>
          <wp:inline distB="19050" distT="19050" distL="19050" distR="19050">
            <wp:extent cx="699492" cy="229970"/>
            <wp:effectExtent b="0" l="0" r="0" t="0"/>
            <wp:docPr id="67" name="image25.png"/>
            <a:graphic>
              <a:graphicData uri="http://schemas.openxmlformats.org/drawingml/2006/picture">
                <pic:pic>
                  <pic:nvPicPr>
                    <pic:cNvPr id="0" name="image25.png"/>
                    <pic:cNvPicPr preferRelativeResize="0"/>
                  </pic:nvPicPr>
                  <pic:blipFill>
                    <a:blip r:embed="rId56"/>
                    <a:srcRect b="0" l="0" r="0" t="0"/>
                    <a:stretch>
                      <a:fillRect/>
                    </a:stretch>
                  </pic:blipFill>
                  <pic:spPr>
                    <a:xfrm>
                      <a:off x="0" y="0"/>
                      <a:ext cx="699492" cy="22997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the category of finite-dimensional vector spaces and linear maps, which natively encodes the distributional hypothesis.</w:t>
      </w:r>
      <w:r w:rsidDel="00000000" w:rsidR="00000000" w:rsidRPr="00000000">
        <w:rPr>
          <w:rFonts w:ascii="Google Sans" w:cs="Google Sans" w:eastAsia="Google Sans" w:hAnsi="Google Sans"/>
          <w:color w:val="444746"/>
          <w:sz w:val="24"/>
          <w:szCs w:val="24"/>
          <w:vertAlign w:val="superscript"/>
          <w:rtl w:val="0"/>
        </w:rPr>
        <w:t xml:space="preserve">13</w:t>
      </w:r>
    </w:p>
    <w:p w:rsidR="00000000" w:rsidDel="00000000" w:rsidP="00000000" w:rsidRDefault="00000000" w:rsidRPr="00000000" w14:paraId="0000004B">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The Grammar Category (</w:t>
      </w:r>
      <w:r w:rsidDel="00000000" w:rsidR="00000000" w:rsidRPr="00000000">
        <w:rPr>
          <w:rFonts w:ascii="Google Sans" w:cs="Google Sans" w:eastAsia="Google Sans" w:hAnsi="Google Sans"/>
          <w:b w:val="1"/>
          <w:bCs w:val="1"/>
          <w:color w:val="1f1f1f"/>
        </w:rPr>
        <w:drawing>
          <wp:inline distB="19050" distT="19050" distL="19050" distR="19050">
            <wp:extent cx="144959" cy="231935"/>
            <wp:effectExtent b="0" l="0" r="0" t="0"/>
            <wp:docPr id="68" name="image55.png"/>
            <a:graphic>
              <a:graphicData uri="http://schemas.openxmlformats.org/drawingml/2006/picture">
                <pic:pic>
                  <pic:nvPicPr>
                    <pic:cNvPr id="0" name="image55.png"/>
                    <pic:cNvPicPr preferRelativeResize="0"/>
                  </pic:nvPicPr>
                  <pic:blipFill>
                    <a:blip r:embed="rId55"/>
                    <a:srcRect b="0" l="0" r="0" t="0"/>
                    <a:stretch>
                      <a:fillRect/>
                    </a:stretch>
                  </pic:blipFill>
                  <pic:spPr>
                    <a:xfrm>
                      <a:off x="0" y="0"/>
                      <a:ext cx="144959" cy="231935"/>
                    </a:xfrm>
                    <a:prstGeom prst="rect"/>
                    <a:ln/>
                  </pic:spPr>
                </pic:pic>
              </a:graphicData>
            </a:graphic>
          </wp:inline>
        </w:drawing>
      </w:r>
      <w:r w:rsidDel="00000000" w:rsidR="00000000" w:rsidRPr="00000000">
        <w:rPr>
          <w:rFonts w:ascii="Google Sans" w:cs="Google Sans" w:eastAsia="Google Sans" w:hAnsi="Google Sans"/>
          <w:b w:val="1"/>
          <w:bCs w:val="1"/>
          <w:color w:val="1f1f1f"/>
          <w:rtl w:val="0"/>
        </w:rPr>
        <w:t xml:space="preserve">)</w:t>
      </w:r>
      <w:r w:rsidDel="00000000" w:rsidR="00000000" w:rsidRPr="00000000">
        <w:rPr>
          <w:rFonts w:ascii="Google Sans" w:cs="Google Sans" w:eastAsia="Google Sans" w:hAnsi="Google Sans"/>
          <w:color w:val="1f1f1f"/>
          <w:rtl w:val="0"/>
        </w:rPr>
        <w:t xml:space="preserve">: In standard DisCoCat, the grammar is modeled as a pregroup grammar, treated mathematically as a free rigid category.</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The category </w:t>
      </w:r>
      <w:r w:rsidDel="00000000" w:rsidR="00000000" w:rsidRPr="00000000">
        <w:rPr>
          <w:rFonts w:ascii="Google Sans" w:cs="Google Sans" w:eastAsia="Google Sans" w:hAnsi="Google Sans"/>
          <w:color w:val="1f1f1f"/>
        </w:rPr>
        <w:drawing>
          <wp:inline distB="19050" distT="19050" distL="19050" distR="19050">
            <wp:extent cx="144959" cy="231935"/>
            <wp:effectExtent b="0" l="0" r="0" t="0"/>
            <wp:docPr id="70" name="image55.png"/>
            <a:graphic>
              <a:graphicData uri="http://schemas.openxmlformats.org/drawingml/2006/picture">
                <pic:pic>
                  <pic:nvPicPr>
                    <pic:cNvPr id="0" name="image55.png"/>
                    <pic:cNvPicPr preferRelativeResize="0"/>
                  </pic:nvPicPr>
                  <pic:blipFill>
                    <a:blip r:embed="rId55"/>
                    <a:srcRect b="0" l="0" r="0" t="0"/>
                    <a:stretch>
                      <a:fillRect/>
                    </a:stretch>
                  </pic:blipFill>
                  <pic:spPr>
                    <a:xfrm>
                      <a:off x="0" y="0"/>
                      <a:ext cx="144959" cy="23193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contains generating objects for basic syntactic types (e.g., nouns, sentences) and generating arrows that assign these types to dictionary words.</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A grammatical derivation for a sentence consisting of words </w:t>
      </w:r>
      <w:r w:rsidDel="00000000" w:rsidR="00000000" w:rsidRPr="00000000">
        <w:rPr>
          <w:rFonts w:ascii="Google Sans" w:cs="Google Sans" w:eastAsia="Google Sans" w:hAnsi="Google Sans"/>
          <w:color w:val="1f1f1f"/>
        </w:rPr>
        <w:drawing>
          <wp:inline distB="19050" distT="19050" distL="19050" distR="19050">
            <wp:extent cx="702172" cy="227731"/>
            <wp:effectExtent b="0" l="0" r="0" t="0"/>
            <wp:docPr id="73" name="image62.png"/>
            <a:graphic>
              <a:graphicData uri="http://schemas.openxmlformats.org/drawingml/2006/picture">
                <pic:pic>
                  <pic:nvPicPr>
                    <pic:cNvPr id="0" name="image62.png"/>
                    <pic:cNvPicPr preferRelativeResize="0"/>
                  </pic:nvPicPr>
                  <pic:blipFill>
                    <a:blip r:embed="rId57"/>
                    <a:srcRect b="0" l="0" r="0" t="0"/>
                    <a:stretch>
                      <a:fillRect/>
                    </a:stretch>
                  </pic:blipFill>
                  <pic:spPr>
                    <a:xfrm>
                      <a:off x="0" y="0"/>
                      <a:ext cx="702172" cy="22773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a morphism </w:t>
      </w:r>
      <w:r w:rsidDel="00000000" w:rsidR="00000000" w:rsidRPr="00000000">
        <w:rPr>
          <w:rFonts w:ascii="Google Sans" w:cs="Google Sans" w:eastAsia="Google Sans" w:hAnsi="Google Sans"/>
          <w:color w:val="1f1f1f"/>
        </w:rPr>
        <w:drawing>
          <wp:inline distB="19050" distT="19050" distL="19050" distR="19050">
            <wp:extent cx="1339606" cy="228018"/>
            <wp:effectExtent b="0" l="0" r="0" t="0"/>
            <wp:docPr id="75" name="image72.png"/>
            <a:graphic>
              <a:graphicData uri="http://schemas.openxmlformats.org/drawingml/2006/picture">
                <pic:pic>
                  <pic:nvPicPr>
                    <pic:cNvPr id="0" name="image72.png"/>
                    <pic:cNvPicPr preferRelativeResize="0"/>
                  </pic:nvPicPr>
                  <pic:blipFill>
                    <a:blip r:embed="rId58"/>
                    <a:srcRect b="0" l="0" r="0" t="0"/>
                    <a:stretch>
                      <a:fillRect/>
                    </a:stretch>
                  </pic:blipFill>
                  <pic:spPr>
                    <a:xfrm>
                      <a:off x="0" y="0"/>
                      <a:ext cx="1339606" cy="22801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proving the word sequence resolves to a valid sentence type </w:t>
      </w:r>
      <w:r w:rsidDel="00000000" w:rsidR="00000000" w:rsidRPr="00000000">
        <w:rPr>
          <w:rFonts w:ascii="Google Sans" w:cs="Google Sans" w:eastAsia="Google Sans" w:hAnsi="Google Sans"/>
          <w:color w:val="1f1f1f"/>
        </w:rPr>
        <w:drawing>
          <wp:inline distB="19050" distT="19050" distL="19050" distR="19050">
            <wp:extent cx="86618" cy="230981"/>
            <wp:effectExtent b="0" l="0" r="0" t="0"/>
            <wp:docPr id="78" name="image76.png"/>
            <a:graphic>
              <a:graphicData uri="http://schemas.openxmlformats.org/drawingml/2006/picture">
                <pic:pic>
                  <pic:nvPicPr>
                    <pic:cNvPr id="0" name="image76.png"/>
                    <pic:cNvPicPr preferRelativeResize="0"/>
                  </pic:nvPicPr>
                  <pic:blipFill>
                    <a:blip r:embed="rId59"/>
                    <a:srcRect b="0" l="0" r="0" t="0"/>
                    <a:stretch>
                      <a:fillRect/>
                    </a:stretch>
                  </pic:blipFill>
                  <pic:spPr>
                    <a:xfrm>
                      <a:off x="0" y="0"/>
                      <a:ext cx="86618" cy="230981"/>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Crucially, word order is preserved via the monoidal product in the grammar category.</w:t>
      </w:r>
      <w:r w:rsidDel="00000000" w:rsidR="00000000" w:rsidRPr="00000000">
        <w:rPr>
          <w:rFonts w:ascii="Google Sans" w:cs="Google Sans" w:eastAsia="Google Sans" w:hAnsi="Google Sans"/>
          <w:color w:val="444746"/>
          <w:sz w:val="24"/>
          <w:szCs w:val="24"/>
          <w:vertAlign w:val="superscript"/>
          <w:rtl w:val="0"/>
        </w:rPr>
        <w:t xml:space="preserve">13</w:t>
      </w:r>
    </w:p>
    <w:p w:rsidR="00000000" w:rsidDel="00000000" w:rsidP="00000000" w:rsidRDefault="00000000" w:rsidRPr="00000000" w14:paraId="0000004C">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The Semantic Category (</w:t>
      </w:r>
      <w:r w:rsidDel="00000000" w:rsidR="00000000" w:rsidRPr="00000000">
        <w:rPr>
          <w:rFonts w:ascii="Google Sans" w:cs="Google Sans" w:eastAsia="Google Sans" w:hAnsi="Google Sans"/>
          <w:b w:val="1"/>
          <w:bCs w:val="1"/>
          <w:color w:val="1f1f1f"/>
        </w:rPr>
        <w:drawing>
          <wp:inline distB="19050" distT="19050" distL="19050" distR="19050">
            <wp:extent cx="699492" cy="229970"/>
            <wp:effectExtent b="0" l="0" r="0" t="0"/>
            <wp:docPr id="80" name="image25.png"/>
            <a:graphic>
              <a:graphicData uri="http://schemas.openxmlformats.org/drawingml/2006/picture">
                <pic:pic>
                  <pic:nvPicPr>
                    <pic:cNvPr id="0" name="image25.png"/>
                    <pic:cNvPicPr preferRelativeResize="0"/>
                  </pic:nvPicPr>
                  <pic:blipFill>
                    <a:blip r:embed="rId56"/>
                    <a:srcRect b="0" l="0" r="0" t="0"/>
                    <a:stretch>
                      <a:fillRect/>
                    </a:stretch>
                  </pic:blipFill>
                  <pic:spPr>
                    <a:xfrm>
                      <a:off x="0" y="0"/>
                      <a:ext cx="699492" cy="229970"/>
                    </a:xfrm>
                    <a:prstGeom prst="rect"/>
                    <a:ln/>
                  </pic:spPr>
                </pic:pic>
              </a:graphicData>
            </a:graphic>
          </wp:inline>
        </w:drawing>
      </w:r>
      <w:r w:rsidDel="00000000" w:rsidR="00000000" w:rsidRPr="00000000">
        <w:rPr>
          <w:rFonts w:ascii="Google Sans" w:cs="Google Sans" w:eastAsia="Google Sans" w:hAnsi="Google Sans"/>
          <w:b w:val="1"/>
          <w:bCs w:val="1"/>
          <w:color w:val="1f1f1f"/>
          <w:rtl w:val="0"/>
        </w:rPr>
        <w:t xml:space="preserve">)</w:t>
      </w:r>
      <w:r w:rsidDel="00000000" w:rsidR="00000000" w:rsidRPr="00000000">
        <w:rPr>
          <w:rFonts w:ascii="Google Sans" w:cs="Google Sans" w:eastAsia="Google Sans" w:hAnsi="Google Sans"/>
          <w:color w:val="1f1f1f"/>
          <w:rtl w:val="0"/>
        </w:rPr>
        <w:t xml:space="preserve">: The functor </w:t>
      </w:r>
      <w:r w:rsidDel="00000000" w:rsidR="00000000" w:rsidRPr="00000000">
        <w:rPr>
          <w:rFonts w:ascii="Google Sans" w:cs="Google Sans" w:eastAsia="Google Sans" w:hAnsi="Google Sans"/>
          <w:color w:val="1f1f1f"/>
        </w:rPr>
        <w:drawing>
          <wp:inline distB="19050" distT="19050" distL="19050" distR="19050">
            <wp:extent cx="144214" cy="230743"/>
            <wp:effectExtent b="0" l="0" r="0" t="0"/>
            <wp:docPr id="82" name="image19.png"/>
            <a:graphic>
              <a:graphicData uri="http://schemas.openxmlformats.org/drawingml/2006/picture">
                <pic:pic>
                  <pic:nvPicPr>
                    <pic:cNvPr id="0" name="image19.png"/>
                    <pic:cNvPicPr preferRelativeResize="0"/>
                  </pic:nvPicPr>
                  <pic:blipFill>
                    <a:blip r:embed="rId54"/>
                    <a:srcRect b="0" l="0" r="0" t="0"/>
                    <a:stretch>
                      <a:fillRect/>
                    </a:stretch>
                  </pic:blipFill>
                  <pic:spPr>
                    <a:xfrm>
                      <a:off x="0" y="0"/>
                      <a:ext cx="144214" cy="23074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maps the objects (syntactic types) to vector spaces and the morphisms (grammatical derivations) to linear maps.</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The monoidal product (word concatenation) in the grammar category is mapped strictly to the tensor product (</w:t>
      </w:r>
      <w:r w:rsidDel="00000000" w:rsidR="00000000" w:rsidRPr="00000000">
        <w:rPr>
          <w:rFonts w:ascii="Google Sans" w:cs="Google Sans" w:eastAsia="Google Sans" w:hAnsi="Google Sans"/>
          <w:color w:val="1f1f1f"/>
        </w:rPr>
        <w:drawing>
          <wp:inline distB="19050" distT="19050" distL="19050" distR="19050">
            <wp:extent cx="143470" cy="219988"/>
            <wp:effectExtent b="0" l="0" r="0" t="0"/>
            <wp:docPr id="84" name="image71.png"/>
            <a:graphic>
              <a:graphicData uri="http://schemas.openxmlformats.org/drawingml/2006/picture">
                <pic:pic>
                  <pic:nvPicPr>
                    <pic:cNvPr id="0" name="image71.png"/>
                    <pic:cNvPicPr preferRelativeResize="0"/>
                  </pic:nvPicPr>
                  <pic:blipFill>
                    <a:blip r:embed="rId60"/>
                    <a:srcRect b="0" l="0" r="0" t="0"/>
                    <a:stretch>
                      <a:fillRect/>
                    </a:stretch>
                  </pic:blipFill>
                  <pic:spPr>
                    <a:xfrm>
                      <a:off x="0" y="0"/>
                      <a:ext cx="143470" cy="21998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in the semantic category.</w:t>
      </w:r>
      <w:r w:rsidDel="00000000" w:rsidR="00000000" w:rsidRPr="00000000">
        <w:rPr>
          <w:rFonts w:ascii="Google Sans" w:cs="Google Sans" w:eastAsia="Google Sans" w:hAnsi="Google Sans"/>
          <w:color w:val="444746"/>
          <w:sz w:val="24"/>
          <w:szCs w:val="24"/>
          <w:vertAlign w:val="superscript"/>
          <w:rtl w:val="0"/>
        </w:rPr>
        <w:t xml:space="preserve">13</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Consequently, words with complex syntactic types, such as transitive verbs or adjectives, do not exist as simple vectors; they are assigned higher-order tensors residing within a tensor product space.</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The mathematical derivation of the entire sentence's meaning is computed as the contraction of a tensor network.</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The grammatical derivation acts as a linear map acting upon the tensor product of the word vectors, deterministically executing the composition.</w:t>
      </w:r>
      <w:r w:rsidDel="00000000" w:rsidR="00000000" w:rsidRPr="00000000">
        <w:rPr>
          <w:rFonts w:ascii="Google Sans" w:cs="Google Sans" w:eastAsia="Google Sans" w:hAnsi="Google Sans"/>
          <w:color w:val="444746"/>
          <w:sz w:val="24"/>
          <w:szCs w:val="24"/>
          <w:vertAlign w:val="superscript"/>
          <w:rtl w:val="0"/>
        </w:rPr>
        <w:t xml:space="preserve">13</w:t>
      </w:r>
    </w:p>
    <w:p w:rsidR="00000000" w:rsidDel="00000000" w:rsidP="00000000" w:rsidRDefault="00000000" w:rsidRPr="00000000" w14:paraId="0000004E">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String Diagrams and Graphical Calculus</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Because both the pregroup grammar and </w:t>
      </w:r>
      <w:r w:rsidDel="00000000" w:rsidR="00000000" w:rsidRPr="00000000">
        <w:rPr>
          <w:rFonts w:ascii="Google Sans" w:cs="Google Sans" w:eastAsia="Google Sans" w:hAnsi="Google Sans"/>
          <w:color w:val="1f1f1f"/>
        </w:rPr>
        <w:drawing>
          <wp:inline distB="19050" distT="19050" distL="19050" distR="19050">
            <wp:extent cx="699492" cy="229970"/>
            <wp:effectExtent b="0" l="0" r="0" t="0"/>
            <wp:docPr id="63" name="image25.png"/>
            <a:graphic>
              <a:graphicData uri="http://schemas.openxmlformats.org/drawingml/2006/picture">
                <pic:pic>
                  <pic:nvPicPr>
                    <pic:cNvPr id="0" name="image25.png"/>
                    <pic:cNvPicPr preferRelativeResize="0"/>
                  </pic:nvPicPr>
                  <pic:blipFill>
                    <a:blip r:embed="rId56"/>
                    <a:srcRect b="0" l="0" r="0" t="0"/>
                    <a:stretch>
                      <a:fillRect/>
                    </a:stretch>
                  </pic:blipFill>
                  <pic:spPr>
                    <a:xfrm>
                      <a:off x="0" y="0"/>
                      <a:ext cx="699492" cy="22997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share the structure of a compact closed category, DisCoCat enables the use of </w:t>
      </w:r>
      <w:r w:rsidDel="00000000" w:rsidR="00000000" w:rsidRPr="00000000">
        <w:rPr>
          <w:rFonts w:ascii="Google Sans" w:cs="Google Sans" w:eastAsia="Google Sans" w:hAnsi="Google Sans"/>
          <w:i w:val="1"/>
          <w:iCs w:val="1"/>
          <w:color w:val="1f1f1f"/>
          <w:rtl w:val="0"/>
        </w:rPr>
        <w:t xml:space="preserve">string diagrams</w:t>
      </w:r>
      <w:r w:rsidDel="00000000" w:rsidR="00000000" w:rsidRPr="00000000">
        <w:rPr>
          <w:rFonts w:ascii="Google Sans" w:cs="Google Sans" w:eastAsia="Google Sans" w:hAnsi="Google Sans"/>
          <w:color w:val="1f1f1f"/>
          <w:rtl w:val="0"/>
        </w:rPr>
        <w:t xml:space="preserve">—a rigorous graphical calculus that allows purely diagrammatic reasoning about natural language semantics.</w:t>
      </w:r>
      <w:r w:rsidDel="00000000" w:rsidR="00000000" w:rsidRPr="00000000">
        <w:rPr>
          <w:rFonts w:ascii="Google Sans" w:cs="Google Sans" w:eastAsia="Google Sans" w:hAnsi="Google Sans"/>
          <w:color w:val="444746"/>
          <w:sz w:val="24"/>
          <w:szCs w:val="24"/>
          <w:vertAlign w:val="superscript"/>
          <w:rtl w:val="0"/>
        </w:rPr>
        <w:t xml:space="preserve">13</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In these topological diagrams, words are represented as "boxes" or states (possessing no input wires, only output wires representing their tensor rank), and their interactions are governed by "cups" and "caps".</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These cups and caps mathematically represent adjunction units and counits, which correspond algebraically to inner products and trace operations.</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Reading the diagram top-to-bottom, the grammatical derivation specifies exactly which wires (tensor indices) connect to one another.</w:t>
      </w:r>
      <w:r w:rsidDel="00000000" w:rsidR="00000000" w:rsidRPr="00000000">
        <w:rPr>
          <w:rFonts w:ascii="Google Sans" w:cs="Google Sans" w:eastAsia="Google Sans" w:hAnsi="Google Sans"/>
          <w:color w:val="444746"/>
          <w:sz w:val="24"/>
          <w:szCs w:val="24"/>
          <w:vertAlign w:val="superscript"/>
          <w:rtl w:val="0"/>
        </w:rPr>
        <w:t xml:space="preserve">13</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For example, a subject noun wire plugs into the left input wire of a verb tensor, and the object noun wire plugs into the right input wire.</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The cups evaluate the inner products between the noun vectors and the corresponding dimensions of the verb tensor, leaving a single unbroken wire that represents the final sentence vector in the sentence space </w:t>
      </w:r>
      <w:r w:rsidDel="00000000" w:rsidR="00000000" w:rsidRPr="00000000">
        <w:rPr>
          <w:rFonts w:ascii="Google Sans" w:cs="Google Sans" w:eastAsia="Google Sans" w:hAnsi="Google Sans"/>
          <w:color w:val="1f1f1f"/>
        </w:rPr>
        <w:drawing>
          <wp:inline distB="19050" distT="19050" distL="19050" distR="19050">
            <wp:extent cx="123676" cy="228326"/>
            <wp:effectExtent b="0" l="0" r="0" t="0"/>
            <wp:docPr id="39" name="image27.png"/>
            <a:graphic>
              <a:graphicData uri="http://schemas.openxmlformats.org/drawingml/2006/picture">
                <pic:pic>
                  <pic:nvPicPr>
                    <pic:cNvPr id="0" name="image27.png"/>
                    <pic:cNvPicPr preferRelativeResize="0"/>
                  </pic:nvPicPr>
                  <pic:blipFill>
                    <a:blip r:embed="rId61"/>
                    <a:srcRect b="0" l="0" r="0" t="0"/>
                    <a:stretch>
                      <a:fillRect/>
                    </a:stretch>
                  </pic:blipFill>
                  <pic:spPr>
                    <a:xfrm>
                      <a:off x="0" y="0"/>
                      <a:ext cx="123676" cy="228326"/>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This visual calculus is not merely an illustrative heuristic; it is a mathematically rigorous topological proof of the underlying tensor algebra and information flow.</w:t>
      </w:r>
      <w:r w:rsidDel="00000000" w:rsidR="00000000" w:rsidRPr="00000000">
        <w:rPr>
          <w:rFonts w:ascii="Google Sans" w:cs="Google Sans" w:eastAsia="Google Sans" w:hAnsi="Google Sans"/>
          <w:color w:val="444746"/>
          <w:sz w:val="24"/>
          <w:szCs w:val="24"/>
          <w:vertAlign w:val="superscript"/>
          <w:rtl w:val="0"/>
        </w:rPr>
        <w:t xml:space="preserve">13</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Semantic Model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Mathematical Operation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Sensitivity to Word Order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Linguistic Scope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Simple Distributional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Vector Addition (</w:t>
            </w:r>
            <w:r w:rsidDel="00000000" w:rsidR="00000000" w:rsidRPr="00000000">
              <w:rPr>
                <w:rFonts w:ascii="Google Sans" w:cs="Google Sans" w:eastAsia="Google Sans" w:hAnsi="Google Sans"/>
                <w:color w:val="1f1f1f"/>
                <w:shd w:fill="auto" w:val="clear"/>
              </w:rPr>
              <w:drawing>
                <wp:inline distB="19050" distT="19050" distL="19050" distR="19050">
                  <wp:extent cx="390376" cy="190428"/>
                  <wp:effectExtent b="0" l="0" r="0" t="0"/>
                  <wp:docPr id="40" name="image36.png"/>
                  <a:graphic>
                    <a:graphicData uri="http://schemas.openxmlformats.org/drawingml/2006/picture">
                      <pic:pic>
                        <pic:nvPicPr>
                          <pic:cNvPr id="0" name="image36.png"/>
                          <pic:cNvPicPr preferRelativeResize="0"/>
                        </pic:nvPicPr>
                        <pic:blipFill>
                          <a:blip r:embed="rId62"/>
                          <a:srcRect b="0" l="0" r="0" t="0"/>
                          <a:stretch>
                            <a:fillRect/>
                          </a:stretch>
                        </pic:blipFill>
                        <pic:spPr>
                          <a:xfrm>
                            <a:off x="0" y="0"/>
                            <a:ext cx="390376" cy="190428"/>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None (Commutative)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Bag-of-words similarity, thematic clustering </w:t>
            </w:r>
            <w:r w:rsidDel="00000000" w:rsidR="00000000" w:rsidRPr="00000000">
              <w:rPr>
                <w:rFonts w:ascii="Google Sans" w:cs="Google Sans" w:eastAsia="Google Sans" w:hAnsi="Google Sans"/>
                <w:color w:val="444746"/>
                <w:sz w:val="24"/>
                <w:szCs w:val="24"/>
                <w:vertAlign w:val="superscript"/>
                <w:rtl w:val="0"/>
              </w:rPr>
              <w:t xml:space="preserve">14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Matrix-Vector (Baroni)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Matrix Multiplication (</w:t>
            </w:r>
            <w:r w:rsidDel="00000000" w:rsidR="00000000" w:rsidRPr="00000000">
              <w:rPr>
                <w:rFonts w:ascii="Google Sans" w:cs="Google Sans" w:eastAsia="Google Sans" w:hAnsi="Google Sans"/>
                <w:color w:val="1f1f1f"/>
                <w:shd w:fill="auto" w:val="clear"/>
              </w:rPr>
              <w:drawing>
                <wp:inline distB="19050" distT="19050" distL="19050" distR="19050">
                  <wp:extent cx="243334" cy="187180"/>
                  <wp:effectExtent b="0" l="0" r="0" t="0"/>
                  <wp:docPr id="41" name="image44.png"/>
                  <a:graphic>
                    <a:graphicData uri="http://schemas.openxmlformats.org/drawingml/2006/picture">
                      <pic:pic>
                        <pic:nvPicPr>
                          <pic:cNvPr id="0" name="image44.png"/>
                          <pic:cNvPicPr preferRelativeResize="0"/>
                        </pic:nvPicPr>
                        <pic:blipFill>
                          <a:blip r:embed="rId63"/>
                          <a:srcRect b="0" l="0" r="0" t="0"/>
                          <a:stretch>
                            <a:fillRect/>
                          </a:stretch>
                        </pic:blipFill>
                        <pic:spPr>
                          <a:xfrm>
                            <a:off x="0" y="0"/>
                            <a:ext cx="243334" cy="187180"/>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Partial (Modifier-Head)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Adjective-Noun phrases </w:t>
            </w:r>
            <w:r w:rsidDel="00000000" w:rsidR="00000000" w:rsidRPr="00000000">
              <w:rPr>
                <w:rFonts w:ascii="Google Sans" w:cs="Google Sans" w:eastAsia="Google Sans" w:hAnsi="Google Sans"/>
                <w:color w:val="444746"/>
                <w:sz w:val="24"/>
                <w:szCs w:val="24"/>
                <w:vertAlign w:val="superscript"/>
                <w:rtl w:val="0"/>
              </w:rPr>
              <w:t xml:space="preserve">15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DisCoCat Tensor Networks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Tensor Contraction (</w:t>
            </w:r>
            <w:r w:rsidDel="00000000" w:rsidR="00000000" w:rsidRPr="00000000">
              <w:rPr>
                <w:rFonts w:ascii="Google Sans" w:cs="Google Sans" w:eastAsia="Google Sans" w:hAnsi="Google Sans"/>
                <w:color w:val="1f1f1f"/>
                <w:shd w:fill="auto" w:val="clear"/>
              </w:rPr>
              <w:drawing>
                <wp:inline distB="19050" distT="19050" distL="19050" distR="19050">
                  <wp:extent cx="549027" cy="189320"/>
                  <wp:effectExtent b="0" l="0" r="0" t="0"/>
                  <wp:docPr id="43" name="image56.png"/>
                  <a:graphic>
                    <a:graphicData uri="http://schemas.openxmlformats.org/drawingml/2006/picture">
                      <pic:pic>
                        <pic:nvPicPr>
                          <pic:cNvPr id="0" name="image56.png"/>
                          <pic:cNvPicPr preferRelativeResize="0"/>
                        </pic:nvPicPr>
                        <pic:blipFill>
                          <a:blip r:embed="rId64"/>
                          <a:srcRect b="0" l="0" r="0" t="0"/>
                          <a:stretch>
                            <a:fillRect/>
                          </a:stretch>
                        </pic:blipFill>
                        <pic:spPr>
                          <a:xfrm>
                            <a:off x="0" y="0"/>
                            <a:ext cx="549027" cy="189320"/>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Strict (Non-commutative)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Full sentences, complex grammatical structures </w:t>
            </w:r>
            <w:r w:rsidDel="00000000" w:rsidR="00000000" w:rsidRPr="00000000">
              <w:rPr>
                <w:rFonts w:ascii="Google Sans" w:cs="Google Sans" w:eastAsia="Google Sans" w:hAnsi="Google Sans"/>
                <w:color w:val="444746"/>
                <w:sz w:val="24"/>
                <w:szCs w:val="24"/>
                <w:vertAlign w:val="superscript"/>
                <w:rtl w:val="0"/>
              </w:rPr>
              <w:t xml:space="preserve">22</w:t>
            </w:r>
          </w:p>
        </w:tc>
      </w:tr>
    </w:tbl>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Table 3: A comparison of the mathematical operations governing different compositional distributional semantic models, highlighting the evolution toward strict word order sensitivity.</w:t>
      </w:r>
    </w:p>
    <w:p w:rsidR="00000000" w:rsidDel="00000000" w:rsidP="00000000" w:rsidRDefault="00000000" w:rsidRPr="00000000" w14:paraId="0000006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Advanced Syntactic Structures: CCG and Mild Context-Sensitivity</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While pregroup grammars provided the initial syntactic backbone for DisCoCat, they possess inherent mathematical limitations. Pregroups are weakly equivalent to context-free grammars (CFGs).</w:t>
      </w:r>
      <w:r w:rsidDel="00000000" w:rsidR="00000000" w:rsidRPr="00000000">
        <w:rPr>
          <w:rFonts w:ascii="Google Sans" w:cs="Google Sans" w:eastAsia="Google Sans" w:hAnsi="Google Sans"/>
          <w:color w:val="444746"/>
          <w:sz w:val="24"/>
          <w:szCs w:val="24"/>
          <w:vertAlign w:val="superscript"/>
          <w:rtl w:val="0"/>
        </w:rPr>
        <w:t xml:space="preserve">25</w:t>
      </w:r>
      <w:r w:rsidDel="00000000" w:rsidR="00000000" w:rsidRPr="00000000">
        <w:rPr>
          <w:rFonts w:ascii="Google Sans" w:cs="Google Sans" w:eastAsia="Google Sans" w:hAnsi="Google Sans"/>
          <w:color w:val="1f1f1f"/>
          <w:rtl w:val="0"/>
        </w:rPr>
        <w:t xml:space="preserve"> Furthermore, in a posetal category representation of a pregroup, all parallel arrows are equal, meaning the pregroup cannot mathematically distinguish between different derivations that yield the same type.</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This level of expressiveness is theoretically inadequate for natural language, which often exhibits complex word-order permutations such as cross-serial dependencies (found in Dutch and Swiss-German) or heavy NP-shifts in English.</w:t>
      </w:r>
      <w:r w:rsidDel="00000000" w:rsidR="00000000" w:rsidRPr="00000000">
        <w:rPr>
          <w:rFonts w:ascii="Google Sans" w:cs="Google Sans" w:eastAsia="Google Sans" w:hAnsi="Google Sans"/>
          <w:color w:val="444746"/>
          <w:sz w:val="24"/>
          <w:szCs w:val="24"/>
          <w:vertAlign w:val="superscript"/>
          <w:rtl w:val="0"/>
        </w:rPr>
        <w:t xml:space="preserve">25</w:t>
      </w:r>
      <w:r w:rsidDel="00000000" w:rsidR="00000000" w:rsidRPr="00000000">
        <w:rPr>
          <w:rFonts w:ascii="Google Sans" w:cs="Google Sans" w:eastAsia="Google Sans" w:hAnsi="Google Sans"/>
          <w:color w:val="1f1f1f"/>
          <w:rtl w:val="0"/>
        </w:rPr>
        <w:t xml:space="preserve"> Furthermore, the lack of robust, large-scale statistical pregroup parsers historically restricted DisCoCat experiments to small, manually curated datasets with simple Subject-Verb-Object structures.</w:t>
      </w:r>
      <w:r w:rsidDel="00000000" w:rsidR="00000000" w:rsidRPr="00000000">
        <w:rPr>
          <w:rFonts w:ascii="Google Sans" w:cs="Google Sans" w:eastAsia="Google Sans" w:hAnsi="Google Sans"/>
          <w:color w:val="444746"/>
          <w:sz w:val="24"/>
          <w:szCs w:val="24"/>
          <w:vertAlign w:val="superscript"/>
          <w:rtl w:val="0"/>
        </w:rPr>
        <w:t xml:space="preserve">25</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achieve greater expressibility and allow for large-scale experimentation, the DisCoCat framework was reformulated to use Combinatory Categorial Grammar (CCG).</w:t>
      </w:r>
      <w:r w:rsidDel="00000000" w:rsidR="00000000" w:rsidRPr="00000000">
        <w:rPr>
          <w:rFonts w:ascii="Google Sans" w:cs="Google Sans" w:eastAsia="Google Sans" w:hAnsi="Google Sans"/>
          <w:color w:val="444746"/>
          <w:sz w:val="24"/>
          <w:szCs w:val="24"/>
          <w:vertAlign w:val="superscript"/>
          <w:rtl w:val="0"/>
        </w:rPr>
        <w:t xml:space="preserve">25</w:t>
      </w:r>
      <w:r w:rsidDel="00000000" w:rsidR="00000000" w:rsidRPr="00000000">
        <w:rPr>
          <w:rFonts w:ascii="Google Sans" w:cs="Google Sans" w:eastAsia="Google Sans" w:hAnsi="Google Sans"/>
          <w:color w:val="1f1f1f"/>
          <w:rtl w:val="0"/>
        </w:rPr>
        <w:t xml:space="preserve"> CCG is mildly context-sensitive, providing the theoretical power to parse complex linguistic phenomena.</w:t>
      </w:r>
      <w:r w:rsidDel="00000000" w:rsidR="00000000" w:rsidRPr="00000000">
        <w:rPr>
          <w:rFonts w:ascii="Google Sans" w:cs="Google Sans" w:eastAsia="Google Sans" w:hAnsi="Google Sans"/>
          <w:color w:val="444746"/>
          <w:sz w:val="24"/>
          <w:szCs w:val="24"/>
          <w:vertAlign w:val="superscript"/>
          <w:rtl w:val="0"/>
        </w:rPr>
        <w:t xml:space="preserve">25</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This reformulation expresses standard categorial grammars as a </w:t>
      </w:r>
      <w:r w:rsidDel="00000000" w:rsidR="00000000" w:rsidRPr="00000000">
        <w:rPr>
          <w:rFonts w:ascii="Google Sans" w:cs="Google Sans" w:eastAsia="Google Sans" w:hAnsi="Google Sans"/>
          <w:i w:val="1"/>
          <w:iCs w:val="1"/>
          <w:color w:val="1f1f1f"/>
          <w:rtl w:val="0"/>
        </w:rPr>
        <w:t xml:space="preserve">biclosed category</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25</w:t>
      </w:r>
      <w:r w:rsidDel="00000000" w:rsidR="00000000" w:rsidRPr="00000000">
        <w:rPr>
          <w:rFonts w:ascii="Google Sans" w:cs="Google Sans" w:eastAsia="Google Sans" w:hAnsi="Google Sans"/>
          <w:color w:val="1f1f1f"/>
          <w:rtl w:val="0"/>
        </w:rPr>
        <w:t xml:space="preserve"> In this mathematical space, objects represent categorial types (</w:t>
      </w:r>
      <w:r w:rsidDel="00000000" w:rsidR="00000000" w:rsidRPr="00000000">
        <w:rPr>
          <w:rFonts w:ascii="Google Sans" w:cs="Google Sans" w:eastAsia="Google Sans" w:hAnsi="Google Sans"/>
          <w:color w:val="1f1f1f"/>
        </w:rPr>
        <w:drawing>
          <wp:inline distB="19050" distT="19050" distL="19050" distR="19050">
            <wp:extent cx="292150" cy="226181"/>
            <wp:effectExtent b="0" l="0" r="0" t="0"/>
            <wp:docPr id="45" name="image40.png"/>
            <a:graphic>
              <a:graphicData uri="http://schemas.openxmlformats.org/drawingml/2006/picture">
                <pic:pic>
                  <pic:nvPicPr>
                    <pic:cNvPr id="0" name="image40.png"/>
                    <pic:cNvPicPr preferRelativeResize="0"/>
                  </pic:nvPicPr>
                  <pic:blipFill>
                    <a:blip r:embed="rId65"/>
                    <a:srcRect b="0" l="0" r="0" t="0"/>
                    <a:stretch>
                      <a:fillRect/>
                    </a:stretch>
                  </pic:blipFill>
                  <pic:spPr>
                    <a:xfrm>
                      <a:off x="0" y="0"/>
                      <a:ext cx="292150" cy="22618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for noun phrase, </w:t>
      </w:r>
      <w:r w:rsidDel="00000000" w:rsidR="00000000" w:rsidRPr="00000000">
        <w:rPr>
          <w:rFonts w:ascii="Google Sans" w:cs="Google Sans" w:eastAsia="Google Sans" w:hAnsi="Google Sans"/>
          <w:color w:val="1f1f1f"/>
        </w:rPr>
        <w:drawing>
          <wp:inline distB="19050" distT="19050" distL="19050" distR="19050">
            <wp:extent cx="123676" cy="228326"/>
            <wp:effectExtent b="0" l="0" r="0" t="0"/>
            <wp:docPr id="47" name="image27.png"/>
            <a:graphic>
              <a:graphicData uri="http://schemas.openxmlformats.org/drawingml/2006/picture">
                <pic:pic>
                  <pic:nvPicPr>
                    <pic:cNvPr id="0" name="image27.png"/>
                    <pic:cNvPicPr preferRelativeResize="0"/>
                  </pic:nvPicPr>
                  <pic:blipFill>
                    <a:blip r:embed="rId61"/>
                    <a:srcRect b="0" l="0" r="0" t="0"/>
                    <a:stretch>
                      <a:fillRect/>
                    </a:stretch>
                  </pic:blipFill>
                  <pic:spPr>
                    <a:xfrm>
                      <a:off x="0" y="0"/>
                      <a:ext cx="123676" cy="22832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for sentence), and arrows correspond to derivations linking an assumption to a conclusion.</w:t>
      </w:r>
      <w:r w:rsidDel="00000000" w:rsidR="00000000" w:rsidRPr="00000000">
        <w:rPr>
          <w:rFonts w:ascii="Google Sans" w:cs="Google Sans" w:eastAsia="Google Sans" w:hAnsi="Google Sans"/>
          <w:color w:val="444746"/>
          <w:sz w:val="24"/>
          <w:szCs w:val="24"/>
          <w:vertAlign w:val="superscript"/>
          <w:rtl w:val="0"/>
        </w:rPr>
        <w:t xml:space="preserve">25</w:t>
      </w:r>
      <w:r w:rsidDel="00000000" w:rsidR="00000000" w:rsidRPr="00000000">
        <w:rPr>
          <w:rFonts w:ascii="Google Sans" w:cs="Google Sans" w:eastAsia="Google Sans" w:hAnsi="Google Sans"/>
          <w:color w:val="1f1f1f"/>
          <w:rtl w:val="0"/>
        </w:rPr>
        <w:t xml:space="preserve"> Words act as axioms, modeled as arrows from the monoidal unit (the empty assumption) to their specific type.</w:t>
      </w:r>
      <w:r w:rsidDel="00000000" w:rsidR="00000000" w:rsidRPr="00000000">
        <w:rPr>
          <w:rFonts w:ascii="Google Sans" w:cs="Google Sans" w:eastAsia="Google Sans" w:hAnsi="Google Sans"/>
          <w:color w:val="444746"/>
          <w:sz w:val="24"/>
          <w:szCs w:val="24"/>
          <w:vertAlign w:val="superscript"/>
          <w:rtl w:val="0"/>
        </w:rPr>
        <w:t xml:space="preserve">25</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CCG handles word order through the use of directional slashes.</w:t>
      </w:r>
      <w:r w:rsidDel="00000000" w:rsidR="00000000" w:rsidRPr="00000000">
        <w:rPr>
          <w:rFonts w:ascii="Google Sans" w:cs="Google Sans" w:eastAsia="Google Sans" w:hAnsi="Google Sans"/>
          <w:color w:val="444746"/>
          <w:sz w:val="24"/>
          <w:szCs w:val="24"/>
          <w:vertAlign w:val="superscript"/>
          <w:rtl w:val="0"/>
        </w:rPr>
        <w:t xml:space="preserve">25</w:t>
      </w:r>
      <w:r w:rsidDel="00000000" w:rsidR="00000000" w:rsidRPr="00000000">
        <w:rPr>
          <w:rFonts w:ascii="Google Sans" w:cs="Google Sans" w:eastAsia="Google Sans" w:hAnsi="Google Sans"/>
          <w:color w:val="1f1f1f"/>
          <w:rtl w:val="0"/>
        </w:rPr>
        <w:t xml:space="preserve"> A transitive verb modeled as type </w:t>
      </w:r>
      <w:r w:rsidDel="00000000" w:rsidR="00000000" w:rsidRPr="00000000">
        <w:rPr>
          <w:rFonts w:ascii="Google Sans" w:cs="Google Sans" w:eastAsia="Google Sans" w:hAnsi="Google Sans"/>
          <w:color w:val="1f1f1f"/>
        </w:rPr>
        <w:drawing>
          <wp:inline distB="19050" distT="19050" distL="19050" distR="19050">
            <wp:extent cx="1035996" cy="228109"/>
            <wp:effectExtent b="0" l="0" r="0" t="0"/>
            <wp:docPr id="49" name="image45.png"/>
            <a:graphic>
              <a:graphicData uri="http://schemas.openxmlformats.org/drawingml/2006/picture">
                <pic:pic>
                  <pic:nvPicPr>
                    <pic:cNvPr id="0" name="image45.png"/>
                    <pic:cNvPicPr preferRelativeResize="0"/>
                  </pic:nvPicPr>
                  <pic:blipFill>
                    <a:blip r:embed="rId66"/>
                    <a:srcRect b="0" l="0" r="0" t="0"/>
                    <a:stretch>
                      <a:fillRect/>
                    </a:stretch>
                  </pic:blipFill>
                  <pic:spPr>
                    <a:xfrm>
                      <a:off x="0" y="0"/>
                      <a:ext cx="1035996" cy="22810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indicates a function that expects an argument </w:t>
      </w:r>
      <w:r w:rsidDel="00000000" w:rsidR="00000000" w:rsidRPr="00000000">
        <w:rPr>
          <w:rFonts w:ascii="Google Sans" w:cs="Google Sans" w:eastAsia="Google Sans" w:hAnsi="Google Sans"/>
          <w:color w:val="1f1f1f"/>
        </w:rPr>
        <w:drawing>
          <wp:inline distB="19050" distT="19050" distL="19050" distR="19050">
            <wp:extent cx="292150" cy="226181"/>
            <wp:effectExtent b="0" l="0" r="0" t="0"/>
            <wp:docPr id="51" name="image40.png"/>
            <a:graphic>
              <a:graphicData uri="http://schemas.openxmlformats.org/drawingml/2006/picture">
                <pic:pic>
                  <pic:nvPicPr>
                    <pic:cNvPr id="0" name="image40.png"/>
                    <pic:cNvPicPr preferRelativeResize="0"/>
                  </pic:nvPicPr>
                  <pic:blipFill>
                    <a:blip r:embed="rId65"/>
                    <a:srcRect b="0" l="0" r="0" t="0"/>
                    <a:stretch>
                      <a:fillRect/>
                    </a:stretch>
                  </pic:blipFill>
                  <pic:spPr>
                    <a:xfrm>
                      <a:off x="0" y="0"/>
                      <a:ext cx="292150" cy="22618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to its right to yield an </w:t>
      </w:r>
      <w:r w:rsidDel="00000000" w:rsidR="00000000" w:rsidRPr="00000000">
        <w:rPr>
          <w:rFonts w:ascii="Google Sans" w:cs="Google Sans" w:eastAsia="Google Sans" w:hAnsi="Google Sans"/>
          <w:color w:val="1f1f1f"/>
        </w:rPr>
        <w:drawing>
          <wp:inline distB="19050" distT="19050" distL="19050" distR="19050">
            <wp:extent cx="651569" cy="229966"/>
            <wp:effectExtent b="0" l="0" r="0" t="0"/>
            <wp:docPr id="53" name="image57.png"/>
            <a:graphic>
              <a:graphicData uri="http://schemas.openxmlformats.org/drawingml/2006/picture">
                <pic:pic>
                  <pic:nvPicPr>
                    <pic:cNvPr id="0" name="image57.png"/>
                    <pic:cNvPicPr preferRelativeResize="0"/>
                  </pic:nvPicPr>
                  <pic:blipFill>
                    <a:blip r:embed="rId67"/>
                    <a:srcRect b="0" l="0" r="0" t="0"/>
                    <a:stretch>
                      <a:fillRect/>
                    </a:stretch>
                  </pic:blipFill>
                  <pic:spPr>
                    <a:xfrm>
                      <a:off x="0" y="0"/>
                      <a:ext cx="651569" cy="22996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which in turn expects an </w:t>
      </w:r>
      <w:r w:rsidDel="00000000" w:rsidR="00000000" w:rsidRPr="00000000">
        <w:rPr>
          <w:rFonts w:ascii="Google Sans" w:cs="Google Sans" w:eastAsia="Google Sans" w:hAnsi="Google Sans"/>
          <w:color w:val="1f1f1f"/>
        </w:rPr>
        <w:drawing>
          <wp:inline distB="19050" distT="19050" distL="19050" distR="19050">
            <wp:extent cx="292150" cy="226181"/>
            <wp:effectExtent b="0" l="0" r="0" t="0"/>
            <wp:docPr id="37" name="image40.png"/>
            <a:graphic>
              <a:graphicData uri="http://schemas.openxmlformats.org/drawingml/2006/picture">
                <pic:pic>
                  <pic:nvPicPr>
                    <pic:cNvPr id="0" name="image40.png"/>
                    <pic:cNvPicPr preferRelativeResize="0"/>
                  </pic:nvPicPr>
                  <pic:blipFill>
                    <a:blip r:embed="rId65"/>
                    <a:srcRect b="0" l="0" r="0" t="0"/>
                    <a:stretch>
                      <a:fillRect/>
                    </a:stretch>
                  </pic:blipFill>
                  <pic:spPr>
                    <a:xfrm>
                      <a:off x="0" y="0"/>
                      <a:ext cx="292150" cy="22618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to its left to finally yield a sentence </w:t>
      </w:r>
      <w:r w:rsidDel="00000000" w:rsidR="00000000" w:rsidRPr="00000000">
        <w:rPr>
          <w:rFonts w:ascii="Google Sans" w:cs="Google Sans" w:eastAsia="Google Sans" w:hAnsi="Google Sans"/>
          <w:color w:val="1f1f1f"/>
        </w:rPr>
        <w:drawing>
          <wp:inline distB="19050" distT="19050" distL="19050" distR="19050">
            <wp:extent cx="123676" cy="228326"/>
            <wp:effectExtent b="0" l="0" r="0" t="0"/>
            <wp:docPr id="38" name="image27.png"/>
            <a:graphic>
              <a:graphicData uri="http://schemas.openxmlformats.org/drawingml/2006/picture">
                <pic:pic>
                  <pic:nvPicPr>
                    <pic:cNvPr id="0" name="image27.png"/>
                    <pic:cNvPicPr preferRelativeResize="0"/>
                  </pic:nvPicPr>
                  <pic:blipFill>
                    <a:blip r:embed="rId61"/>
                    <a:srcRect b="0" l="0" r="0" t="0"/>
                    <a:stretch>
                      <a:fillRect/>
                    </a:stretch>
                  </pic:blipFill>
                  <pic:spPr>
                    <a:xfrm>
                      <a:off x="0" y="0"/>
                      <a:ext cx="123676" cy="228326"/>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Standard order-preserving grammar rules, such as Forward Application (FA) and Backward Application (BA), emerge naturally in this biclosed category as currying or uncurrying the identity morphisms.</w:t>
      </w:r>
      <w:r w:rsidDel="00000000" w:rsidR="00000000" w:rsidRPr="00000000">
        <w:rPr>
          <w:rFonts w:ascii="Google Sans" w:cs="Google Sans" w:eastAsia="Google Sans" w:hAnsi="Google Sans"/>
          <w:color w:val="444746"/>
          <w:sz w:val="24"/>
          <w:szCs w:val="24"/>
          <w:vertAlign w:val="superscript"/>
          <w:rtl w:val="0"/>
        </w:rPr>
        <w:t xml:space="preserve">25</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handle flexible word order without altering theoretical power, CCG relies on type-raising and composition rules.</w:t>
      </w:r>
      <w:r w:rsidDel="00000000" w:rsidR="00000000" w:rsidRPr="00000000">
        <w:rPr>
          <w:rFonts w:ascii="Google Sans" w:cs="Google Sans" w:eastAsia="Google Sans" w:hAnsi="Google Sans"/>
          <w:color w:val="444746"/>
          <w:sz w:val="24"/>
          <w:szCs w:val="24"/>
          <w:vertAlign w:val="superscript"/>
          <w:rtl w:val="0"/>
        </w:rPr>
        <w:t xml:space="preserve">25</w:t>
      </w:r>
      <w:r w:rsidDel="00000000" w:rsidR="00000000" w:rsidRPr="00000000">
        <w:rPr>
          <w:rFonts w:ascii="Google Sans" w:cs="Google Sans" w:eastAsia="Google Sans" w:hAnsi="Google Sans"/>
          <w:color w:val="1f1f1f"/>
          <w:rtl w:val="0"/>
        </w:rPr>
        <w:t xml:space="preserve"> In the semantic string diagram, type-raising is geometrically represented using a "cap" (</w:t>
      </w:r>
      <w:r w:rsidDel="00000000" w:rsidR="00000000" w:rsidRPr="00000000">
        <w:rPr>
          <w:rFonts w:ascii="Google Sans" w:cs="Google Sans" w:eastAsia="Google Sans" w:hAnsi="Google Sans"/>
          <w:color w:val="1f1f1f"/>
        </w:rPr>
        <w:drawing>
          <wp:inline distB="19050" distT="19050" distL="19050" distR="19050">
            <wp:extent cx="123081" cy="217759"/>
            <wp:effectExtent b="0" l="0" r="0" t="0"/>
            <wp:docPr id="19" name="image17.png"/>
            <a:graphic>
              <a:graphicData uri="http://schemas.openxmlformats.org/drawingml/2006/picture">
                <pic:pic>
                  <pic:nvPicPr>
                    <pic:cNvPr id="0" name="image17.png"/>
                    <pic:cNvPicPr preferRelativeResize="0"/>
                  </pic:nvPicPr>
                  <pic:blipFill>
                    <a:blip r:embed="rId68"/>
                    <a:srcRect b="0" l="0" r="0" t="0"/>
                    <a:stretch>
                      <a:fillRect/>
                    </a:stretch>
                  </pic:blipFill>
                  <pic:spPr>
                    <a:xfrm>
                      <a:off x="0" y="0"/>
                      <a:ext cx="123081" cy="217759"/>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25</w:t>
      </w:r>
      <w:r w:rsidDel="00000000" w:rsidR="00000000" w:rsidRPr="00000000">
        <w:rPr>
          <w:rFonts w:ascii="Google Sans" w:cs="Google Sans" w:eastAsia="Google Sans" w:hAnsi="Google Sans"/>
          <w:color w:val="1f1f1f"/>
          <w:rtl w:val="0"/>
        </w:rPr>
        <w:t xml:space="preserve"> For relaxed word ordering, CCG utilizes crossed composition rules (</w:t>
      </w:r>
      <w:r w:rsidDel="00000000" w:rsidR="00000000" w:rsidRPr="00000000">
        <w:rPr>
          <w:rFonts w:ascii="Google Sans" w:cs="Google Sans" w:eastAsia="Google Sans" w:hAnsi="Google Sans"/>
          <w:color w:val="1f1f1f"/>
        </w:rPr>
        <w:drawing>
          <wp:inline distB="19050" distT="19050" distL="19050" distR="19050">
            <wp:extent cx="501848" cy="227252"/>
            <wp:effectExtent b="0" l="0" r="0" t="0"/>
            <wp:docPr id="20" name="image38.png"/>
            <a:graphic>
              <a:graphicData uri="http://schemas.openxmlformats.org/drawingml/2006/picture">
                <pic:pic>
                  <pic:nvPicPr>
                    <pic:cNvPr id="0" name="image38.png"/>
                    <pic:cNvPicPr preferRelativeResize="0"/>
                  </pic:nvPicPr>
                  <pic:blipFill>
                    <a:blip r:embed="rId69"/>
                    <a:srcRect b="0" l="0" r="0" t="0"/>
                    <a:stretch>
                      <a:fillRect/>
                    </a:stretch>
                  </pic:blipFill>
                  <pic:spPr>
                    <a:xfrm>
                      <a:off x="0" y="0"/>
                      <a:ext cx="501848" cy="22725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and </w:t>
      </w:r>
      <w:r w:rsidDel="00000000" w:rsidR="00000000" w:rsidRPr="00000000">
        <w:rPr>
          <w:rFonts w:ascii="Google Sans" w:cs="Google Sans" w:eastAsia="Google Sans" w:hAnsi="Google Sans"/>
          <w:color w:val="1f1f1f"/>
        </w:rPr>
        <w:drawing>
          <wp:inline distB="19050" distT="19050" distL="19050" distR="19050">
            <wp:extent cx="501848" cy="227252"/>
            <wp:effectExtent b="0" l="0" r="0" t="0"/>
            <wp:docPr id="22" name="image18.png"/>
            <a:graphic>
              <a:graphicData uri="http://schemas.openxmlformats.org/drawingml/2006/picture">
                <pic:pic>
                  <pic:nvPicPr>
                    <pic:cNvPr id="0" name="image18.png"/>
                    <pic:cNvPicPr preferRelativeResize="0"/>
                  </pic:nvPicPr>
                  <pic:blipFill>
                    <a:blip r:embed="rId70"/>
                    <a:srcRect b="0" l="0" r="0" t="0"/>
                    <a:stretch>
                      <a:fillRect/>
                    </a:stretch>
                  </pic:blipFill>
                  <pic:spPr>
                    <a:xfrm>
                      <a:off x="0" y="0"/>
                      <a:ext cx="501848" cy="22725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which allow for associativity and permutativity, elegantly managing scenarios where an adverb appears unexpectedly between a verb and its object.</w:t>
      </w:r>
      <w:r w:rsidDel="00000000" w:rsidR="00000000" w:rsidRPr="00000000">
        <w:rPr>
          <w:rFonts w:ascii="Google Sans" w:cs="Google Sans" w:eastAsia="Google Sans" w:hAnsi="Google Sans"/>
          <w:color w:val="444746"/>
          <w:sz w:val="24"/>
          <w:szCs w:val="24"/>
          <w:vertAlign w:val="superscript"/>
          <w:rtl w:val="0"/>
        </w:rPr>
        <w:t xml:space="preserve">25</w:t>
      </w:r>
    </w:p>
    <w:p w:rsidR="00000000" w:rsidDel="00000000" w:rsidP="00000000" w:rsidRDefault="00000000" w:rsidRPr="00000000" w14:paraId="0000006A">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Mathematical Modeling of Voice: Active and Passive Transformations</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distinction between active and passive sentences provides one of the most profound tests for mathematical models of compositional semantics. An active sentence ("The dog bit the man") and its passive counterpart ("The man was bitten by the dog") possess drastically different syntactic structures and word orders, yet they share a core invariant semantic meaning regarding the underlying event.</w:t>
      </w:r>
      <w:r w:rsidDel="00000000" w:rsidR="00000000" w:rsidRPr="00000000">
        <w:rPr>
          <w:rFonts w:ascii="Google Sans" w:cs="Google Sans" w:eastAsia="Google Sans" w:hAnsi="Google Sans"/>
          <w:color w:val="444746"/>
          <w:sz w:val="24"/>
          <w:szCs w:val="24"/>
          <w:vertAlign w:val="superscript"/>
          <w:rtl w:val="0"/>
        </w:rPr>
        <w:t xml:space="preserve">13</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In the CCG-augmented DisCoCat model, permutation-inducing grammatical rules—such as those converting active to passive voice—are mathematically modeled by exploiting the symmetry of the compact closed category </w:t>
      </w:r>
      <w:r w:rsidDel="00000000" w:rsidR="00000000" w:rsidRPr="00000000">
        <w:rPr>
          <w:rFonts w:ascii="Google Sans" w:cs="Google Sans" w:eastAsia="Google Sans" w:hAnsi="Google Sans"/>
          <w:color w:val="1f1f1f"/>
        </w:rPr>
        <w:drawing>
          <wp:inline distB="19050" distT="19050" distL="19050" distR="19050">
            <wp:extent cx="699492" cy="229970"/>
            <wp:effectExtent b="0" l="0" r="0" t="0"/>
            <wp:docPr id="24" name="image25.png"/>
            <a:graphic>
              <a:graphicData uri="http://schemas.openxmlformats.org/drawingml/2006/picture">
                <pic:pic>
                  <pic:nvPicPr>
                    <pic:cNvPr id="0" name="image25.png"/>
                    <pic:cNvPicPr preferRelativeResize="0"/>
                  </pic:nvPicPr>
                  <pic:blipFill>
                    <a:blip r:embed="rId56"/>
                    <a:srcRect b="0" l="0" r="0" t="0"/>
                    <a:stretch>
                      <a:fillRect/>
                    </a:stretch>
                  </pic:blipFill>
                  <pic:spPr>
                    <a:xfrm>
                      <a:off x="0" y="0"/>
                      <a:ext cx="699492" cy="229970"/>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25</w:t>
      </w:r>
      <w:r w:rsidDel="00000000" w:rsidR="00000000" w:rsidRPr="00000000">
        <w:rPr>
          <w:rFonts w:ascii="Google Sans" w:cs="Google Sans" w:eastAsia="Google Sans" w:hAnsi="Google Sans"/>
          <w:color w:val="1f1f1f"/>
          <w:rtl w:val="0"/>
        </w:rPr>
        <w:t xml:space="preserve"> This is achieved through a mechanism that literally "swaps the wires" in the semantic string diagram.</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When the syntax dictates a structural permutation, the corresponding semantic functor applies a permutation operator to the tensor indices.</w:t>
      </w:r>
      <w:r w:rsidDel="00000000" w:rsidR="00000000" w:rsidRPr="00000000">
        <w:rPr>
          <w:rFonts w:ascii="Google Sans" w:cs="Google Sans" w:eastAsia="Google Sans" w:hAnsi="Google Sans"/>
          <w:color w:val="444746"/>
          <w:sz w:val="24"/>
          <w:szCs w:val="24"/>
          <w:vertAlign w:val="superscript"/>
          <w:rtl w:val="0"/>
        </w:rPr>
        <w:t xml:space="preserve">25</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This linguistic process shares a deep, rigorous mathematical homology with active and passive transformations in physics and continuous mechanics.</w:t>
      </w:r>
      <w:r w:rsidDel="00000000" w:rsidR="00000000" w:rsidRPr="00000000">
        <w:rPr>
          <w:rFonts w:ascii="Google Sans" w:cs="Google Sans" w:eastAsia="Google Sans" w:hAnsi="Google Sans"/>
          <w:color w:val="444746"/>
          <w:sz w:val="24"/>
          <w:szCs w:val="24"/>
          <w:vertAlign w:val="superscript"/>
          <w:rtl w:val="0"/>
        </w:rPr>
        <w:t xml:space="preserve">31</w:t>
      </w:r>
      <w:r w:rsidDel="00000000" w:rsidR="00000000" w:rsidRPr="00000000">
        <w:rPr>
          <w:rFonts w:ascii="Google Sans" w:cs="Google Sans" w:eastAsia="Google Sans" w:hAnsi="Google Sans"/>
          <w:color w:val="1f1f1f"/>
          <w:rtl w:val="0"/>
        </w:rPr>
        <w:t xml:space="preserve"> In 1957, Valentine Bargmann introduced the terms </w:t>
      </w:r>
      <w:r w:rsidDel="00000000" w:rsidR="00000000" w:rsidRPr="00000000">
        <w:rPr>
          <w:rFonts w:ascii="Google Sans" w:cs="Google Sans" w:eastAsia="Google Sans" w:hAnsi="Google Sans"/>
          <w:i w:val="1"/>
          <w:iCs w:val="1"/>
          <w:color w:val="1f1f1f"/>
          <w:rtl w:val="0"/>
        </w:rPr>
        <w:t xml:space="preserve">active transformation</w:t>
      </w:r>
      <w:r w:rsidDel="00000000" w:rsidR="00000000" w:rsidRPr="00000000">
        <w:rPr>
          <w:rFonts w:ascii="Google Sans" w:cs="Google Sans" w:eastAsia="Google Sans" w:hAnsi="Google Sans"/>
          <w:color w:val="1f1f1f"/>
          <w:rtl w:val="0"/>
        </w:rPr>
        <w:t xml:space="preserve"> and </w:t>
      </w:r>
      <w:r w:rsidDel="00000000" w:rsidR="00000000" w:rsidRPr="00000000">
        <w:rPr>
          <w:rFonts w:ascii="Google Sans" w:cs="Google Sans" w:eastAsia="Google Sans" w:hAnsi="Google Sans"/>
          <w:i w:val="1"/>
          <w:iCs w:val="1"/>
          <w:color w:val="1f1f1f"/>
          <w:rtl w:val="0"/>
        </w:rPr>
        <w:t xml:space="preserve">passive transformation</w:t>
      </w:r>
      <w:r w:rsidDel="00000000" w:rsidR="00000000" w:rsidRPr="00000000">
        <w:rPr>
          <w:rFonts w:ascii="Google Sans" w:cs="Google Sans" w:eastAsia="Google Sans" w:hAnsi="Google Sans"/>
          <w:color w:val="1f1f1f"/>
          <w:rtl w:val="0"/>
        </w:rPr>
        <w:t xml:space="preserve"> to describe Lorentz transformations in special relativity.</w:t>
      </w:r>
      <w:r w:rsidDel="00000000" w:rsidR="00000000" w:rsidRPr="00000000">
        <w:rPr>
          <w:rFonts w:ascii="Google Sans" w:cs="Google Sans" w:eastAsia="Google Sans" w:hAnsi="Google Sans"/>
          <w:color w:val="444746"/>
          <w:sz w:val="24"/>
          <w:szCs w:val="24"/>
          <w:vertAlign w:val="superscript"/>
          <w:rtl w:val="0"/>
        </w:rPr>
        <w:t xml:space="preserve">31</w:t>
      </w:r>
    </w:p>
    <w:p w:rsidR="00000000" w:rsidDel="00000000" w:rsidP="00000000" w:rsidRDefault="00000000" w:rsidRPr="00000000" w14:paraId="0000006E">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color w:val="1f1f1f"/>
          <w:rtl w:val="0"/>
        </w:rPr>
        <w:t xml:space="preserve">An </w:t>
      </w:r>
      <w:r w:rsidDel="00000000" w:rsidR="00000000" w:rsidRPr="00000000">
        <w:rPr>
          <w:rFonts w:ascii="Google Sans" w:cs="Google Sans" w:eastAsia="Google Sans" w:hAnsi="Google Sans"/>
          <w:b w:val="1"/>
          <w:bCs w:val="1"/>
          <w:color w:val="1f1f1f"/>
          <w:rtl w:val="0"/>
        </w:rPr>
        <w:t xml:space="preserve">active transformation</w:t>
      </w:r>
      <w:r w:rsidDel="00000000" w:rsidR="00000000" w:rsidRPr="00000000">
        <w:rPr>
          <w:rFonts w:ascii="Google Sans" w:cs="Google Sans" w:eastAsia="Google Sans" w:hAnsi="Google Sans"/>
          <w:color w:val="1f1f1f"/>
          <w:rtl w:val="0"/>
        </w:rPr>
        <w:t xml:space="preserve"> (or alibi transformation) changes the physical position of a vector relative to a fixed frame of reference—the physical state of the system itself changes.</w:t>
      </w:r>
      <w:r w:rsidDel="00000000" w:rsidR="00000000" w:rsidRPr="00000000">
        <w:rPr>
          <w:rFonts w:ascii="Google Sans" w:cs="Google Sans" w:eastAsia="Google Sans" w:hAnsi="Google Sans"/>
          <w:color w:val="444746"/>
          <w:sz w:val="24"/>
          <w:szCs w:val="24"/>
          <w:vertAlign w:val="superscript"/>
          <w:rtl w:val="0"/>
        </w:rPr>
        <w:t xml:space="preserve">31</w:t>
      </w:r>
    </w:p>
    <w:p w:rsidR="00000000" w:rsidDel="00000000" w:rsidP="00000000" w:rsidRDefault="00000000" w:rsidRPr="00000000" w14:paraId="0000006F">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A </w:t>
      </w:r>
      <w:r w:rsidDel="00000000" w:rsidR="00000000" w:rsidRPr="00000000">
        <w:rPr>
          <w:rFonts w:ascii="Google Sans" w:cs="Google Sans" w:eastAsia="Google Sans" w:hAnsi="Google Sans"/>
          <w:b w:val="1"/>
          <w:bCs w:val="1"/>
          <w:color w:val="1f1f1f"/>
          <w:rtl w:val="0"/>
        </w:rPr>
        <w:t xml:space="preserve">passive transformation</w:t>
      </w:r>
      <w:r w:rsidDel="00000000" w:rsidR="00000000" w:rsidRPr="00000000">
        <w:rPr>
          <w:rFonts w:ascii="Google Sans" w:cs="Google Sans" w:eastAsia="Google Sans" w:hAnsi="Google Sans"/>
          <w:color w:val="1f1f1f"/>
          <w:rtl w:val="0"/>
        </w:rPr>
        <w:t xml:space="preserve"> (or alias transformation) leaves the physical points fixed but changes the coordinate system or frame of reference relative to which they are described.</w:t>
      </w:r>
      <w:r w:rsidDel="00000000" w:rsidR="00000000" w:rsidRPr="00000000">
        <w:rPr>
          <w:rFonts w:ascii="Google Sans" w:cs="Google Sans" w:eastAsia="Google Sans" w:hAnsi="Google Sans"/>
          <w:color w:val="444746"/>
          <w:sz w:val="24"/>
          <w:szCs w:val="24"/>
          <w:vertAlign w:val="superscript"/>
          <w:rtl w:val="0"/>
        </w:rPr>
        <w:t xml:space="preserve">31</w:t>
      </w:r>
      <w:r w:rsidDel="00000000" w:rsidR="00000000" w:rsidRPr="00000000">
        <w:rPr>
          <w:rFonts w:ascii="Google Sans" w:cs="Google Sans" w:eastAsia="Google Sans" w:hAnsi="Google Sans"/>
          <w:color w:val="1f1f1f"/>
          <w:rtl w:val="0"/>
        </w:rPr>
        <w:t xml:space="preserve"> In a Euclidean space with Cartesian coordinates, a passive transformation corresponds to a change of basis, mathematically executed as an orthogonal transformation.</w:t>
      </w:r>
      <w:r w:rsidDel="00000000" w:rsidR="00000000" w:rsidRPr="00000000">
        <w:rPr>
          <w:rFonts w:ascii="Google Sans" w:cs="Google Sans" w:eastAsia="Google Sans" w:hAnsi="Google Sans"/>
          <w:color w:val="444746"/>
          <w:sz w:val="24"/>
          <w:szCs w:val="24"/>
          <w:vertAlign w:val="superscript"/>
          <w:rtl w:val="0"/>
        </w:rPr>
        <w:t xml:space="preserve">32</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Similarly, in tensor-based natural language semantics, an active sentence constructs the event tensor directly through standard index contraction.</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 However, when the syntax is flipped to the passive voice, the CCG derivation introduces a structural permutation of the arguments.</w:t>
      </w:r>
      <w:r w:rsidDel="00000000" w:rsidR="00000000" w:rsidRPr="00000000">
        <w:rPr>
          <w:rFonts w:ascii="Google Sans" w:cs="Google Sans" w:eastAsia="Google Sans" w:hAnsi="Google Sans"/>
          <w:color w:val="444746"/>
          <w:sz w:val="24"/>
          <w:szCs w:val="24"/>
          <w:vertAlign w:val="superscript"/>
          <w:rtl w:val="0"/>
        </w:rPr>
        <w:t xml:space="preserve">25</w:t>
      </w:r>
      <w:r w:rsidDel="00000000" w:rsidR="00000000" w:rsidRPr="00000000">
        <w:rPr>
          <w:rFonts w:ascii="Google Sans" w:cs="Google Sans" w:eastAsia="Google Sans" w:hAnsi="Google Sans"/>
          <w:color w:val="1f1f1f"/>
          <w:rtl w:val="0"/>
        </w:rPr>
        <w:t xml:space="preserve"> To ensure that the final sentence vector remains semantically invariant (or highly correlated) to the active form—effectively maintaining the "fixed physical point" of meaning—the verb's underlying tensor must undergo a passive transformation relative to its grammatical coordinates.</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This is executed via a permutation of its rank indices, specifically a tensor transpose.</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 According to tensor algebra, if an active transitive verb is modeled as a fourth-order tensor </w:t>
      </w:r>
      <w:r w:rsidDel="00000000" w:rsidR="00000000" w:rsidRPr="00000000">
        <w:rPr>
          <w:rFonts w:ascii="Google Sans" w:cs="Google Sans" w:eastAsia="Google Sans" w:hAnsi="Google Sans"/>
          <w:color w:val="1f1f1f"/>
        </w:rPr>
        <w:drawing>
          <wp:inline distB="19050" distT="19050" distL="19050" distR="19050">
            <wp:extent cx="1147172" cy="229434"/>
            <wp:effectExtent b="0" l="0" r="0" t="0"/>
            <wp:docPr id="26" name="image23.png"/>
            <a:graphic>
              <a:graphicData uri="http://schemas.openxmlformats.org/drawingml/2006/picture">
                <pic:pic>
                  <pic:nvPicPr>
                    <pic:cNvPr id="0" name="image23.png"/>
                    <pic:cNvPicPr preferRelativeResize="0"/>
                  </pic:nvPicPr>
                  <pic:blipFill>
                    <a:blip r:embed="rId71"/>
                    <a:srcRect b="0" l="0" r="0" t="0"/>
                    <a:stretch>
                      <a:fillRect/>
                    </a:stretch>
                  </pic:blipFill>
                  <pic:spPr>
                    <a:xfrm>
                      <a:off x="0" y="0"/>
                      <a:ext cx="1147172" cy="22943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 cyclic permutation </w:t>
      </w:r>
      <w:r w:rsidDel="00000000" w:rsidR="00000000" w:rsidRPr="00000000">
        <w:rPr>
          <w:rFonts w:ascii="Google Sans" w:cs="Google Sans" w:eastAsia="Google Sans" w:hAnsi="Google Sans"/>
          <w:color w:val="1f1f1f"/>
        </w:rPr>
        <w:drawing>
          <wp:inline distB="19050" distT="19050" distL="19050" distR="19050">
            <wp:extent cx="95399" cy="228957"/>
            <wp:effectExtent b="0" l="0" r="0" t="0"/>
            <wp:docPr id="28" name="image58.png"/>
            <a:graphic>
              <a:graphicData uri="http://schemas.openxmlformats.org/drawingml/2006/picture">
                <pic:pic>
                  <pic:nvPicPr>
                    <pic:cNvPr id="0" name="image58.png"/>
                    <pic:cNvPicPr preferRelativeResize="0"/>
                  </pic:nvPicPr>
                  <pic:blipFill>
                    <a:blip r:embed="rId72"/>
                    <a:srcRect b="0" l="0" r="0" t="0"/>
                    <a:stretch>
                      <a:fillRect/>
                    </a:stretch>
                  </pic:blipFill>
                  <pic:spPr>
                    <a:xfrm>
                      <a:off x="0" y="0"/>
                      <a:ext cx="95399" cy="22895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on its index set yields a transposed tensor </w:t>
      </w:r>
      <w:r w:rsidDel="00000000" w:rsidR="00000000" w:rsidRPr="00000000">
        <w:rPr>
          <w:rFonts w:ascii="Google Sans" w:cs="Google Sans" w:eastAsia="Google Sans" w:hAnsi="Google Sans"/>
          <w:color w:val="1f1f1f"/>
        </w:rPr>
        <w:drawing>
          <wp:inline distB="19050" distT="19050" distL="19050" distR="19050">
            <wp:extent cx="288578" cy="221243"/>
            <wp:effectExtent b="0" l="0" r="0" t="0"/>
            <wp:docPr id="30" name="image30.png"/>
            <a:graphic>
              <a:graphicData uri="http://schemas.openxmlformats.org/drawingml/2006/picture">
                <pic:pic>
                  <pic:nvPicPr>
                    <pic:cNvPr id="0" name="image30.png"/>
                    <pic:cNvPicPr preferRelativeResize="0"/>
                  </pic:nvPicPr>
                  <pic:blipFill>
                    <a:blip r:embed="rId73"/>
                    <a:srcRect b="0" l="0" r="0" t="0"/>
                    <a:stretch>
                      <a:fillRect/>
                    </a:stretch>
                  </pic:blipFill>
                  <pic:spPr>
                    <a:xfrm>
                      <a:off x="0" y="0"/>
                      <a:ext cx="288578" cy="221243"/>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33</w:t>
      </w:r>
      <w:r w:rsidDel="00000000" w:rsidR="00000000" w:rsidRPr="00000000">
        <w:rPr>
          <w:rFonts w:ascii="Google Sans" w:cs="Google Sans" w:eastAsia="Google Sans" w:hAnsi="Google Sans"/>
          <w:color w:val="1f1f1f"/>
          <w:rtl w:val="0"/>
        </w:rPr>
        <w:t xml:space="preserve"> The passive syntactic derivation dictates that the tensor inputs are geometrically swapped via a symmetry map (the "crossing" of wires in the string diagram).</w:t>
      </w:r>
      <w:r w:rsidDel="00000000" w:rsidR="00000000" w:rsidRPr="00000000">
        <w:rPr>
          <w:rFonts w:ascii="Google Sans" w:cs="Google Sans" w:eastAsia="Google Sans" w:hAnsi="Google Sans"/>
          <w:color w:val="444746"/>
          <w:sz w:val="24"/>
          <w:szCs w:val="24"/>
          <w:vertAlign w:val="superscript"/>
          <w:rtl w:val="0"/>
        </w:rPr>
        <w:t xml:space="preserve">25</w:t>
      </w:r>
      <w:r w:rsidDel="00000000" w:rsidR="00000000" w:rsidRPr="00000000">
        <w:rPr>
          <w:rFonts w:ascii="Google Sans" w:cs="Google Sans" w:eastAsia="Google Sans" w:hAnsi="Google Sans"/>
          <w:color w:val="1f1f1f"/>
          <w:rtl w:val="0"/>
        </w:rPr>
        <w:t xml:space="preserve"> This forces the patient (the object) into the subject index slot, and the agent (the subject) into the object index slot.</w:t>
      </w:r>
      <w:r w:rsidDel="00000000" w:rsidR="00000000" w:rsidRPr="00000000">
        <w:rPr>
          <w:rFonts w:ascii="Google Sans" w:cs="Google Sans" w:eastAsia="Google Sans" w:hAnsi="Google Sans"/>
          <w:color w:val="444746"/>
          <w:sz w:val="24"/>
          <w:szCs w:val="24"/>
          <w:vertAlign w:val="superscript"/>
          <w:rtl w:val="0"/>
        </w:rPr>
        <w:t xml:space="preserve">25</w:t>
      </w:r>
      <w:r w:rsidDel="00000000" w:rsidR="00000000" w:rsidRPr="00000000">
        <w:rPr>
          <w:rFonts w:ascii="Google Sans" w:cs="Google Sans" w:eastAsia="Google Sans" w:hAnsi="Google Sans"/>
          <w:color w:val="1f1f1f"/>
          <w:rtl w:val="0"/>
        </w:rPr>
        <w:t xml:space="preserve"> The mathematical application of the tensor transpose perfectly cancels out the syntactic index swap dictated by the passive grammar. This elegant topological operation demonstrates how word order changes are precisely neutralized by inverse linear algebraic operations, leaving the core semantic invariant untouched.</w:t>
      </w:r>
      <w:r w:rsidDel="00000000" w:rsidR="00000000" w:rsidRPr="00000000">
        <w:rPr>
          <w:rFonts w:ascii="Google Sans" w:cs="Google Sans" w:eastAsia="Google Sans" w:hAnsi="Google Sans"/>
          <w:color w:val="444746"/>
          <w:sz w:val="24"/>
          <w:szCs w:val="24"/>
          <w:vertAlign w:val="superscript"/>
          <w:rtl w:val="0"/>
        </w:rPr>
        <w:t xml:space="preserve">25</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Transformation Type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Physics Application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Linguistic Equivalent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Mathematical Operation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Active (Alibi)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Moving a rigid body in a fixed coordinate system.</w:t>
            </w:r>
            <w:r w:rsidDel="00000000" w:rsidR="00000000" w:rsidRPr="00000000">
              <w:rPr>
                <w:rFonts w:ascii="Google Sans" w:cs="Google Sans" w:eastAsia="Google Sans" w:hAnsi="Google Sans"/>
                <w:color w:val="444746"/>
                <w:sz w:val="24"/>
                <w:szCs w:val="24"/>
                <w:vertAlign w:val="superscript"/>
                <w:rtl w:val="0"/>
              </w:rPr>
              <w:t xml:space="preserve">31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Active voice sentence formulation.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Standard tensor contraction along default indices.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Passive (Alias)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Rotating the coordinate axes while the body remains fixed.</w:t>
            </w:r>
            <w:r w:rsidDel="00000000" w:rsidR="00000000" w:rsidRPr="00000000">
              <w:rPr>
                <w:rFonts w:ascii="Google Sans" w:cs="Google Sans" w:eastAsia="Google Sans" w:hAnsi="Google Sans"/>
                <w:color w:val="444746"/>
                <w:sz w:val="24"/>
                <w:szCs w:val="24"/>
                <w:vertAlign w:val="superscript"/>
                <w:rtl w:val="0"/>
              </w:rPr>
              <w:t xml:space="preserve">31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Passive voice sentence formulation.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Syntax-driven index swap counteracted by tensor transpose.</w:t>
            </w:r>
            <w:r w:rsidDel="00000000" w:rsidR="00000000" w:rsidRPr="00000000">
              <w:rPr>
                <w:rFonts w:ascii="Google Sans" w:cs="Google Sans" w:eastAsia="Google Sans" w:hAnsi="Google Sans"/>
                <w:color w:val="444746"/>
                <w:sz w:val="24"/>
                <w:szCs w:val="24"/>
                <w:vertAlign w:val="superscript"/>
                <w:rtl w:val="0"/>
              </w:rPr>
              <w:t xml:space="preserve">25</w:t>
            </w:r>
          </w:p>
        </w:tc>
      </w:tr>
    </w:tbl>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Table 4: The mathematical homology between geometric transformations in physics and voice transformations in compositional distributional semantics.</w:t>
      </w:r>
    </w:p>
    <w:p w:rsidR="00000000" w:rsidDel="00000000" w:rsidP="00000000" w:rsidRDefault="00000000" w:rsidRPr="00000000" w14:paraId="00000080">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Non-Linear Semantics: Quantifiers, Scope Ambiguity, and Bialgebras</w:t>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While the mapping of grammatical reductions to multilinear maps and tensor contractions flawlessly solves the problem of composing standard verbs and nouns, linear algebraic operations are fundamentally insufficient to model all logical phenomena in language.</w:t>
      </w:r>
      <w:r w:rsidDel="00000000" w:rsidR="00000000" w:rsidRPr="00000000">
        <w:rPr>
          <w:rFonts w:ascii="Google Sans" w:cs="Google Sans" w:eastAsia="Google Sans" w:hAnsi="Google Sans"/>
          <w:color w:val="444746"/>
          <w:sz w:val="24"/>
          <w:szCs w:val="24"/>
          <w:vertAlign w:val="superscript"/>
          <w:rtl w:val="0"/>
        </w:rPr>
        <w:t xml:space="preserve">34</w:t>
      </w:r>
      <w:r w:rsidDel="00000000" w:rsidR="00000000" w:rsidRPr="00000000">
        <w:rPr>
          <w:rFonts w:ascii="Google Sans" w:cs="Google Sans" w:eastAsia="Google Sans" w:hAnsi="Google Sans"/>
          <w:color w:val="1f1f1f"/>
          <w:rtl w:val="0"/>
        </w:rPr>
        <w:t xml:space="preserve"> Natural language relies heavily on logical words—such as "and," "or," "every," "some," and "all"—which dynamically manipulate the structural logic of a sentence.</w:t>
      </w:r>
      <w:r w:rsidDel="00000000" w:rsidR="00000000" w:rsidRPr="00000000">
        <w:rPr>
          <w:rFonts w:ascii="Google Sans" w:cs="Google Sans" w:eastAsia="Google Sans" w:hAnsi="Google Sans"/>
          <w:color w:val="444746"/>
          <w:sz w:val="24"/>
          <w:szCs w:val="24"/>
          <w:vertAlign w:val="superscript"/>
          <w:rtl w:val="0"/>
        </w:rPr>
        <w:t xml:space="preserve">34</w:t>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Within a purely tensor-based DisCoCat model, these logical connectives and generalized quantifiers cannot be simulated effectively.</w:t>
      </w:r>
      <w:r w:rsidDel="00000000" w:rsidR="00000000" w:rsidRPr="00000000">
        <w:rPr>
          <w:rFonts w:ascii="Google Sans" w:cs="Google Sans" w:eastAsia="Google Sans" w:hAnsi="Google Sans"/>
          <w:color w:val="444746"/>
          <w:sz w:val="24"/>
          <w:szCs w:val="24"/>
          <w:vertAlign w:val="superscript"/>
          <w:rtl w:val="0"/>
        </w:rPr>
        <w:t xml:space="preserve">26</w:t>
      </w:r>
      <w:r w:rsidDel="00000000" w:rsidR="00000000" w:rsidRPr="00000000">
        <w:rPr>
          <w:rFonts w:ascii="Google Sans" w:cs="Google Sans" w:eastAsia="Google Sans" w:hAnsi="Google Sans"/>
          <w:color w:val="1f1f1f"/>
          <w:rtl w:val="0"/>
        </w:rPr>
        <w:t xml:space="preserve"> This limitation arises because linear maps do not possess the native mathematical ability to copy or delete information, operations that are strictly required to model classical logic and quantification.</w:t>
      </w:r>
      <w:r w:rsidDel="00000000" w:rsidR="00000000" w:rsidRPr="00000000">
        <w:rPr>
          <w:rFonts w:ascii="Google Sans" w:cs="Google Sans" w:eastAsia="Google Sans" w:hAnsi="Google Sans"/>
          <w:color w:val="444746"/>
          <w:sz w:val="24"/>
          <w:szCs w:val="24"/>
          <w:vertAlign w:val="superscript"/>
          <w:rtl w:val="0"/>
        </w:rPr>
        <w:t xml:space="preserve">26</w:t>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mathematically resolve this, researchers expanded the foundational categorical framework. Rather than relying solely on compact closed categories, they endowed the underlying vector spaces with </w:t>
      </w:r>
      <w:r w:rsidDel="00000000" w:rsidR="00000000" w:rsidRPr="00000000">
        <w:rPr>
          <w:rFonts w:ascii="Google Sans" w:cs="Google Sans" w:eastAsia="Google Sans" w:hAnsi="Google Sans"/>
          <w:i w:val="1"/>
          <w:iCs w:val="1"/>
          <w:color w:val="1f1f1f"/>
          <w:rtl w:val="0"/>
        </w:rPr>
        <w:t xml:space="preserve">Frobenius algebras</w:t>
      </w:r>
      <w:r w:rsidDel="00000000" w:rsidR="00000000" w:rsidRPr="00000000">
        <w:rPr>
          <w:rFonts w:ascii="Google Sans" w:cs="Google Sans" w:eastAsia="Google Sans" w:hAnsi="Google Sans"/>
          <w:color w:val="1f1f1f"/>
          <w:rtl w:val="0"/>
        </w:rPr>
        <w:t xml:space="preserve"> and </w:t>
      </w:r>
      <w:r w:rsidDel="00000000" w:rsidR="00000000" w:rsidRPr="00000000">
        <w:rPr>
          <w:rFonts w:ascii="Google Sans" w:cs="Google Sans" w:eastAsia="Google Sans" w:hAnsi="Google Sans"/>
          <w:i w:val="1"/>
          <w:iCs w:val="1"/>
          <w:color w:val="1f1f1f"/>
          <w:rtl w:val="0"/>
        </w:rPr>
        <w:t xml:space="preserve">bialgebras</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 A Frobenius algebra over a compact closed category introduces distinct diagrammatic morphisms that allow non-linear operations:</w:t>
      </w:r>
    </w:p>
    <w:p w:rsidR="00000000" w:rsidDel="00000000" w:rsidP="00000000" w:rsidRDefault="00000000" w:rsidRPr="00000000" w14:paraId="00000084">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Comultiplication</w:t>
      </w:r>
      <w:r w:rsidDel="00000000" w:rsidR="00000000" w:rsidRPr="00000000">
        <w:rPr>
          <w:rFonts w:ascii="Google Sans" w:cs="Google Sans" w:eastAsia="Google Sans" w:hAnsi="Google Sans"/>
          <w:color w:val="1f1f1f"/>
          <w:rtl w:val="0"/>
        </w:rPr>
        <w:t xml:space="preserve">: An operation that copies a vector into a tensor product space (</w:t>
      </w:r>
      <w:r w:rsidDel="00000000" w:rsidR="00000000" w:rsidRPr="00000000">
        <w:rPr>
          <w:rFonts w:ascii="Google Sans" w:cs="Google Sans" w:eastAsia="Google Sans" w:hAnsi="Google Sans"/>
          <w:color w:val="1f1f1f"/>
        </w:rPr>
        <w:drawing>
          <wp:inline distB="19050" distT="19050" distL="19050" distR="19050">
            <wp:extent cx="957710" cy="227575"/>
            <wp:effectExtent b="0" l="0" r="0" t="0"/>
            <wp:docPr id="32" name="image42.png"/>
            <a:graphic>
              <a:graphicData uri="http://schemas.openxmlformats.org/drawingml/2006/picture">
                <pic:pic>
                  <pic:nvPicPr>
                    <pic:cNvPr id="0" name="image42.png"/>
                    <pic:cNvPicPr preferRelativeResize="0"/>
                  </pic:nvPicPr>
                  <pic:blipFill>
                    <a:blip r:embed="rId74"/>
                    <a:srcRect b="0" l="0" r="0" t="0"/>
                    <a:stretch>
                      <a:fillRect/>
                    </a:stretch>
                  </pic:blipFill>
                  <pic:spPr>
                    <a:xfrm>
                      <a:off x="0" y="0"/>
                      <a:ext cx="957710" cy="22757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allowing a single word's meaning to be distributed to multiple syntactic arguments simultaneously.</w:t>
      </w:r>
      <w:r w:rsidDel="00000000" w:rsidR="00000000" w:rsidRPr="00000000">
        <w:rPr>
          <w:rFonts w:ascii="Google Sans" w:cs="Google Sans" w:eastAsia="Google Sans" w:hAnsi="Google Sans"/>
          <w:color w:val="444746"/>
          <w:sz w:val="24"/>
          <w:szCs w:val="24"/>
          <w:vertAlign w:val="superscript"/>
          <w:rtl w:val="0"/>
        </w:rPr>
        <w:t xml:space="preserve">27</w:t>
      </w:r>
    </w:p>
    <w:p w:rsidR="00000000" w:rsidDel="00000000" w:rsidP="00000000" w:rsidRDefault="00000000" w:rsidRPr="00000000" w14:paraId="00000085">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Counit</w:t>
      </w:r>
      <w:r w:rsidDel="00000000" w:rsidR="00000000" w:rsidRPr="00000000">
        <w:rPr>
          <w:rFonts w:ascii="Google Sans" w:cs="Google Sans" w:eastAsia="Google Sans" w:hAnsi="Google Sans"/>
          <w:color w:val="1f1f1f"/>
          <w:rtl w:val="0"/>
        </w:rPr>
        <w:t xml:space="preserve">: An operation that effectively deletes a vector (</w:t>
      </w:r>
      <w:r w:rsidDel="00000000" w:rsidR="00000000" w:rsidRPr="00000000">
        <w:rPr>
          <w:rFonts w:ascii="Google Sans" w:cs="Google Sans" w:eastAsia="Google Sans" w:hAnsi="Google Sans"/>
          <w:color w:val="1f1f1f"/>
        </w:rPr>
        <w:drawing>
          <wp:inline distB="19050" distT="19050" distL="19050" distR="19050">
            <wp:extent cx="527595" cy="230223"/>
            <wp:effectExtent b="0" l="0" r="0" t="0"/>
            <wp:docPr id="16" name="image15.png"/>
            <a:graphic>
              <a:graphicData uri="http://schemas.openxmlformats.org/drawingml/2006/picture">
                <pic:pic>
                  <pic:nvPicPr>
                    <pic:cNvPr id="0" name="image15.png"/>
                    <pic:cNvPicPr preferRelativeResize="0"/>
                  </pic:nvPicPr>
                  <pic:blipFill>
                    <a:blip r:embed="rId75"/>
                    <a:srcRect b="0" l="0" r="0" t="0"/>
                    <a:stretch>
                      <a:fillRect/>
                    </a:stretch>
                  </pic:blipFill>
                  <pic:spPr>
                    <a:xfrm>
                      <a:off x="0" y="0"/>
                      <a:ext cx="527595" cy="23022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mathematically tracing it out of the equation.</w:t>
      </w:r>
      <w:r w:rsidDel="00000000" w:rsidR="00000000" w:rsidRPr="00000000">
        <w:rPr>
          <w:rFonts w:ascii="Google Sans" w:cs="Google Sans" w:eastAsia="Google Sans" w:hAnsi="Google Sans"/>
          <w:color w:val="444746"/>
          <w:sz w:val="24"/>
          <w:szCs w:val="24"/>
          <w:vertAlign w:val="superscript"/>
          <w:rtl w:val="0"/>
        </w:rPr>
        <w:t xml:space="preserve">27</w:t>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Bialgebras combine these copying and deleting operations with standard multiplication and unit operations, providing the algebraic machinery necessary to formulate a fully robust generalized quantifier theory (akin to the truth-theoretic semantics of Barwise and Cooper) entirely within continuous vector spaces.</w:t>
      </w:r>
      <w:r w:rsidDel="00000000" w:rsidR="00000000" w:rsidRPr="00000000">
        <w:rPr>
          <w:rFonts w:ascii="Google Sans" w:cs="Google Sans" w:eastAsia="Google Sans" w:hAnsi="Google Sans"/>
          <w:color w:val="444746"/>
          <w:sz w:val="24"/>
          <w:szCs w:val="24"/>
          <w:vertAlign w:val="superscript"/>
          <w:rtl w:val="0"/>
        </w:rPr>
        <w:t xml:space="preserve">27</w:t>
      </w:r>
    </w:p>
    <w:p w:rsidR="00000000" w:rsidDel="00000000" w:rsidP="00000000" w:rsidRDefault="00000000" w:rsidRPr="00000000" w14:paraId="00000087">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Mathematical Treatment of Scope Ambiguity</w:t>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profound mathematical challenge in compositional semantics is modeling </w:t>
      </w:r>
      <w:r w:rsidDel="00000000" w:rsidR="00000000" w:rsidRPr="00000000">
        <w:rPr>
          <w:rFonts w:ascii="Google Sans" w:cs="Google Sans" w:eastAsia="Google Sans" w:hAnsi="Google Sans"/>
          <w:i w:val="1"/>
          <w:iCs w:val="1"/>
          <w:color w:val="1f1f1f"/>
          <w:rtl w:val="0"/>
        </w:rPr>
        <w:t xml:space="preserve">quantifier scope ambiguity</w:t>
      </w:r>
      <w:r w:rsidDel="00000000" w:rsidR="00000000" w:rsidRPr="00000000">
        <w:rPr>
          <w:rFonts w:ascii="Google Sans" w:cs="Google Sans" w:eastAsia="Google Sans" w:hAnsi="Google Sans"/>
          <w:color w:val="1f1f1f"/>
          <w:rtl w:val="0"/>
        </w:rPr>
        <w:t xml:space="preserve">, classically illustrated by the sentence, "Every man loves some woman".</w:t>
      </w:r>
      <w:r w:rsidDel="00000000" w:rsidR="00000000" w:rsidRPr="00000000">
        <w:rPr>
          <w:rFonts w:ascii="Google Sans" w:cs="Google Sans" w:eastAsia="Google Sans" w:hAnsi="Google Sans"/>
          <w:color w:val="444746"/>
          <w:sz w:val="24"/>
          <w:szCs w:val="24"/>
          <w:vertAlign w:val="superscript"/>
          <w:rtl w:val="0"/>
        </w:rPr>
        <w:t xml:space="preserve">35</w:t>
      </w:r>
      <w:r w:rsidDel="00000000" w:rsidR="00000000" w:rsidRPr="00000000">
        <w:rPr>
          <w:rFonts w:ascii="Google Sans" w:cs="Google Sans" w:eastAsia="Google Sans" w:hAnsi="Google Sans"/>
          <w:color w:val="1f1f1f"/>
          <w:rtl w:val="0"/>
        </w:rPr>
        <w:t xml:space="preserve"> Syntactically, the word order of this sentence is entirely fixed.</w:t>
      </w:r>
      <w:r w:rsidDel="00000000" w:rsidR="00000000" w:rsidRPr="00000000">
        <w:rPr>
          <w:rFonts w:ascii="Google Sans" w:cs="Google Sans" w:eastAsia="Google Sans" w:hAnsi="Google Sans"/>
          <w:color w:val="444746"/>
          <w:sz w:val="24"/>
          <w:szCs w:val="24"/>
          <w:vertAlign w:val="superscript"/>
          <w:rtl w:val="0"/>
        </w:rPr>
        <w:t xml:space="preserve">35</w:t>
      </w:r>
      <w:r w:rsidDel="00000000" w:rsidR="00000000" w:rsidRPr="00000000">
        <w:rPr>
          <w:rFonts w:ascii="Google Sans" w:cs="Google Sans" w:eastAsia="Google Sans" w:hAnsi="Google Sans"/>
          <w:color w:val="1f1f1f"/>
          <w:rtl w:val="0"/>
        </w:rPr>
        <w:t xml:space="preserve"> Semantically, however, the sentence possesses two distinct mathematical truth conditions based on the logical scope of the quantifiers </w:t>
      </w:r>
      <w:r w:rsidDel="00000000" w:rsidR="00000000" w:rsidRPr="00000000">
        <w:rPr>
          <w:rFonts w:ascii="Google Sans" w:cs="Google Sans" w:eastAsia="Google Sans" w:hAnsi="Google Sans"/>
          <w:color w:val="444746"/>
          <w:sz w:val="24"/>
          <w:szCs w:val="24"/>
          <w:vertAlign w:val="superscript"/>
          <w:rtl w:val="0"/>
        </w:rPr>
        <w:t xml:space="preserve">35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9">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Direct Scope (Linear reading)</w:t>
      </w:r>
      <w:r w:rsidDel="00000000" w:rsidR="00000000" w:rsidRPr="00000000">
        <w:rPr>
          <w:rFonts w:ascii="Google Sans" w:cs="Google Sans" w:eastAsia="Google Sans" w:hAnsi="Google Sans"/>
          <w:color w:val="1f1f1f"/>
          <w:rtl w:val="0"/>
        </w:rPr>
        <w:t xml:space="preserve">: For every man, there exists some woman that he loves (the woman can be different for each man). In first-order logic, this is mathematically represented as: </w:t>
      </w:r>
      <w:r w:rsidDel="00000000" w:rsidR="00000000" w:rsidRPr="00000000">
        <w:rPr>
          <w:rFonts w:ascii="Google Sans" w:cs="Google Sans" w:eastAsia="Google Sans" w:hAnsi="Google Sans"/>
          <w:color w:val="1f1f1f"/>
        </w:rPr>
        <w:drawing>
          <wp:inline distB="19050" distT="19050" distL="19050" distR="19050">
            <wp:extent cx="259408" cy="230585"/>
            <wp:effectExtent b="0" l="0" r="0" t="0"/>
            <wp:docPr id="17" name="image21.png"/>
            <a:graphic>
              <a:graphicData uri="http://schemas.openxmlformats.org/drawingml/2006/picture">
                <pic:pic>
                  <pic:nvPicPr>
                    <pic:cNvPr id="0" name="image21.png"/>
                    <pic:cNvPicPr preferRelativeResize="0"/>
                  </pic:nvPicPr>
                  <pic:blipFill>
                    <a:blip r:embed="rId76"/>
                    <a:srcRect b="0" l="0" r="0" t="0"/>
                    <a:stretch>
                      <a:fillRect/>
                    </a:stretch>
                  </pic:blipFill>
                  <pic:spPr>
                    <a:xfrm>
                      <a:off x="0" y="0"/>
                      <a:ext cx="259408" cy="230585"/>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38</w:t>
      </w:r>
    </w:p>
    <w:p w:rsidR="00000000" w:rsidDel="00000000" w:rsidP="00000000" w:rsidRDefault="00000000" w:rsidRPr="00000000" w14:paraId="0000008A">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Inverse Scope</w:t>
      </w:r>
      <w:r w:rsidDel="00000000" w:rsidR="00000000" w:rsidRPr="00000000">
        <w:rPr>
          <w:rFonts w:ascii="Google Sans" w:cs="Google Sans" w:eastAsia="Google Sans" w:hAnsi="Google Sans"/>
          <w:color w:val="1f1f1f"/>
          <w:rtl w:val="0"/>
        </w:rPr>
        <w:t xml:space="preserve">: There is one specific woman whom every single man loves. Mathematically: </w:t>
      </w:r>
      <w:r w:rsidDel="00000000" w:rsidR="00000000" w:rsidRPr="00000000">
        <w:rPr>
          <w:rFonts w:ascii="Google Sans" w:cs="Google Sans" w:eastAsia="Google Sans" w:hAnsi="Google Sans"/>
          <w:color w:val="1f1f1f"/>
        </w:rPr>
        <w:drawing>
          <wp:inline distB="19050" distT="19050" distL="19050" distR="19050">
            <wp:extent cx="250925" cy="231623"/>
            <wp:effectExtent b="0" l="0" r="0" t="0"/>
            <wp:docPr id="18" name="image11.png"/>
            <a:graphic>
              <a:graphicData uri="http://schemas.openxmlformats.org/drawingml/2006/picture">
                <pic:pic>
                  <pic:nvPicPr>
                    <pic:cNvPr id="0" name="image11.png"/>
                    <pic:cNvPicPr preferRelativeResize="0"/>
                  </pic:nvPicPr>
                  <pic:blipFill>
                    <a:blip r:embed="rId77"/>
                    <a:srcRect b="0" l="0" r="0" t="0"/>
                    <a:stretch>
                      <a:fillRect/>
                    </a:stretch>
                  </pic:blipFill>
                  <pic:spPr>
                    <a:xfrm>
                      <a:off x="0" y="0"/>
                      <a:ext cx="250925" cy="231623"/>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35</w:t>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Historically, resolving this required manually defining the scope before evaluation.</w:t>
      </w:r>
      <w:r w:rsidDel="00000000" w:rsidR="00000000" w:rsidRPr="00000000">
        <w:rPr>
          <w:rFonts w:ascii="Google Sans" w:cs="Google Sans" w:eastAsia="Google Sans" w:hAnsi="Google Sans"/>
          <w:color w:val="444746"/>
          <w:sz w:val="24"/>
          <w:szCs w:val="24"/>
          <w:vertAlign w:val="superscript"/>
          <w:rtl w:val="0"/>
        </w:rPr>
        <w:t xml:space="preserve">35</w:t>
      </w:r>
      <w:r w:rsidDel="00000000" w:rsidR="00000000" w:rsidRPr="00000000">
        <w:rPr>
          <w:rFonts w:ascii="Google Sans" w:cs="Google Sans" w:eastAsia="Google Sans" w:hAnsi="Google Sans"/>
          <w:color w:val="1f1f1f"/>
          <w:rtl w:val="0"/>
        </w:rPr>
        <w:t xml:space="preserve"> However, within the advanced DisCoCat framework, the syntax is augmented using a polarized focused sequent calculus combined with the non-associative Lambek Calculus (NL).</w:t>
      </w:r>
      <w:r w:rsidDel="00000000" w:rsidR="00000000" w:rsidRPr="00000000">
        <w:rPr>
          <w:rFonts w:ascii="Google Sans" w:cs="Google Sans" w:eastAsia="Google Sans" w:hAnsi="Google Sans"/>
          <w:color w:val="444746"/>
          <w:sz w:val="24"/>
          <w:szCs w:val="24"/>
          <w:vertAlign w:val="superscript"/>
          <w:rtl w:val="0"/>
        </w:rPr>
        <w:t xml:space="preserve">37</w:t>
      </w:r>
      <w:r w:rsidDel="00000000" w:rsidR="00000000" w:rsidRPr="00000000">
        <w:rPr>
          <w:rFonts w:ascii="Google Sans" w:cs="Google Sans" w:eastAsia="Google Sans" w:hAnsi="Google Sans"/>
          <w:color w:val="1f1f1f"/>
          <w:rtl w:val="0"/>
        </w:rPr>
        <w:t xml:space="preserve"> By mapping these derivations to vector spaces equipped with bialgebras, the framework yields an automatic, strictly compositional procedure for generating both the direct and inverse scope tensors directly from the exact same surface word order.</w:t>
      </w:r>
      <w:r w:rsidDel="00000000" w:rsidR="00000000" w:rsidRPr="00000000">
        <w:rPr>
          <w:rFonts w:ascii="Google Sans" w:cs="Google Sans" w:eastAsia="Google Sans" w:hAnsi="Google Sans"/>
          <w:color w:val="444746"/>
          <w:sz w:val="24"/>
          <w:szCs w:val="24"/>
          <w:vertAlign w:val="superscript"/>
          <w:rtl w:val="0"/>
        </w:rPr>
        <w:t xml:space="preserve">35</w:t>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bialgebraic operations dynamically manipulate the information flow within the string diagram. They literally copy the entity vector representing "man" or "woman" and route it into the non-linear tensor operations representing the existential or universal quantifiers, resolving the logic before contracting the final result with the relational verb tensor.</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 This breakthrough allows for the first time the ability to reason about quantified phrases and sentences compositionally within purely distributional semantics.</w:t>
      </w:r>
      <w:r w:rsidDel="00000000" w:rsidR="00000000" w:rsidRPr="00000000">
        <w:rPr>
          <w:rFonts w:ascii="Google Sans" w:cs="Google Sans" w:eastAsia="Google Sans" w:hAnsi="Google Sans"/>
          <w:color w:val="444746"/>
          <w:sz w:val="24"/>
          <w:szCs w:val="24"/>
          <w:vertAlign w:val="superscript"/>
          <w:rtl w:val="0"/>
        </w:rPr>
        <w:t xml:space="preserve">36</w:t>
      </w:r>
    </w:p>
    <w:p w:rsidR="00000000" w:rsidDel="00000000" w:rsidP="00000000" w:rsidRDefault="00000000" w:rsidRPr="00000000" w14:paraId="0000008D">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Donkey Sentences and Dynamic Semantics</w:t>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Pushing the mathematical limits of compositional semantics even further is the phenomenon of "Donkey sentences," a syntactic anomaly famously analyzed by Peter Geach as a counterexample to the scope of traditional Montague semantics.</w:t>
      </w:r>
      <w:r w:rsidDel="00000000" w:rsidR="00000000" w:rsidRPr="00000000">
        <w:rPr>
          <w:rFonts w:ascii="Google Sans" w:cs="Google Sans" w:eastAsia="Google Sans" w:hAnsi="Google Sans"/>
          <w:color w:val="444746"/>
          <w:sz w:val="24"/>
          <w:szCs w:val="24"/>
          <w:vertAlign w:val="superscript"/>
          <w:rtl w:val="0"/>
        </w:rPr>
        <w:t xml:space="preserve">39</w:t>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standard quantified sentence, such as "(all) dogs eat snacks," is easily translated by Montague semantics into first-order logic as </w:t>
      </w:r>
      <w:r w:rsidDel="00000000" w:rsidR="00000000" w:rsidRPr="00000000">
        <w:rPr>
          <w:rFonts w:ascii="Google Sans" w:cs="Google Sans" w:eastAsia="Google Sans" w:hAnsi="Google Sans"/>
          <w:color w:val="1f1f1f"/>
        </w:rPr>
        <w:drawing>
          <wp:inline distB="19050" distT="19050" distL="19050" distR="19050">
            <wp:extent cx="3114675" cy="228600"/>
            <wp:effectExtent b="0" l="0" r="0" t="0"/>
            <wp:docPr id="1" name="image16.png"/>
            <a:graphic>
              <a:graphicData uri="http://schemas.openxmlformats.org/drawingml/2006/picture">
                <pic:pic>
                  <pic:nvPicPr>
                    <pic:cNvPr id="0" name="image16.png"/>
                    <pic:cNvPicPr preferRelativeResize="0"/>
                  </pic:nvPicPr>
                  <pic:blipFill>
                    <a:blip r:embed="rId78"/>
                    <a:srcRect b="0" l="0" r="0" t="0"/>
                    <a:stretch>
                      <a:fillRect/>
                    </a:stretch>
                  </pic:blipFill>
                  <pic:spPr>
                    <a:xfrm>
                      <a:off x="0" y="0"/>
                      <a:ext cx="3114675" cy="228600"/>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39</w:t>
      </w:r>
      <w:r w:rsidDel="00000000" w:rsidR="00000000" w:rsidRPr="00000000">
        <w:rPr>
          <w:rFonts w:ascii="Google Sans" w:cs="Google Sans" w:eastAsia="Google Sans" w:hAnsi="Google Sans"/>
          <w:color w:val="1f1f1f"/>
          <w:rtl w:val="0"/>
        </w:rPr>
        <w:t xml:space="preserve"> However, the sentence "Every farmer who owns a donkey beats it" breaks this classical mathematical mapping. The pronoun "it" refers back to an entity ("a donkey") that is logically trapped inside the scope of the universal quantifier "every".</w:t>
      </w:r>
      <w:r w:rsidDel="00000000" w:rsidR="00000000" w:rsidRPr="00000000">
        <w:rPr>
          <w:rFonts w:ascii="Google Sans" w:cs="Google Sans" w:eastAsia="Google Sans" w:hAnsi="Google Sans"/>
          <w:color w:val="444746"/>
          <w:sz w:val="24"/>
          <w:szCs w:val="24"/>
          <w:vertAlign w:val="superscript"/>
          <w:rtl w:val="0"/>
        </w:rPr>
        <w:t xml:space="preserve">39</w:t>
      </w:r>
      <w:r w:rsidDel="00000000" w:rsidR="00000000" w:rsidRPr="00000000">
        <w:rPr>
          <w:rFonts w:ascii="Google Sans" w:cs="Google Sans" w:eastAsia="Google Sans" w:hAnsi="Google Sans"/>
          <w:color w:val="1f1f1f"/>
          <w:rtl w:val="0"/>
        </w:rPr>
        <w:t xml:space="preserve"> In standard first-order logic, the variable representing the donkey cannot be legally bound by the existential quantifier emerging from the determiner "a".</w:t>
      </w:r>
      <w:r w:rsidDel="00000000" w:rsidR="00000000" w:rsidRPr="00000000">
        <w:rPr>
          <w:rFonts w:ascii="Google Sans" w:cs="Google Sans" w:eastAsia="Google Sans" w:hAnsi="Google Sans"/>
          <w:color w:val="444746"/>
          <w:sz w:val="24"/>
          <w:szCs w:val="24"/>
          <w:vertAlign w:val="superscript"/>
          <w:rtl w:val="0"/>
        </w:rPr>
        <w:t xml:space="preserve">39</w:t>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Historically, modeling this required abandoning strict compositional grammar and moving to dynamic predicate logic (where binding rules are relaxed) or Discourse Representation Theory (where 'discourse referents' track mentions outside of logical scope).</w:t>
      </w:r>
      <w:r w:rsidDel="00000000" w:rsidR="00000000" w:rsidRPr="00000000">
        <w:rPr>
          <w:rFonts w:ascii="Google Sans" w:cs="Google Sans" w:eastAsia="Google Sans" w:hAnsi="Google Sans"/>
          <w:color w:val="444746"/>
          <w:sz w:val="24"/>
          <w:szCs w:val="24"/>
          <w:vertAlign w:val="superscript"/>
          <w:rtl w:val="0"/>
        </w:rPr>
        <w:t xml:space="preserve">39</w:t>
      </w:r>
      <w:r w:rsidDel="00000000" w:rsidR="00000000" w:rsidRPr="00000000">
        <w:rPr>
          <w:rFonts w:ascii="Google Sans" w:cs="Google Sans" w:eastAsia="Google Sans" w:hAnsi="Google Sans"/>
          <w:color w:val="1f1f1f"/>
          <w:rtl w:val="0"/>
        </w:rPr>
        <w:t xml:space="preserve"> However, recent advancements have proven it is mathematically possible to parse Donkey sentences utilizing type-logical grammars within the DisCoCat framework.</w:t>
      </w:r>
      <w:r w:rsidDel="00000000" w:rsidR="00000000" w:rsidRPr="00000000">
        <w:rPr>
          <w:rFonts w:ascii="Google Sans" w:cs="Google Sans" w:eastAsia="Google Sans" w:hAnsi="Google Sans"/>
          <w:color w:val="444746"/>
          <w:sz w:val="24"/>
          <w:szCs w:val="24"/>
          <w:vertAlign w:val="superscript"/>
          <w:rtl w:val="0"/>
        </w:rPr>
        <w:t xml:space="preserve">39</w:t>
      </w:r>
    </w:p>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By extending the syntax with dependent type theory and Lambek calculus with limited contraction, researchers have successfully modeled these sentences using string diagrams.</w:t>
      </w:r>
      <w:r w:rsidDel="00000000" w:rsidR="00000000" w:rsidRPr="00000000">
        <w:rPr>
          <w:rFonts w:ascii="Google Sans" w:cs="Google Sans" w:eastAsia="Google Sans" w:hAnsi="Google Sans"/>
          <w:color w:val="444746"/>
          <w:sz w:val="24"/>
          <w:szCs w:val="24"/>
          <w:vertAlign w:val="superscript"/>
          <w:rtl w:val="0"/>
        </w:rPr>
        <w:t xml:space="preserve">37</w:t>
      </w:r>
      <w:r w:rsidDel="00000000" w:rsidR="00000000" w:rsidRPr="00000000">
        <w:rPr>
          <w:rFonts w:ascii="Google Sans" w:cs="Google Sans" w:eastAsia="Google Sans" w:hAnsi="Google Sans"/>
          <w:color w:val="1f1f1f"/>
          <w:rtl w:val="0"/>
        </w:rPr>
        <w:t xml:space="preserve"> The categorical framework leverages relative pronouns, modeled via Frobenius algebras, to mathematically carry the distributional information of the specific donkey forward through the tensor network. This topological routing allows the verb tensor for "beats" to contract correctly with the semantic vector of the individual donkey, bypassing classical logical scope limitations while remaining strictly compositional.</w:t>
      </w:r>
      <w:r w:rsidDel="00000000" w:rsidR="00000000" w:rsidRPr="00000000">
        <w:rPr>
          <w:rFonts w:ascii="Google Sans" w:cs="Google Sans" w:eastAsia="Google Sans" w:hAnsi="Google Sans"/>
          <w:color w:val="444746"/>
          <w:sz w:val="24"/>
          <w:szCs w:val="24"/>
          <w:vertAlign w:val="superscript"/>
          <w:rtl w:val="0"/>
        </w:rPr>
        <w:t xml:space="preserve">37</w:t>
      </w:r>
    </w:p>
    <w:p w:rsidR="00000000" w:rsidDel="00000000" w:rsidP="00000000" w:rsidRDefault="00000000" w:rsidRPr="00000000" w14:paraId="0000009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Cognitive Reality, Neural Alignments, and DisCoCLIP</w:t>
      </w:r>
    </w:p>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mathematical elegance of mapping syntax to tensor networks via category theory raises a critical question regarding biological and computational scalability: Does the human brain actually process word order using these highly structured, compositional tensor operations, or does it rely on statistical, bag-of-words heuristics, much like early neural networks?</w:t>
      </w:r>
      <w:r w:rsidDel="00000000" w:rsidR="00000000" w:rsidRPr="00000000">
        <w:rPr>
          <w:rFonts w:ascii="Google Sans" w:cs="Google Sans" w:eastAsia="Google Sans" w:hAnsi="Google Sans"/>
          <w:color w:val="444746"/>
          <w:sz w:val="24"/>
          <w:szCs w:val="24"/>
          <w:vertAlign w:val="superscript"/>
          <w:rtl w:val="0"/>
        </w:rPr>
        <w:t xml:space="preserve">40</w:t>
      </w:r>
    </w:p>
    <w:p w:rsidR="00000000" w:rsidDel="00000000" w:rsidP="00000000" w:rsidRDefault="00000000" w:rsidRPr="00000000" w14:paraId="0000009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fMRI and Representational Similarity Analysis</w:t>
      </w:r>
    </w:p>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Recent neuroimaging studies utilizing ultra-high-field 7T functional Magnetic Resonance Imaging (fMRI) have attempted to map these mathematical formalisms directly to human sentence processing.</w:t>
      </w:r>
      <w:r w:rsidDel="00000000" w:rsidR="00000000" w:rsidRPr="00000000">
        <w:rPr>
          <w:rFonts w:ascii="Google Sans" w:cs="Google Sans" w:eastAsia="Google Sans" w:hAnsi="Google Sans"/>
          <w:color w:val="444746"/>
          <w:sz w:val="24"/>
          <w:szCs w:val="24"/>
          <w:vertAlign w:val="superscript"/>
          <w:rtl w:val="0"/>
        </w:rPr>
        <w:t xml:space="preserve">40</w:t>
      </w:r>
      <w:r w:rsidDel="00000000" w:rsidR="00000000" w:rsidRPr="00000000">
        <w:rPr>
          <w:rFonts w:ascii="Google Sans" w:cs="Google Sans" w:eastAsia="Google Sans" w:hAnsi="Google Sans"/>
          <w:color w:val="1f1f1f"/>
          <w:rtl w:val="0"/>
        </w:rPr>
        <w:t xml:space="preserve"> In a rigorous study, researchers recorded the brain activity of 30 participants while they read 108 carefully constructed sentences, designed specifically to disentangle syntactic structure from mere word choice.</w:t>
      </w:r>
      <w:r w:rsidDel="00000000" w:rsidR="00000000" w:rsidRPr="00000000">
        <w:rPr>
          <w:rFonts w:ascii="Google Sans" w:cs="Google Sans" w:eastAsia="Google Sans" w:hAnsi="Google Sans"/>
          <w:color w:val="444746"/>
          <w:sz w:val="24"/>
          <w:szCs w:val="24"/>
          <w:vertAlign w:val="superscript"/>
          <w:rtl w:val="0"/>
        </w:rPr>
        <w:t xml:space="preserve">40</w:t>
      </w:r>
    </w:p>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researchers computed similarities between all sentence pairs to construct Representational Similarity Analysis (RSA) matrices, comparing the biological fMRI data against four distinct computational semantic models: purely vector-based mean models, graph-based formalisms, Transformer language models (like OpenAI's embeddings), and Hybrid semantic-role tensor models.</w:t>
      </w:r>
      <w:r w:rsidDel="00000000" w:rsidR="00000000" w:rsidRPr="00000000">
        <w:rPr>
          <w:rFonts w:ascii="Google Sans" w:cs="Google Sans" w:eastAsia="Google Sans" w:hAnsi="Google Sans"/>
          <w:color w:val="444746"/>
          <w:sz w:val="24"/>
          <w:szCs w:val="24"/>
          <w:vertAlign w:val="superscript"/>
          <w:rtl w:val="0"/>
        </w:rPr>
        <w:t xml:space="preserve">41</w:t>
      </w:r>
    </w:p>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RSA matrices revealed profound differences in how word order permutations (e.g., swapping the subject and object) are mathematically handled by the models, and how closely they align with human cognition.</w:t>
      </w:r>
      <w:r w:rsidDel="00000000" w:rsidR="00000000" w:rsidRPr="00000000">
        <w:rPr>
          <w:rFonts w:ascii="Google Sans" w:cs="Google Sans" w:eastAsia="Google Sans" w:hAnsi="Google Sans"/>
          <w:color w:val="444746"/>
          <w:sz w:val="24"/>
          <w:szCs w:val="24"/>
          <w:vertAlign w:val="superscript"/>
          <w:rtl w:val="0"/>
        </w:rPr>
        <w:t xml:space="preserve">41</w:t>
      </w:r>
    </w:p>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5"/>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Computational Model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Sensitivity to Word Order Swaps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Alignment with fMRI RSA Matrices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Mean Vector Models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None (assigned high similarities to swapped sentences).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Poorly aligned with biological processing.</w:t>
            </w:r>
            <w:r w:rsidDel="00000000" w:rsidR="00000000" w:rsidRPr="00000000">
              <w:rPr>
                <w:rFonts w:ascii="Google Sans" w:cs="Google Sans" w:eastAsia="Google Sans" w:hAnsi="Google Sans"/>
                <w:color w:val="444746"/>
                <w:sz w:val="24"/>
                <w:szCs w:val="24"/>
                <w:vertAlign w:val="superscript"/>
                <w:rtl w:val="0"/>
              </w:rPr>
              <w:t xml:space="preserve">41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Transformer Models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Intermediate (relies heavily on lexical redundancy).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Moderate alignment; less sensitive to strict structural changes.</w:t>
            </w:r>
            <w:r w:rsidDel="00000000" w:rsidR="00000000" w:rsidRPr="00000000">
              <w:rPr>
                <w:rFonts w:ascii="Google Sans" w:cs="Google Sans" w:eastAsia="Google Sans" w:hAnsi="Google Sans"/>
                <w:color w:val="444746"/>
                <w:sz w:val="24"/>
                <w:szCs w:val="24"/>
                <w:vertAlign w:val="superscript"/>
                <w:rtl w:val="0"/>
              </w:rPr>
              <w:t xml:space="preserve">41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Graph &amp; Hybrid Tensor Models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High (assigned low similarities to swapped sentence pairs).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High alignment; matches human structural differentiation.</w:t>
            </w:r>
            <w:r w:rsidDel="00000000" w:rsidR="00000000" w:rsidRPr="00000000">
              <w:rPr>
                <w:rFonts w:ascii="Google Sans" w:cs="Google Sans" w:eastAsia="Google Sans" w:hAnsi="Google Sans"/>
                <w:color w:val="444746"/>
                <w:sz w:val="24"/>
                <w:szCs w:val="24"/>
                <w:vertAlign w:val="superscript"/>
                <w:rtl w:val="0"/>
              </w:rPr>
              <w:t xml:space="preserve">41</w:t>
            </w:r>
          </w:p>
        </w:tc>
      </w:tr>
    </w:tbl>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Table 5: Comparison of computational semantic models against biological fMRI data regarding sensitivity to word order permutations.</w:t>
      </w:r>
    </w:p>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alignment of the Hybrid and Graph models' RSA matrices with the fMRI data suggests that the biological processing of syntax is highly sensitive to the exact structural permutations modeled by explicit tensor networks.</w:t>
      </w:r>
      <w:r w:rsidDel="00000000" w:rsidR="00000000" w:rsidRPr="00000000">
        <w:rPr>
          <w:rFonts w:ascii="Google Sans" w:cs="Google Sans" w:eastAsia="Google Sans" w:hAnsi="Google Sans"/>
          <w:color w:val="444746"/>
          <w:sz w:val="24"/>
          <w:szCs w:val="24"/>
          <w:vertAlign w:val="superscript"/>
          <w:rtl w:val="0"/>
        </w:rPr>
        <w:t xml:space="preserve">40</w:t>
      </w:r>
      <w:r w:rsidDel="00000000" w:rsidR="00000000" w:rsidRPr="00000000">
        <w:rPr>
          <w:rFonts w:ascii="Google Sans" w:cs="Google Sans" w:eastAsia="Google Sans" w:hAnsi="Google Sans"/>
          <w:color w:val="1f1f1f"/>
          <w:rtl w:val="0"/>
        </w:rPr>
        <w:t xml:space="preserve"> The brain does not simply compute statistical Pointwise Mutual Information (PMI) of co-occurring words.</w:t>
      </w:r>
      <w:r w:rsidDel="00000000" w:rsidR="00000000" w:rsidRPr="00000000">
        <w:rPr>
          <w:rFonts w:ascii="Google Sans" w:cs="Google Sans" w:eastAsia="Google Sans" w:hAnsi="Google Sans"/>
          <w:color w:val="444746"/>
          <w:sz w:val="24"/>
          <w:szCs w:val="24"/>
          <w:vertAlign w:val="superscript"/>
          <w:rtl w:val="0"/>
        </w:rPr>
        <w:t xml:space="preserve">42</w:t>
      </w:r>
      <w:r w:rsidDel="00000000" w:rsidR="00000000" w:rsidRPr="00000000">
        <w:rPr>
          <w:rFonts w:ascii="Google Sans" w:cs="Google Sans" w:eastAsia="Google Sans" w:hAnsi="Google Sans"/>
          <w:color w:val="1f1f1f"/>
          <w:rtl w:val="0"/>
        </w:rPr>
        <w:t xml:space="preserve"> While language contains inherent linguistic redundancy—where case markers and word order provide overlapping information—the brain recognizes this structural architecture.</w:t>
      </w:r>
      <w:r w:rsidDel="00000000" w:rsidR="00000000" w:rsidRPr="00000000">
        <w:rPr>
          <w:rFonts w:ascii="Google Sans" w:cs="Google Sans" w:eastAsia="Google Sans" w:hAnsi="Google Sans"/>
          <w:color w:val="444746"/>
          <w:sz w:val="24"/>
          <w:szCs w:val="24"/>
          <w:vertAlign w:val="superscript"/>
          <w:rtl w:val="0"/>
        </w:rPr>
        <w:t xml:space="preserve">42</w:t>
      </w:r>
      <w:r w:rsidDel="00000000" w:rsidR="00000000" w:rsidRPr="00000000">
        <w:rPr>
          <w:rFonts w:ascii="Google Sans" w:cs="Google Sans" w:eastAsia="Google Sans" w:hAnsi="Google Sans"/>
          <w:color w:val="1f1f1f"/>
          <w:rtl w:val="0"/>
        </w:rPr>
        <w:t xml:space="preserve"> In contexts where Pointwise Mutual Information is low and word order is the sole disambiguating feature (such as in Recognizing Textual Entailment (RTE) tasks compared to simple SST-2 sentiment tasks), exact compositional derivation is biologically and computationally paramount.</w:t>
      </w:r>
      <w:r w:rsidDel="00000000" w:rsidR="00000000" w:rsidRPr="00000000">
        <w:rPr>
          <w:rFonts w:ascii="Google Sans" w:cs="Google Sans" w:eastAsia="Google Sans" w:hAnsi="Google Sans"/>
          <w:color w:val="444746"/>
          <w:sz w:val="24"/>
          <w:szCs w:val="24"/>
          <w:vertAlign w:val="superscript"/>
          <w:rtl w:val="0"/>
        </w:rPr>
        <w:t xml:space="preserve">42</w:t>
      </w:r>
    </w:p>
    <w:p w:rsidR="00000000" w:rsidDel="00000000" w:rsidP="00000000" w:rsidRDefault="00000000" w:rsidRPr="00000000" w14:paraId="000000A7">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Factorized Tensor Networks and DisCoCLIP</w:t>
      </w:r>
    </w:p>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Despite their theoretical and biological validity, the computational application of full tensor networks in machine learning faces a severe bottleneck known as the "curse of dimensionality." If a noun is represented by a vector of dimension </w:t>
      </w:r>
      <w:r w:rsidDel="00000000" w:rsidR="00000000" w:rsidRPr="00000000">
        <w:rPr>
          <w:rFonts w:ascii="Google Sans" w:cs="Google Sans" w:eastAsia="Google Sans" w:hAnsi="Google Sans"/>
          <w:color w:val="1f1f1f"/>
        </w:rPr>
        <w:drawing>
          <wp:inline distB="19050" distT="19050" distL="19050" distR="19050">
            <wp:extent cx="168175" cy="224234"/>
            <wp:effectExtent b="0" l="0" r="0" t="0"/>
            <wp:docPr id="3" name="image7.png"/>
            <a:graphic>
              <a:graphicData uri="http://schemas.openxmlformats.org/drawingml/2006/picture">
                <pic:pic>
                  <pic:nvPicPr>
                    <pic:cNvPr id="0" name="image7.png"/>
                    <pic:cNvPicPr preferRelativeResize="0"/>
                  </pic:nvPicPr>
                  <pic:blipFill>
                    <a:blip r:embed="rId79"/>
                    <a:srcRect b="0" l="0" r="0" t="0"/>
                    <a:stretch>
                      <a:fillRect/>
                    </a:stretch>
                  </pic:blipFill>
                  <pic:spPr>
                    <a:xfrm>
                      <a:off x="0" y="0"/>
                      <a:ext cx="168175" cy="22423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 transitive verb requires a tensor of </w:t>
      </w:r>
      <w:r w:rsidDel="00000000" w:rsidR="00000000" w:rsidRPr="00000000">
        <w:rPr>
          <w:rFonts w:ascii="Google Sans" w:cs="Google Sans" w:eastAsia="Google Sans" w:hAnsi="Google Sans"/>
          <w:color w:val="1f1f1f"/>
        </w:rPr>
        <w:drawing>
          <wp:inline distB="19050" distT="19050" distL="19050" distR="19050">
            <wp:extent cx="910680" cy="227670"/>
            <wp:effectExtent b="0" l="0" r="0" t="0"/>
            <wp:docPr id="5" name="image4.png"/>
            <a:graphic>
              <a:graphicData uri="http://schemas.openxmlformats.org/drawingml/2006/picture">
                <pic:pic>
                  <pic:nvPicPr>
                    <pic:cNvPr id="0" name="image4.png"/>
                    <pic:cNvPicPr preferRelativeResize="0"/>
                  </pic:nvPicPr>
                  <pic:blipFill>
                    <a:blip r:embed="rId80"/>
                    <a:srcRect b="0" l="0" r="0" t="0"/>
                    <a:stretch>
                      <a:fillRect/>
                    </a:stretch>
                  </pic:blipFill>
                  <pic:spPr>
                    <a:xfrm>
                      <a:off x="0" y="0"/>
                      <a:ext cx="910680" cy="22767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parameters. For a standard embedding size of </w:t>
      </w:r>
      <w:r w:rsidDel="00000000" w:rsidR="00000000" w:rsidRPr="00000000">
        <w:rPr>
          <w:rFonts w:ascii="Google Sans" w:cs="Google Sans" w:eastAsia="Google Sans" w:hAnsi="Google Sans"/>
          <w:color w:val="1f1f1f"/>
        </w:rPr>
        <w:drawing>
          <wp:inline distB="19050" distT="19050" distL="19050" distR="19050">
            <wp:extent cx="690711" cy="227083"/>
            <wp:effectExtent b="0" l="0" r="0" t="0"/>
            <wp:docPr id="7" name="image34.png"/>
            <a:graphic>
              <a:graphicData uri="http://schemas.openxmlformats.org/drawingml/2006/picture">
                <pic:pic>
                  <pic:nvPicPr>
                    <pic:cNvPr id="0" name="image34.png"/>
                    <pic:cNvPicPr preferRelativeResize="0"/>
                  </pic:nvPicPr>
                  <pic:blipFill>
                    <a:blip r:embed="rId81"/>
                    <a:srcRect b="0" l="0" r="0" t="0"/>
                    <a:stretch>
                      <a:fillRect/>
                    </a:stretch>
                  </pic:blipFill>
                  <pic:spPr>
                    <a:xfrm>
                      <a:off x="0" y="0"/>
                      <a:ext cx="690711" cy="22708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 single verb tensor contains tens of millions of parameters, rendering large-scale end-to-end model training virtually impossible.</w:t>
      </w:r>
      <w:r w:rsidDel="00000000" w:rsidR="00000000" w:rsidRPr="00000000">
        <w:rPr>
          <w:rFonts w:ascii="Google Sans" w:cs="Google Sans" w:eastAsia="Google Sans" w:hAnsi="Google Sans"/>
          <w:color w:val="444746"/>
          <w:sz w:val="24"/>
          <w:szCs w:val="24"/>
          <w:vertAlign w:val="superscript"/>
          <w:rtl w:val="0"/>
        </w:rPr>
        <w:t xml:space="preserve">22</w:t>
      </w:r>
    </w:p>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circumvent this mathematical roadblock, researchers have applied low-rank canonical polyadic (CP) decompositions to the verb tensors.</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 As a higher-order analogue to Singular Value Decomposition (SVD) for matrices, CP decomposition factors a massive multi-dimensional tensor into a sum of </w:t>
      </w:r>
      <w:r w:rsidDel="00000000" w:rsidR="00000000" w:rsidRPr="00000000">
        <w:rPr>
          <w:rFonts w:ascii="Google Sans" w:cs="Google Sans" w:eastAsia="Google Sans" w:hAnsi="Google Sans"/>
          <w:color w:val="1f1f1f"/>
        </w:rPr>
        <w:drawing>
          <wp:inline distB="19050" distT="19050" distL="19050" distR="19050">
            <wp:extent cx="141387" cy="226220"/>
            <wp:effectExtent b="0" l="0" r="0" t="0"/>
            <wp:docPr id="9" name="image1.png"/>
            <a:graphic>
              <a:graphicData uri="http://schemas.openxmlformats.org/drawingml/2006/picture">
                <pic:pic>
                  <pic:nvPicPr>
                    <pic:cNvPr id="0" name="image1.png"/>
                    <pic:cNvPicPr preferRelativeResize="0"/>
                  </pic:nvPicPr>
                  <pic:blipFill>
                    <a:blip r:embed="rId82"/>
                    <a:srcRect b="0" l="0" r="0" t="0"/>
                    <a:stretch>
                      <a:fillRect/>
                    </a:stretch>
                  </pic:blipFill>
                  <pic:spPr>
                    <a:xfrm>
                      <a:off x="0" y="0"/>
                      <a:ext cx="141387" cy="22622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smaller tensor products of vectors.</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 This rank-reduction technique drastically reduces the parameter count from tens of millions to under one million per word, maintaining compositional integrity while restoring computational feasibility.</w:t>
      </w:r>
      <w:r w:rsidDel="00000000" w:rsidR="00000000" w:rsidRPr="00000000">
        <w:rPr>
          <w:rFonts w:ascii="Google Sans" w:cs="Google Sans" w:eastAsia="Google Sans" w:hAnsi="Google Sans"/>
          <w:color w:val="444746"/>
          <w:sz w:val="24"/>
          <w:szCs w:val="24"/>
          <w:vertAlign w:val="superscript"/>
          <w:rtl w:val="0"/>
        </w:rPr>
        <w:t xml:space="preserve">22</w:t>
      </w:r>
    </w:p>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This specific mathematical optimization recently culminated in the development of architectures like DisCoCLIP.</w:t>
      </w:r>
      <w:r w:rsidDel="00000000" w:rsidR="00000000" w:rsidRPr="00000000">
        <w:rPr>
          <w:rFonts w:ascii="Google Sans" w:cs="Google Sans" w:eastAsia="Google Sans" w:hAnsi="Google Sans"/>
          <w:color w:val="444746"/>
          <w:sz w:val="24"/>
          <w:szCs w:val="24"/>
          <w:vertAlign w:val="superscript"/>
          <w:rtl w:val="0"/>
        </w:rPr>
        <w:t xml:space="preserve">43</w:t>
      </w:r>
      <w:r w:rsidDel="00000000" w:rsidR="00000000" w:rsidRPr="00000000">
        <w:rPr>
          <w:rFonts w:ascii="Google Sans" w:cs="Google Sans" w:eastAsia="Google Sans" w:hAnsi="Google Sans"/>
          <w:color w:val="1f1f1f"/>
          <w:rtl w:val="0"/>
        </w:rPr>
        <w:t xml:space="preserve"> Standard vision-language models, including OpenAI's CLIP, often fail at compositional reasoning tasks because their dense Transformer attention mechanisms largely overlook explicit syntactic structure.</w:t>
      </w:r>
      <w:r w:rsidDel="00000000" w:rsidR="00000000" w:rsidRPr="00000000">
        <w:rPr>
          <w:rFonts w:ascii="Google Sans" w:cs="Google Sans" w:eastAsia="Google Sans" w:hAnsi="Google Sans"/>
          <w:color w:val="444746"/>
          <w:sz w:val="24"/>
          <w:szCs w:val="24"/>
          <w:vertAlign w:val="superscript"/>
          <w:rtl w:val="0"/>
        </w:rPr>
        <w:t xml:space="preserve">43</w:t>
      </w:r>
      <w:r w:rsidDel="00000000" w:rsidR="00000000" w:rsidRPr="00000000">
        <w:rPr>
          <w:rFonts w:ascii="Google Sans" w:cs="Google Sans" w:eastAsia="Google Sans" w:hAnsi="Google Sans"/>
          <w:color w:val="1f1f1f"/>
          <w:rtl w:val="0"/>
        </w:rPr>
        <w:t xml:space="preserve"> DisCoCLIP solves this by coupling a frozen CLIP vision transformer with a novel tensor network text encoder.</w:t>
      </w:r>
      <w:r w:rsidDel="00000000" w:rsidR="00000000" w:rsidRPr="00000000">
        <w:rPr>
          <w:rFonts w:ascii="Google Sans" w:cs="Google Sans" w:eastAsia="Google Sans" w:hAnsi="Google Sans"/>
          <w:color w:val="444746"/>
          <w:sz w:val="24"/>
          <w:szCs w:val="24"/>
          <w:vertAlign w:val="superscript"/>
          <w:rtl w:val="0"/>
        </w:rPr>
        <w:t xml:space="preserve">43</w:t>
      </w:r>
      <w:r w:rsidDel="00000000" w:rsidR="00000000" w:rsidRPr="00000000">
        <w:rPr>
          <w:rFonts w:ascii="Google Sans" w:cs="Google Sans" w:eastAsia="Google Sans" w:hAnsi="Google Sans"/>
          <w:color w:val="1f1f1f"/>
          <w:rtl w:val="0"/>
        </w:rPr>
        <w:t xml:space="preserve"> Sentences are explicitly parsed with a CCG parser to yield distributional word tensors, and the text encoding is computed through tensor contractions that strictly mirror the sentence's grammatical derivation.</w:t>
      </w:r>
      <w:r w:rsidDel="00000000" w:rsidR="00000000" w:rsidRPr="00000000">
        <w:rPr>
          <w:rFonts w:ascii="Google Sans" w:cs="Google Sans" w:eastAsia="Google Sans" w:hAnsi="Google Sans"/>
          <w:color w:val="444746"/>
          <w:sz w:val="24"/>
          <w:szCs w:val="24"/>
          <w:vertAlign w:val="superscript"/>
          <w:rtl w:val="0"/>
        </w:rPr>
        <w:t xml:space="preserve">43</w:t>
      </w:r>
    </w:p>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Because the high-order tensors are factorized via decomposition, the model remains highly parameter-efficient.</w:t>
      </w:r>
      <w:r w:rsidDel="00000000" w:rsidR="00000000" w:rsidRPr="00000000">
        <w:rPr>
          <w:rFonts w:ascii="Google Sans" w:cs="Google Sans" w:eastAsia="Google Sans" w:hAnsi="Google Sans"/>
          <w:color w:val="444746"/>
          <w:sz w:val="24"/>
          <w:szCs w:val="24"/>
          <w:vertAlign w:val="superscript"/>
          <w:rtl w:val="0"/>
        </w:rPr>
        <w:t xml:space="preserve">43</w:t>
      </w:r>
      <w:r w:rsidDel="00000000" w:rsidR="00000000" w:rsidRPr="00000000">
        <w:rPr>
          <w:rFonts w:ascii="Google Sans" w:cs="Google Sans" w:eastAsia="Google Sans" w:hAnsi="Google Sans"/>
          <w:color w:val="1f1f1f"/>
          <w:rtl w:val="0"/>
        </w:rPr>
        <w:t xml:space="preserve"> Trained end-to-end with a self-supervised contrastive loss, DisCoCLIP exhibits markedly improved sensitivity to verb semantics and word order. It raised CLIP's SVO-Probes verb accuracy from 77.6% to 82.4%, boosted attribution relation scores by over 9%, and achieved an unprecedented 93.7% on the rigorous SVO-Swap benchmark.</w:t>
      </w:r>
      <w:r w:rsidDel="00000000" w:rsidR="00000000" w:rsidRPr="00000000">
        <w:rPr>
          <w:rFonts w:ascii="Google Sans" w:cs="Google Sans" w:eastAsia="Google Sans" w:hAnsi="Google Sans"/>
          <w:color w:val="444746"/>
          <w:sz w:val="24"/>
          <w:szCs w:val="24"/>
          <w:vertAlign w:val="superscript"/>
          <w:rtl w:val="0"/>
        </w:rPr>
        <w:t xml:space="preserve">43</w:t>
      </w:r>
      <w:r w:rsidDel="00000000" w:rsidR="00000000" w:rsidRPr="00000000">
        <w:rPr>
          <w:rFonts w:ascii="Google Sans" w:cs="Google Sans" w:eastAsia="Google Sans" w:hAnsi="Google Sans"/>
          <w:color w:val="1f1f1f"/>
          <w:rtl w:val="0"/>
        </w:rPr>
        <w:t xml:space="preserve"> These empirical results provide definitive proof that embedding explicit linguistic structure via mathematically rigorous tensor networks yields representations that substantially improve compositional reasoning in artificial intelligence.</w:t>
      </w:r>
      <w:r w:rsidDel="00000000" w:rsidR="00000000" w:rsidRPr="00000000">
        <w:rPr>
          <w:rFonts w:ascii="Google Sans" w:cs="Google Sans" w:eastAsia="Google Sans" w:hAnsi="Google Sans"/>
          <w:color w:val="444746"/>
          <w:sz w:val="24"/>
          <w:szCs w:val="24"/>
          <w:vertAlign w:val="superscript"/>
          <w:rtl w:val="0"/>
        </w:rPr>
        <w:t xml:space="preserve">43</w:t>
      </w:r>
    </w:p>
    <w:p w:rsidR="00000000" w:rsidDel="00000000" w:rsidP="00000000" w:rsidRDefault="00000000" w:rsidRPr="00000000" w14:paraId="000000AC">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Expanding the Mathematical Horizon: DisCoCirc and Quantum NLP</w:t>
      </w:r>
    </w:p>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mathematical formalisms of DisCoCat are not limited to classical NLP applications; they are intrinsically quantum-native.</w:t>
      </w:r>
      <w:r w:rsidDel="00000000" w:rsidR="00000000" w:rsidRPr="00000000">
        <w:rPr>
          <w:rFonts w:ascii="Google Sans" w:cs="Google Sans" w:eastAsia="Google Sans" w:hAnsi="Google Sans"/>
          <w:color w:val="444746"/>
          <w:sz w:val="24"/>
          <w:szCs w:val="24"/>
          <w:vertAlign w:val="superscript"/>
          <w:rtl w:val="0"/>
        </w:rPr>
        <w:t xml:space="preserve">44</w:t>
      </w:r>
      <w:r w:rsidDel="00000000" w:rsidR="00000000" w:rsidRPr="00000000">
        <w:rPr>
          <w:rFonts w:ascii="Google Sans" w:cs="Google Sans" w:eastAsia="Google Sans" w:hAnsi="Google Sans"/>
          <w:color w:val="1f1f1f"/>
          <w:rtl w:val="0"/>
        </w:rPr>
        <w:t xml:space="preserve"> Because compositional grammar models possess a natural tensor structure, sentences can be mapped directly to quantum circuits using the DisCoCat model.</w:t>
      </w:r>
      <w:r w:rsidDel="00000000" w:rsidR="00000000" w:rsidRPr="00000000">
        <w:rPr>
          <w:rFonts w:ascii="Google Sans" w:cs="Google Sans" w:eastAsia="Google Sans" w:hAnsi="Google Sans"/>
          <w:color w:val="444746"/>
          <w:sz w:val="24"/>
          <w:szCs w:val="24"/>
          <w:vertAlign w:val="superscript"/>
          <w:rtl w:val="0"/>
        </w:rPr>
        <w:t xml:space="preserve">29</w:t>
      </w:r>
      <w:r w:rsidDel="00000000" w:rsidR="00000000" w:rsidRPr="00000000">
        <w:rPr>
          <w:rFonts w:ascii="Google Sans" w:cs="Google Sans" w:eastAsia="Google Sans" w:hAnsi="Google Sans"/>
          <w:color w:val="1f1f1f"/>
          <w:rtl w:val="0"/>
        </w:rPr>
        <w:t xml:space="preserve"> The density matrices that form the core of vector space models in quantum mechanics are mathematically identical to the distributional semantic representations used to handle linguistic ambiguity and polysemy.</w:t>
      </w:r>
      <w:r w:rsidDel="00000000" w:rsidR="00000000" w:rsidRPr="00000000">
        <w:rPr>
          <w:rFonts w:ascii="Google Sans" w:cs="Google Sans" w:eastAsia="Google Sans" w:hAnsi="Google Sans"/>
          <w:color w:val="444746"/>
          <w:sz w:val="24"/>
          <w:szCs w:val="24"/>
          <w:vertAlign w:val="superscript"/>
          <w:rtl w:val="0"/>
        </w:rPr>
        <w:t xml:space="preserve">35</w:t>
      </w:r>
      <w:r w:rsidDel="00000000" w:rsidR="00000000" w:rsidRPr="00000000">
        <w:rPr>
          <w:rFonts w:ascii="Google Sans" w:cs="Google Sans" w:eastAsia="Google Sans" w:hAnsi="Google Sans"/>
          <w:color w:val="1f1f1f"/>
          <w:rtl w:val="0"/>
        </w:rPr>
        <w:t xml:space="preserve"> Experimental text binary classification tasks conducted on both classical and quantum computing paradigms have verified that the combination of DisCoCat with quantum probability theory holds significant potential for the future of natural language processing.</w:t>
      </w:r>
      <w:r w:rsidDel="00000000" w:rsidR="00000000" w:rsidRPr="00000000">
        <w:rPr>
          <w:rFonts w:ascii="Google Sans" w:cs="Google Sans" w:eastAsia="Google Sans" w:hAnsi="Google Sans"/>
          <w:color w:val="444746"/>
          <w:sz w:val="24"/>
          <w:szCs w:val="24"/>
          <w:vertAlign w:val="superscript"/>
          <w:rtl w:val="0"/>
        </w:rPr>
        <w:t xml:space="preserve">45</w:t>
      </w:r>
    </w:p>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Furthermore, while DisCoCat successfully modeled the semantics of isolated sentences, human language is constructed of continuous, evolving discourse.</w:t>
      </w:r>
      <w:r w:rsidDel="00000000" w:rsidR="00000000" w:rsidRPr="00000000">
        <w:rPr>
          <w:rFonts w:ascii="Google Sans" w:cs="Google Sans" w:eastAsia="Google Sans" w:hAnsi="Google Sans"/>
          <w:color w:val="444746"/>
          <w:sz w:val="24"/>
          <w:szCs w:val="24"/>
          <w:vertAlign w:val="superscript"/>
          <w:rtl w:val="0"/>
        </w:rPr>
        <w:t xml:space="preserve">30</w:t>
      </w:r>
      <w:r w:rsidDel="00000000" w:rsidR="00000000" w:rsidRPr="00000000">
        <w:rPr>
          <w:rFonts w:ascii="Google Sans" w:cs="Google Sans" w:eastAsia="Google Sans" w:hAnsi="Google Sans"/>
          <w:color w:val="1f1f1f"/>
          <w:rtl w:val="0"/>
        </w:rPr>
        <w:t xml:space="preserve"> Consequently, the mathematical framework has recently been generalized into </w:t>
      </w:r>
      <w:r w:rsidDel="00000000" w:rsidR="00000000" w:rsidRPr="00000000">
        <w:rPr>
          <w:rFonts w:ascii="Google Sans" w:cs="Google Sans" w:eastAsia="Google Sans" w:hAnsi="Google Sans"/>
          <w:i w:val="1"/>
          <w:iCs w:val="1"/>
          <w:color w:val="1f1f1f"/>
          <w:rtl w:val="0"/>
        </w:rPr>
        <w:t xml:space="preserve">DisCoCirc</w:t>
      </w:r>
      <w:r w:rsidDel="00000000" w:rsidR="00000000" w:rsidRPr="00000000">
        <w:rPr>
          <w:rFonts w:ascii="Google Sans" w:cs="Google Sans" w:eastAsia="Google Sans" w:hAnsi="Google Sans"/>
          <w:color w:val="1f1f1f"/>
          <w:rtl w:val="0"/>
        </w:rPr>
        <w:t xml:space="preserve"> (Categorical Compositional Distributional Circuits).</w:t>
      </w:r>
      <w:r w:rsidDel="00000000" w:rsidR="00000000" w:rsidRPr="00000000">
        <w:rPr>
          <w:rFonts w:ascii="Google Sans" w:cs="Google Sans" w:eastAsia="Google Sans" w:hAnsi="Google Sans"/>
          <w:color w:val="444746"/>
          <w:sz w:val="24"/>
          <w:szCs w:val="24"/>
          <w:vertAlign w:val="superscript"/>
          <w:rtl w:val="0"/>
        </w:rPr>
        <w:t xml:space="preserve">47</w:t>
      </w:r>
    </w:p>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In the original DisCoCat framework, the meaning of a sentence is fixed as a static tensor state; the words have no input wires.</w:t>
      </w:r>
      <w:r w:rsidDel="00000000" w:rsidR="00000000" w:rsidRPr="00000000">
        <w:rPr>
          <w:rFonts w:ascii="Google Sans" w:cs="Google Sans" w:eastAsia="Google Sans" w:hAnsi="Google Sans"/>
          <w:color w:val="444746"/>
          <w:sz w:val="24"/>
          <w:szCs w:val="24"/>
          <w:vertAlign w:val="superscript"/>
          <w:rtl w:val="0"/>
        </w:rPr>
        <w:t xml:space="preserve">47</w:t>
      </w:r>
      <w:r w:rsidDel="00000000" w:rsidR="00000000" w:rsidRPr="00000000">
        <w:rPr>
          <w:rFonts w:ascii="Google Sans" w:cs="Google Sans" w:eastAsia="Google Sans" w:hAnsi="Google Sans"/>
          <w:color w:val="1f1f1f"/>
          <w:rtl w:val="0"/>
        </w:rPr>
        <w:t xml:space="preserve"> In DisCoCirc, the mathematical paradigm shifts: the meanings of words correspond to a dynamic type or system, and a piece of text functions as a quantum-inspired logic circuit.</w:t>
      </w:r>
      <w:r w:rsidDel="00000000" w:rsidR="00000000" w:rsidRPr="00000000">
        <w:rPr>
          <w:rFonts w:ascii="Google Sans" w:cs="Google Sans" w:eastAsia="Google Sans" w:hAnsi="Google Sans"/>
          <w:color w:val="444746"/>
          <w:sz w:val="24"/>
          <w:szCs w:val="24"/>
          <w:vertAlign w:val="superscript"/>
          <w:rtl w:val="0"/>
        </w:rPr>
        <w:t xml:space="preserve">30</w:t>
      </w:r>
      <w:r w:rsidDel="00000000" w:rsidR="00000000" w:rsidRPr="00000000">
        <w:rPr>
          <w:rFonts w:ascii="Google Sans" w:cs="Google Sans" w:eastAsia="Google Sans" w:hAnsi="Google Sans"/>
          <w:color w:val="1f1f1f"/>
          <w:rtl w:val="0"/>
        </w:rPr>
        <w:t xml:space="preserve"> Sentences act as geometric gates within this circuit, continuously updating the internal variable meanings of the specific entities they reference.</w:t>
      </w:r>
      <w:r w:rsidDel="00000000" w:rsidR="00000000" w:rsidRPr="00000000">
        <w:rPr>
          <w:rFonts w:ascii="Google Sans" w:cs="Google Sans" w:eastAsia="Google Sans" w:hAnsi="Google Sans"/>
          <w:color w:val="444746"/>
          <w:sz w:val="24"/>
          <w:szCs w:val="24"/>
          <w:vertAlign w:val="superscript"/>
          <w:rtl w:val="0"/>
        </w:rPr>
        <w:t xml:space="preserve">47</w:t>
      </w:r>
      <w:r w:rsidDel="00000000" w:rsidR="00000000" w:rsidRPr="00000000">
        <w:rPr>
          <w:rFonts w:ascii="Google Sans" w:cs="Google Sans" w:eastAsia="Google Sans" w:hAnsi="Google Sans"/>
          <w:color w:val="1f1f1f"/>
          <w:rtl w:val="0"/>
        </w:rPr>
        <w:t xml:space="preserve"> As a discourse progresses, the core entity representations (vectors) are sequentially transformed by the verbs and adjectives (matrices and tensors) acting upon them.</w:t>
      </w:r>
      <w:r w:rsidDel="00000000" w:rsidR="00000000" w:rsidRPr="00000000">
        <w:rPr>
          <w:rFonts w:ascii="Google Sans" w:cs="Google Sans" w:eastAsia="Google Sans" w:hAnsi="Google Sans"/>
          <w:color w:val="444746"/>
          <w:sz w:val="24"/>
          <w:szCs w:val="24"/>
          <w:vertAlign w:val="superscript"/>
          <w:rtl w:val="0"/>
        </w:rPr>
        <w:t xml:space="preserve">30</w:t>
      </w:r>
      <w:r w:rsidDel="00000000" w:rsidR="00000000" w:rsidRPr="00000000">
        <w:rPr>
          <w:rFonts w:ascii="Google Sans" w:cs="Google Sans" w:eastAsia="Google Sans" w:hAnsi="Google Sans"/>
          <w:color w:val="1f1f1f"/>
          <w:rtl w:val="0"/>
        </w:rPr>
        <w:t xml:space="preserve"> This results in an evolving, global string diagram that mathematically captures the precise, cumulative meaning of an entire document, extending the Principle of Compositionality from the level of the sentence to the level of the entire text.</w:t>
      </w:r>
      <w:r w:rsidDel="00000000" w:rsidR="00000000" w:rsidRPr="00000000">
        <w:rPr>
          <w:rFonts w:ascii="Google Sans" w:cs="Google Sans" w:eastAsia="Google Sans" w:hAnsi="Google Sans"/>
          <w:color w:val="444746"/>
          <w:sz w:val="24"/>
          <w:szCs w:val="24"/>
          <w:vertAlign w:val="superscript"/>
          <w:rtl w:val="0"/>
        </w:rPr>
        <w:t xml:space="preserve">30</w:t>
      </w:r>
    </w:p>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Additionally, the universality of these categorical models suggests applications beyond human language. The DisCoCat model can be applied to biological sequences, effectively analyzing the "language of life".</w:t>
      </w:r>
      <w:r w:rsidDel="00000000" w:rsidR="00000000" w:rsidRPr="00000000">
        <w:rPr>
          <w:rFonts w:ascii="Google Sans" w:cs="Google Sans" w:eastAsia="Google Sans" w:hAnsi="Google Sans"/>
          <w:color w:val="444746"/>
          <w:sz w:val="24"/>
          <w:szCs w:val="24"/>
          <w:vertAlign w:val="superscript"/>
          <w:rtl w:val="0"/>
        </w:rPr>
        <w:t xml:space="preserve">48</w:t>
      </w:r>
      <w:r w:rsidDel="00000000" w:rsidR="00000000" w:rsidRPr="00000000">
        <w:rPr>
          <w:rFonts w:ascii="Google Sans" w:cs="Google Sans" w:eastAsia="Google Sans" w:hAnsi="Google Sans"/>
          <w:color w:val="1f1f1f"/>
          <w:rtl w:val="0"/>
        </w:rPr>
        <w:t xml:space="preserve"> By placing protein linguistic features into the framework, the overarching function of a complex protein can be computed mathematically based on the vector-space functions of its constituent domains, combined by the specific biological "grammar rules" that bind them together.</w:t>
      </w:r>
      <w:r w:rsidDel="00000000" w:rsidR="00000000" w:rsidRPr="00000000">
        <w:rPr>
          <w:rFonts w:ascii="Google Sans" w:cs="Google Sans" w:eastAsia="Google Sans" w:hAnsi="Google Sans"/>
          <w:color w:val="444746"/>
          <w:sz w:val="24"/>
          <w:szCs w:val="24"/>
          <w:vertAlign w:val="superscript"/>
          <w:rtl w:val="0"/>
        </w:rPr>
        <w:t xml:space="preserve">48</w:t>
      </w:r>
    </w:p>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mathematical representation of word order and sentence structure has thus evolved from the rigid, truth-conditional confines of early typed lambda calculus into the fluid, high-dimensional realms of category theory and quantum-inspired tensor networks. Montague's foundational axiom—that the grammar of natural language acts as a strict mathematical algorithm for semantic composition—remains unbroken.</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However, the linear algebraic operations executing that algorithm have been entirely redefined to absorb the statistical realities of language.</w:t>
      </w:r>
    </w:p>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DisCoCat framework and its CCG-based derivatives have demonstrated that word order can be flawlessly encoded as the structural wiring of a monoidal category.</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Function application has transitioned to tensor contraction, while active and passive syntactic transformations are elegantly resolved via tensor transpositions and index permutations that guarantee the preservation of semantic invariants.</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 For phenomena that defy linear logic, such as quantifier scope ambiguity and anaphoric resolution in Donkey sentences, the integration of Frobenius algebras and bialgebras provides a sound, topological calculus capable of copying and routing information through highly complex semantic circuits.</w:t>
      </w:r>
      <w:r w:rsidDel="00000000" w:rsidR="00000000" w:rsidRPr="00000000">
        <w:rPr>
          <w:rFonts w:ascii="Google Sans" w:cs="Google Sans" w:eastAsia="Google Sans" w:hAnsi="Google Sans"/>
          <w:color w:val="444746"/>
          <w:sz w:val="24"/>
          <w:szCs w:val="24"/>
          <w:vertAlign w:val="superscript"/>
          <w:rtl w:val="0"/>
        </w:rPr>
        <w:t xml:space="preserve">26</w:t>
      </w:r>
      <w:r w:rsidDel="00000000" w:rsidR="00000000" w:rsidRPr="00000000">
        <w:rPr>
          <w:rFonts w:ascii="Google Sans" w:cs="Google Sans" w:eastAsia="Google Sans" w:hAnsi="Google Sans"/>
          <w:color w:val="1f1f1f"/>
          <w:rtl w:val="0"/>
        </w:rPr>
        <w:t xml:space="preserve"> By marrying the statistical robustness of distributional vectors with the rigorous proofs of category theory, the field has established an operational calculus of language that aligns with both human cognitive processing and advanced artificial intelligence architectures.</w:t>
      </w:r>
      <w:r w:rsidDel="00000000" w:rsidR="00000000" w:rsidRPr="00000000">
        <w:rPr>
          <w:rFonts w:ascii="Google Sans" w:cs="Google Sans" w:eastAsia="Google Sans" w:hAnsi="Google Sans"/>
          <w:color w:val="444746"/>
          <w:sz w:val="24"/>
          <w:szCs w:val="24"/>
          <w:vertAlign w:val="superscript"/>
          <w:rtl w:val="0"/>
        </w:rPr>
        <w:t xml:space="preserve">41</w:t>
      </w:r>
    </w:p>
    <w:p w:rsidR="00000000" w:rsidDel="00000000" w:rsidP="00000000" w:rsidRDefault="00000000" w:rsidRPr="00000000" w14:paraId="000000B3">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0B4">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Lambda calculi for semantic theories 1 Fragment - Stanford University, accessed March 26, 2026, </w:t>
      </w:r>
      <w:hyperlink r:id="rId83">
        <w:r w:rsidDel="00000000" w:rsidR="00000000" w:rsidRPr="00000000">
          <w:rPr>
            <w:rFonts w:ascii="Google Sans" w:cs="Google Sans" w:eastAsia="Google Sans" w:hAnsi="Google Sans"/>
            <w:color w:val="0000ee"/>
            <w:sz w:val="24"/>
            <w:szCs w:val="24"/>
            <w:u w:val="single"/>
            <w:rtl w:val="0"/>
          </w:rPr>
          <w:t xml:space="preserve">http://web.stanford.edu/~cgpotts/teaching/2017-2018/230b/materials/ling230b-handout-04-02-lambdas.pdf</w:t>
        </w:r>
      </w:hyperlink>
      <w:r w:rsidDel="00000000" w:rsidR="00000000" w:rsidRPr="00000000">
        <w:rPr>
          <w:rtl w:val="0"/>
        </w:rPr>
      </w:r>
    </w:p>
    <w:p w:rsidR="00000000" w:rsidDel="00000000" w:rsidP="00000000" w:rsidRDefault="00000000" w:rsidRPr="00000000" w14:paraId="000000B5">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Lecture 1: Introduction to Formal Semantics and Compositionality, accessed March 26, 2026, </w:t>
      </w:r>
      <w:hyperlink r:id="rId84">
        <w:r w:rsidDel="00000000" w:rsidR="00000000" w:rsidRPr="00000000">
          <w:rPr>
            <w:rFonts w:ascii="Google Sans" w:cs="Google Sans" w:eastAsia="Google Sans" w:hAnsi="Google Sans"/>
            <w:color w:val="0000ee"/>
            <w:sz w:val="24"/>
            <w:szCs w:val="24"/>
            <w:u w:val="single"/>
            <w:rtl w:val="0"/>
          </w:rPr>
          <w:t xml:space="preserve">https://people.umass.edu/partee/MGU_Web_13/materials/MGU131.pdf</w:t>
        </w:r>
      </w:hyperlink>
      <w:r w:rsidDel="00000000" w:rsidR="00000000" w:rsidRPr="00000000">
        <w:rPr>
          <w:rtl w:val="0"/>
        </w:rPr>
      </w:r>
    </w:p>
    <w:p w:rsidR="00000000" w:rsidDel="00000000" w:rsidP="00000000" w:rsidRDefault="00000000" w:rsidRPr="00000000" w14:paraId="000000B6">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Montague grammar - Wikipedia, accessed March 26, 2026, </w:t>
      </w:r>
      <w:hyperlink r:id="rId85">
        <w:r w:rsidDel="00000000" w:rsidR="00000000" w:rsidRPr="00000000">
          <w:rPr>
            <w:rFonts w:ascii="Google Sans" w:cs="Google Sans" w:eastAsia="Google Sans" w:hAnsi="Google Sans"/>
            <w:color w:val="0000ee"/>
            <w:sz w:val="24"/>
            <w:szCs w:val="24"/>
            <w:u w:val="single"/>
            <w:rtl w:val="0"/>
          </w:rPr>
          <w:t xml:space="preserve">https://en.wikipedia.org/wiki/Montague_grammar</w:t>
        </w:r>
      </w:hyperlink>
      <w:r w:rsidDel="00000000" w:rsidR="00000000" w:rsidRPr="00000000">
        <w:rPr>
          <w:rtl w:val="0"/>
        </w:rPr>
      </w:r>
    </w:p>
    <w:p w:rsidR="00000000" w:rsidDel="00000000" w:rsidP="00000000" w:rsidRDefault="00000000" w:rsidRPr="00000000" w14:paraId="000000B7">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Formal Synopsis of Lambek-Montague Grammar - MDPI, accessed March 26, 2026, </w:t>
      </w:r>
      <w:hyperlink r:id="rId86">
        <w:r w:rsidDel="00000000" w:rsidR="00000000" w:rsidRPr="00000000">
          <w:rPr>
            <w:rFonts w:ascii="Google Sans" w:cs="Google Sans" w:eastAsia="Google Sans" w:hAnsi="Google Sans"/>
            <w:color w:val="0000ee"/>
            <w:sz w:val="24"/>
            <w:szCs w:val="24"/>
            <w:u w:val="single"/>
            <w:rtl w:val="0"/>
          </w:rPr>
          <w:t xml:space="preserve">https://www.mdpi.com/2409-9287/11/1/1</w:t>
        </w:r>
      </w:hyperlink>
      <w:r w:rsidDel="00000000" w:rsidR="00000000" w:rsidRPr="00000000">
        <w:rPr>
          <w:rtl w:val="0"/>
        </w:rPr>
      </w:r>
    </w:p>
    <w:p w:rsidR="00000000" w:rsidDel="00000000" w:rsidP="00000000" w:rsidRDefault="00000000" w:rsidRPr="00000000" w14:paraId="000000B8">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Introduction to Formal Semantics and Compositionality, accessed March 26, 2026, </w:t>
      </w:r>
      <w:hyperlink r:id="rId87">
        <w:r w:rsidDel="00000000" w:rsidR="00000000" w:rsidRPr="00000000">
          <w:rPr>
            <w:rFonts w:ascii="Google Sans" w:cs="Google Sans" w:eastAsia="Google Sans" w:hAnsi="Google Sans"/>
            <w:color w:val="0000ee"/>
            <w:sz w:val="24"/>
            <w:szCs w:val="24"/>
            <w:u w:val="single"/>
            <w:rtl w:val="0"/>
          </w:rPr>
          <w:t xml:space="preserve">https://people.umass.edu/~partee/docs/Tarragona_05_Lec1.pdf</w:t>
        </w:r>
      </w:hyperlink>
      <w:r w:rsidDel="00000000" w:rsidR="00000000" w:rsidRPr="00000000">
        <w:rPr>
          <w:rtl w:val="0"/>
        </w:rPr>
      </w:r>
    </w:p>
    <w:p w:rsidR="00000000" w:rsidDel="00000000" w:rsidP="00000000" w:rsidRDefault="00000000" w:rsidRPr="00000000" w14:paraId="000000B9">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Semantic Vector Products: Some Initial Investigations - Google Research, accessed March 26, 2026, </w:t>
      </w:r>
      <w:hyperlink r:id="rId88">
        <w:r w:rsidDel="00000000" w:rsidR="00000000" w:rsidRPr="00000000">
          <w:rPr>
            <w:rFonts w:ascii="Google Sans" w:cs="Google Sans" w:eastAsia="Google Sans" w:hAnsi="Google Sans"/>
            <w:color w:val="0000ee"/>
            <w:sz w:val="24"/>
            <w:szCs w:val="24"/>
            <w:u w:val="single"/>
            <w:rtl w:val="0"/>
          </w:rPr>
          <w:t xml:space="preserve">https://research.google.com/pubs/archive/33477.pdf</w:t>
        </w:r>
      </w:hyperlink>
      <w:r w:rsidDel="00000000" w:rsidR="00000000" w:rsidRPr="00000000">
        <w:rPr>
          <w:rtl w:val="0"/>
        </w:rPr>
      </w:r>
    </w:p>
    <w:p w:rsidR="00000000" w:rsidDel="00000000" w:rsidP="00000000" w:rsidRDefault="00000000" w:rsidRPr="00000000" w14:paraId="000000BA">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1.1 Logical Operations - Whitman College, accessed March 26, 2026, </w:t>
      </w:r>
      <w:hyperlink r:id="rId89">
        <w:r w:rsidDel="00000000" w:rsidR="00000000" w:rsidRPr="00000000">
          <w:rPr>
            <w:rFonts w:ascii="Google Sans" w:cs="Google Sans" w:eastAsia="Google Sans" w:hAnsi="Google Sans"/>
            <w:color w:val="0000ee"/>
            <w:sz w:val="24"/>
            <w:szCs w:val="24"/>
            <w:u w:val="single"/>
            <w:rtl w:val="0"/>
          </w:rPr>
          <w:t xml:space="preserve">https://www.whitman.edu/mathematics/higher_math_online/section01.01.html</w:t>
        </w:r>
      </w:hyperlink>
      <w:r w:rsidDel="00000000" w:rsidR="00000000" w:rsidRPr="00000000">
        <w:rPr>
          <w:rtl w:val="0"/>
        </w:rPr>
      </w:r>
    </w:p>
    <w:p w:rsidR="00000000" w:rsidDel="00000000" w:rsidP="00000000" w:rsidRDefault="00000000" w:rsidRPr="00000000" w14:paraId="000000BB">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Mapping logical expressions to arithmetical expressions - Mathematics Stack Exchange, accessed March 26, 2026, </w:t>
      </w:r>
      <w:hyperlink r:id="rId90">
        <w:r w:rsidDel="00000000" w:rsidR="00000000" w:rsidRPr="00000000">
          <w:rPr>
            <w:rFonts w:ascii="Google Sans" w:cs="Google Sans" w:eastAsia="Google Sans" w:hAnsi="Google Sans"/>
            <w:color w:val="0000ee"/>
            <w:sz w:val="24"/>
            <w:szCs w:val="24"/>
            <w:u w:val="single"/>
            <w:rtl w:val="0"/>
          </w:rPr>
          <w:t xml:space="preserve">https://math.stackexchange.com/questions/3431670/mapping-logical-expressions-to-arithmetical-expressions</w:t>
        </w:r>
      </w:hyperlink>
      <w:r w:rsidDel="00000000" w:rsidR="00000000" w:rsidRPr="00000000">
        <w:rPr>
          <w:rtl w:val="0"/>
        </w:rPr>
      </w:r>
    </w:p>
    <w:p w:rsidR="00000000" w:rsidDel="00000000" w:rsidP="00000000" w:rsidRDefault="00000000" w:rsidRPr="00000000" w14:paraId="000000BC">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Mathematical Operations and Elementary Functions - Julia Documentation, accessed March 26, 2026, </w:t>
      </w:r>
      <w:hyperlink r:id="rId91">
        <w:r w:rsidDel="00000000" w:rsidR="00000000" w:rsidRPr="00000000">
          <w:rPr>
            <w:rFonts w:ascii="Google Sans" w:cs="Google Sans" w:eastAsia="Google Sans" w:hAnsi="Google Sans"/>
            <w:color w:val="0000ee"/>
            <w:sz w:val="24"/>
            <w:szCs w:val="24"/>
            <w:u w:val="single"/>
            <w:rtl w:val="0"/>
          </w:rPr>
          <w:t xml:space="preserve">https://docs.julialang.org/en/v1/manual/mathematical-operations/</w:t>
        </w:r>
      </w:hyperlink>
      <w:r w:rsidDel="00000000" w:rsidR="00000000" w:rsidRPr="00000000">
        <w:rPr>
          <w:rtl w:val="0"/>
        </w:rPr>
      </w:r>
    </w:p>
    <w:p w:rsidR="00000000" w:rsidDel="00000000" w:rsidP="00000000" w:rsidRDefault="00000000" w:rsidRPr="00000000" w14:paraId="000000BD">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2.1: Statements and Logical Operators - Mathematics LibreTexts, accessed March 26, 2026, </w:t>
      </w:r>
      <w:hyperlink r:id="rId92">
        <w:r w:rsidDel="00000000" w:rsidR="00000000" w:rsidRPr="00000000">
          <w:rPr>
            <w:rFonts w:ascii="Google Sans" w:cs="Google Sans" w:eastAsia="Google Sans" w:hAnsi="Google Sans"/>
            <w:color w:val="0000ee"/>
            <w:sz w:val="24"/>
            <w:szCs w:val="24"/>
            <w:u w:val="single"/>
            <w:rtl w:val="0"/>
          </w:rPr>
          <w:t xml:space="preserve">https://math.libretexts.org/Courses/SUNY_Schenectady_County_Community_College/Discrete_Structures/02%3A_Logical_Reasoning/2.01%3A_Statements_and_Logical_Operators</w:t>
        </w:r>
      </w:hyperlink>
      <w:r w:rsidDel="00000000" w:rsidR="00000000" w:rsidRPr="00000000">
        <w:rPr>
          <w:rtl w:val="0"/>
        </w:rPr>
      </w:r>
    </w:p>
    <w:p w:rsidR="00000000" w:rsidDel="00000000" w:rsidP="00000000" w:rsidRDefault="00000000" w:rsidRPr="00000000" w14:paraId="000000BE">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Learning to Map Sentences to Logical Form: Structured Classification with Probabilistic Categorial Grammars - Computer Science at Columbia University, accessed March 26, 2026, </w:t>
      </w:r>
      <w:hyperlink r:id="rId93">
        <w:r w:rsidDel="00000000" w:rsidR="00000000" w:rsidRPr="00000000">
          <w:rPr>
            <w:rFonts w:ascii="Google Sans" w:cs="Google Sans" w:eastAsia="Google Sans" w:hAnsi="Google Sans"/>
            <w:color w:val="0000ee"/>
            <w:sz w:val="24"/>
            <w:szCs w:val="24"/>
            <w:u w:val="single"/>
            <w:rtl w:val="0"/>
          </w:rPr>
          <w:t xml:space="preserve">http://webcluster.cs.columbia.edu/~mcollins/papers/uai05.pdf</w:t>
        </w:r>
      </w:hyperlink>
      <w:r w:rsidDel="00000000" w:rsidR="00000000" w:rsidRPr="00000000">
        <w:rPr>
          <w:rtl w:val="0"/>
        </w:rPr>
      </w:r>
    </w:p>
    <w:p w:rsidR="00000000" w:rsidDel="00000000" w:rsidP="00000000" w:rsidRDefault="00000000" w:rsidRPr="00000000" w14:paraId="000000BF">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Towards a Formal Distributional Semantics: Simulating Logical Calculi with Tensors - ACL Anthology, accessed March 26, 2026, </w:t>
      </w:r>
      <w:hyperlink r:id="rId94">
        <w:r w:rsidDel="00000000" w:rsidR="00000000" w:rsidRPr="00000000">
          <w:rPr>
            <w:rFonts w:ascii="Google Sans" w:cs="Google Sans" w:eastAsia="Google Sans" w:hAnsi="Google Sans"/>
            <w:color w:val="0000ee"/>
            <w:sz w:val="24"/>
            <w:szCs w:val="24"/>
            <w:u w:val="single"/>
            <w:rtl w:val="0"/>
          </w:rPr>
          <w:t xml:space="preserve">https://aclanthology.org/S13-1001.pdf</w:t>
        </w:r>
      </w:hyperlink>
      <w:r w:rsidDel="00000000" w:rsidR="00000000" w:rsidRPr="00000000">
        <w:rPr>
          <w:rtl w:val="0"/>
        </w:rPr>
      </w:r>
    </w:p>
    <w:p w:rsidR="00000000" w:rsidDel="00000000" w:rsidP="00000000" w:rsidRDefault="00000000" w:rsidRPr="00000000" w14:paraId="000000C0">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DisCoCat - Wikipedia, accessed March 26, 2026, </w:t>
      </w:r>
      <w:hyperlink r:id="rId95">
        <w:r w:rsidDel="00000000" w:rsidR="00000000" w:rsidRPr="00000000">
          <w:rPr>
            <w:rFonts w:ascii="Google Sans" w:cs="Google Sans" w:eastAsia="Google Sans" w:hAnsi="Google Sans"/>
            <w:color w:val="0000ee"/>
            <w:sz w:val="24"/>
            <w:szCs w:val="24"/>
            <w:u w:val="single"/>
            <w:rtl w:val="0"/>
          </w:rPr>
          <w:t xml:space="preserve">https://en.wikipedia.org/wiki/DisCoCat</w:t>
        </w:r>
      </w:hyperlink>
      <w:r w:rsidDel="00000000" w:rsidR="00000000" w:rsidRPr="00000000">
        <w:rPr>
          <w:rtl w:val="0"/>
        </w:rPr>
      </w:r>
    </w:p>
    <w:p w:rsidR="00000000" w:rsidDel="00000000" w:rsidP="00000000" w:rsidRDefault="00000000" w:rsidRPr="00000000" w14:paraId="000000C1">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Distributional Semantics and Linguistic Theory - Annual Reviews, accessed March 26, 2026, </w:t>
      </w:r>
      <w:hyperlink r:id="rId96">
        <w:r w:rsidDel="00000000" w:rsidR="00000000" w:rsidRPr="00000000">
          <w:rPr>
            <w:rFonts w:ascii="Google Sans" w:cs="Google Sans" w:eastAsia="Google Sans" w:hAnsi="Google Sans"/>
            <w:color w:val="0000ee"/>
            <w:sz w:val="24"/>
            <w:szCs w:val="24"/>
            <w:u w:val="single"/>
            <w:rtl w:val="0"/>
          </w:rPr>
          <w:t xml:space="preserve">https://www.annualreviews.org/doi/pdf/10.1146/annurev-linguistics-011619-030303</w:t>
        </w:r>
      </w:hyperlink>
      <w:r w:rsidDel="00000000" w:rsidR="00000000" w:rsidRPr="00000000">
        <w:rPr>
          <w:rtl w:val="0"/>
        </w:rPr>
      </w:r>
    </w:p>
    <w:p w:rsidR="00000000" w:rsidDel="00000000" w:rsidP="00000000" w:rsidRDefault="00000000" w:rsidRPr="00000000" w14:paraId="000000C2">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Markovian approach to distributional semantics with application to semantic compositionality, accessed March 26, 2026, </w:t>
      </w:r>
      <w:hyperlink r:id="rId97">
        <w:r w:rsidDel="00000000" w:rsidR="00000000" w:rsidRPr="00000000">
          <w:rPr>
            <w:rFonts w:ascii="Google Sans" w:cs="Google Sans" w:eastAsia="Google Sans" w:hAnsi="Google Sans"/>
            <w:color w:val="0000ee"/>
            <w:sz w:val="24"/>
            <w:szCs w:val="24"/>
            <w:u w:val="single"/>
            <w:rtl w:val="0"/>
          </w:rPr>
          <w:t xml:space="preserve">https://www.di.ens.fr/~fbach/grave2014markovian.pdf</w:t>
        </w:r>
      </w:hyperlink>
      <w:r w:rsidDel="00000000" w:rsidR="00000000" w:rsidRPr="00000000">
        <w:rPr>
          <w:rtl w:val="0"/>
        </w:rPr>
      </w:r>
    </w:p>
    <w:p w:rsidR="00000000" w:rsidDel="00000000" w:rsidP="00000000" w:rsidRDefault="00000000" w:rsidRPr="00000000" w14:paraId="000000C3">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Logic and Natural Language Semantics: Distributional Semantics - Department of information engineering and computer science, accessed March 26, 2026, </w:t>
      </w:r>
      <w:hyperlink r:id="rId98">
        <w:r w:rsidDel="00000000" w:rsidR="00000000" w:rsidRPr="00000000">
          <w:rPr>
            <w:rFonts w:ascii="Google Sans" w:cs="Google Sans" w:eastAsia="Google Sans" w:hAnsi="Google Sans"/>
            <w:color w:val="0000ee"/>
            <w:sz w:val="24"/>
            <w:szCs w:val="24"/>
            <w:u w:val="single"/>
            <w:rtl w:val="0"/>
          </w:rPr>
          <w:t xml:space="preserve">http://disi.unitn.it/~bernardi/RSISE11/Slides/lecture5.pdf</w:t>
        </w:r>
      </w:hyperlink>
      <w:r w:rsidDel="00000000" w:rsidR="00000000" w:rsidRPr="00000000">
        <w:rPr>
          <w:rtl w:val="0"/>
        </w:rPr>
      </w:r>
    </w:p>
    <w:p w:rsidR="00000000" w:rsidDel="00000000" w:rsidP="00000000" w:rsidRDefault="00000000" w:rsidRPr="00000000" w14:paraId="000000C4">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Distributional Semantics and Linguistic Theory arXiv:1905.01896v4 [cs.CL] 18 Mar 2020, accessed March 26, 2026, </w:t>
      </w:r>
      <w:hyperlink r:id="rId99">
        <w:r w:rsidDel="00000000" w:rsidR="00000000" w:rsidRPr="00000000">
          <w:rPr>
            <w:rFonts w:ascii="Google Sans" w:cs="Google Sans" w:eastAsia="Google Sans" w:hAnsi="Google Sans"/>
            <w:color w:val="0000ee"/>
            <w:sz w:val="24"/>
            <w:szCs w:val="24"/>
            <w:u w:val="single"/>
            <w:rtl w:val="0"/>
          </w:rPr>
          <w:t xml:space="preserve">https://arxiv.org/pdf/1905.01896</w:t>
        </w:r>
      </w:hyperlink>
      <w:r w:rsidDel="00000000" w:rsidR="00000000" w:rsidRPr="00000000">
        <w:rPr>
          <w:rtl w:val="0"/>
        </w:rPr>
      </w:r>
    </w:p>
    <w:p w:rsidR="00000000" w:rsidDel="00000000" w:rsidP="00000000" w:rsidRDefault="00000000" w:rsidRPr="00000000" w14:paraId="000000C5">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Composition in distributional semantics - Marco Baroni, accessed March 26, 2026, </w:t>
      </w:r>
      <w:hyperlink r:id="rId100">
        <w:r w:rsidDel="00000000" w:rsidR="00000000" w:rsidRPr="00000000">
          <w:rPr>
            <w:rFonts w:ascii="Google Sans" w:cs="Google Sans" w:eastAsia="Google Sans" w:hAnsi="Google Sans"/>
            <w:color w:val="0000ee"/>
            <w:sz w:val="24"/>
            <w:szCs w:val="24"/>
            <w:u w:val="single"/>
            <w:rtl w:val="0"/>
          </w:rPr>
          <w:t xml:space="preserve">https://marcobaroni.org/composes/materials/esslli-2014-cdsm.pdf</w:t>
        </w:r>
      </w:hyperlink>
      <w:r w:rsidDel="00000000" w:rsidR="00000000" w:rsidRPr="00000000">
        <w:rPr>
          <w:rtl w:val="0"/>
        </w:rPr>
      </w:r>
    </w:p>
    <w:p w:rsidR="00000000" w:rsidDel="00000000" w:rsidP="00000000" w:rsidRDefault="00000000" w:rsidRPr="00000000" w14:paraId="000000C6">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[1107.3119] Experimenting with Transitive Verbs in a DisCoCat - arXiv.org, accessed March 26, 2026, </w:t>
      </w:r>
      <w:hyperlink r:id="rId101">
        <w:r w:rsidDel="00000000" w:rsidR="00000000" w:rsidRPr="00000000">
          <w:rPr>
            <w:rFonts w:ascii="Google Sans" w:cs="Google Sans" w:eastAsia="Google Sans" w:hAnsi="Google Sans"/>
            <w:color w:val="0000ee"/>
            <w:sz w:val="24"/>
            <w:szCs w:val="24"/>
            <w:u w:val="single"/>
            <w:rtl w:val="0"/>
          </w:rPr>
          <w:t xml:space="preserve">https://arxiv.org/abs/1107.3119</w:t>
        </w:r>
      </w:hyperlink>
      <w:r w:rsidDel="00000000" w:rsidR="00000000" w:rsidRPr="00000000">
        <w:rPr>
          <w:rtl w:val="0"/>
        </w:rPr>
      </w:r>
    </w:p>
    <w:p w:rsidR="00000000" w:rsidDel="00000000" w:rsidP="00000000" w:rsidRDefault="00000000" w:rsidRPr="00000000" w14:paraId="000000C7">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Tensors in computations, accessed March 26, 2026, </w:t>
      </w:r>
      <w:hyperlink r:id="rId102">
        <w:r w:rsidDel="00000000" w:rsidR="00000000" w:rsidRPr="00000000">
          <w:rPr>
            <w:rFonts w:ascii="Google Sans" w:cs="Google Sans" w:eastAsia="Google Sans" w:hAnsi="Google Sans"/>
            <w:color w:val="0000ee"/>
            <w:sz w:val="24"/>
            <w:szCs w:val="24"/>
            <w:u w:val="single"/>
            <w:rtl w:val="0"/>
          </w:rPr>
          <w:t xml:space="preserve">https://www.stat.uchicago.edu/~lekheng/work/acta.pdf</w:t>
        </w:r>
      </w:hyperlink>
      <w:r w:rsidDel="00000000" w:rsidR="00000000" w:rsidRPr="00000000">
        <w:rPr>
          <w:rtl w:val="0"/>
        </w:rPr>
      </w:r>
    </w:p>
    <w:p w:rsidR="00000000" w:rsidDel="00000000" w:rsidP="00000000" w:rsidRDefault="00000000" w:rsidRPr="00000000" w14:paraId="000000C8">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Tensor - Wikipedia, accessed March 26, 2026, </w:t>
      </w:r>
      <w:hyperlink r:id="rId103">
        <w:r w:rsidDel="00000000" w:rsidR="00000000" w:rsidRPr="00000000">
          <w:rPr>
            <w:rFonts w:ascii="Google Sans" w:cs="Google Sans" w:eastAsia="Google Sans" w:hAnsi="Google Sans"/>
            <w:color w:val="0000ee"/>
            <w:sz w:val="24"/>
            <w:szCs w:val="24"/>
            <w:u w:val="single"/>
            <w:rtl w:val="0"/>
          </w:rPr>
          <w:t xml:space="preserve">https://en.wikipedia.org/wiki/Tensor</w:t>
        </w:r>
      </w:hyperlink>
      <w:r w:rsidDel="00000000" w:rsidR="00000000" w:rsidRPr="00000000">
        <w:rPr>
          <w:rtl w:val="0"/>
        </w:rPr>
      </w:r>
    </w:p>
    <w:p w:rsidR="00000000" w:rsidDel="00000000" w:rsidP="00000000" w:rsidRDefault="00000000" w:rsidRPr="00000000" w14:paraId="000000C9">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Low-Rank Tensors for Verbs in Compositional Distributional Semantics - University of Cambridge, accessed March 26, 2026, </w:t>
      </w:r>
      <w:hyperlink r:id="rId104">
        <w:r w:rsidDel="00000000" w:rsidR="00000000" w:rsidRPr="00000000">
          <w:rPr>
            <w:rFonts w:ascii="Google Sans" w:cs="Google Sans" w:eastAsia="Google Sans" w:hAnsi="Google Sans"/>
            <w:color w:val="0000ee"/>
            <w:sz w:val="24"/>
            <w:szCs w:val="24"/>
            <w:u w:val="single"/>
            <w:rtl w:val="0"/>
          </w:rPr>
          <w:t xml:space="preserve">https://www.cl.cam.ac.uk/~tp366/papers/low_rank.pdf</w:t>
        </w:r>
      </w:hyperlink>
      <w:r w:rsidDel="00000000" w:rsidR="00000000" w:rsidRPr="00000000">
        <w:rPr>
          <w:rtl w:val="0"/>
        </w:rPr>
      </w:r>
    </w:p>
    <w:p w:rsidR="00000000" w:rsidDel="00000000" w:rsidP="00000000" w:rsidRDefault="00000000" w:rsidRPr="00000000" w14:paraId="000000CA">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Tensor examples - GitHub Pages, accessed March 26, 2026, </w:t>
      </w:r>
      <w:hyperlink r:id="rId105">
        <w:r w:rsidDel="00000000" w:rsidR="00000000" w:rsidRPr="00000000">
          <w:rPr>
            <w:rFonts w:ascii="Google Sans" w:cs="Google Sans" w:eastAsia="Google Sans" w:hAnsi="Google Sans"/>
            <w:color w:val="0000ee"/>
            <w:sz w:val="24"/>
            <w:szCs w:val="24"/>
            <w:u w:val="single"/>
            <w:rtl w:val="0"/>
          </w:rPr>
          <w:t xml:space="preserve">https://rinterested.github.io/statistics/tensor_examples.html</w:t>
        </w:r>
      </w:hyperlink>
      <w:r w:rsidDel="00000000" w:rsidR="00000000" w:rsidRPr="00000000">
        <w:rPr>
          <w:rtl w:val="0"/>
        </w:rPr>
      </w:r>
    </w:p>
    <w:p w:rsidR="00000000" w:rsidDel="00000000" w:rsidP="00000000" w:rsidRDefault="00000000" w:rsidRPr="00000000" w14:paraId="000000CB">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Notion of contraction in tensor algebra - Math Stack Exchange, accessed March 26, 2026, </w:t>
      </w:r>
      <w:hyperlink r:id="rId106">
        <w:r w:rsidDel="00000000" w:rsidR="00000000" w:rsidRPr="00000000">
          <w:rPr>
            <w:rFonts w:ascii="Google Sans" w:cs="Google Sans" w:eastAsia="Google Sans" w:hAnsi="Google Sans"/>
            <w:color w:val="0000ee"/>
            <w:sz w:val="24"/>
            <w:szCs w:val="24"/>
            <w:u w:val="single"/>
            <w:rtl w:val="0"/>
          </w:rPr>
          <w:t xml:space="preserve">https://math.stackexchange.com/questions/1182296/notion-of-contraction-in-tensor-algebra</w:t>
        </w:r>
      </w:hyperlink>
      <w:r w:rsidDel="00000000" w:rsidR="00000000" w:rsidRPr="00000000">
        <w:rPr>
          <w:rtl w:val="0"/>
        </w:rPr>
      </w:r>
    </w:p>
    <w:p w:rsidR="00000000" w:rsidDel="00000000" w:rsidP="00000000" w:rsidRDefault="00000000" w:rsidRPr="00000000" w14:paraId="000000CC">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CCG-Based Version of the DisCoCat Framework - ACL Anthology, accessed March 26, 2026, </w:t>
      </w:r>
      <w:hyperlink r:id="rId107">
        <w:r w:rsidDel="00000000" w:rsidR="00000000" w:rsidRPr="00000000">
          <w:rPr>
            <w:rFonts w:ascii="Google Sans" w:cs="Google Sans" w:eastAsia="Google Sans" w:hAnsi="Google Sans"/>
            <w:color w:val="0000ee"/>
            <w:sz w:val="24"/>
            <w:szCs w:val="24"/>
            <w:u w:val="single"/>
            <w:rtl w:val="0"/>
          </w:rPr>
          <w:t xml:space="preserve">https://aclanthology.org/2021.semspace-1.3.pdf</w:t>
        </w:r>
      </w:hyperlink>
      <w:r w:rsidDel="00000000" w:rsidR="00000000" w:rsidRPr="00000000">
        <w:rPr>
          <w:rtl w:val="0"/>
        </w:rPr>
      </w:r>
    </w:p>
    <w:p w:rsidR="00000000" w:rsidDel="00000000" w:rsidP="00000000" w:rsidRDefault="00000000" w:rsidRPr="00000000" w14:paraId="000000CD">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Higher-Order DisCoCat - arXiv, accessed March 26, 2026, </w:t>
      </w:r>
      <w:hyperlink r:id="rId108">
        <w:r w:rsidDel="00000000" w:rsidR="00000000" w:rsidRPr="00000000">
          <w:rPr>
            <w:rFonts w:ascii="Google Sans" w:cs="Google Sans" w:eastAsia="Google Sans" w:hAnsi="Google Sans"/>
            <w:color w:val="0000ee"/>
            <w:sz w:val="24"/>
            <w:szCs w:val="24"/>
            <w:u w:val="single"/>
            <w:rtl w:val="0"/>
          </w:rPr>
          <w:t xml:space="preserve">https://arxiv.org/pdf/2311.17813</w:t>
        </w:r>
      </w:hyperlink>
      <w:r w:rsidDel="00000000" w:rsidR="00000000" w:rsidRPr="00000000">
        <w:rPr>
          <w:rtl w:val="0"/>
        </w:rPr>
      </w:r>
    </w:p>
    <w:p w:rsidR="00000000" w:rsidDel="00000000" w:rsidP="00000000" w:rsidRDefault="00000000" w:rsidRPr="00000000" w14:paraId="000000CE">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Quantization, Frobenius and Bi Algebras from the Categorical Framework of Quantum Mechanics to Natural Language Semantics - Frontiers, accessed March 26, 2026, </w:t>
      </w:r>
      <w:hyperlink r:id="rId109">
        <w:r w:rsidDel="00000000" w:rsidR="00000000" w:rsidRPr="00000000">
          <w:rPr>
            <w:rFonts w:ascii="Google Sans" w:cs="Google Sans" w:eastAsia="Google Sans" w:hAnsi="Google Sans"/>
            <w:color w:val="0000ee"/>
            <w:sz w:val="24"/>
            <w:szCs w:val="24"/>
            <w:u w:val="single"/>
            <w:rtl w:val="0"/>
          </w:rPr>
          <w:t xml:space="preserve">https://www.frontiersin.org/journals/physics/articles/10.3389/fphy.2017.00018/pdf</w:t>
        </w:r>
      </w:hyperlink>
      <w:r w:rsidDel="00000000" w:rsidR="00000000" w:rsidRPr="00000000">
        <w:rPr>
          <w:rtl w:val="0"/>
        </w:rPr>
      </w:r>
    </w:p>
    <w:p w:rsidR="00000000" w:rsidDel="00000000" w:rsidP="00000000" w:rsidRDefault="00000000" w:rsidRPr="00000000" w14:paraId="000000CF">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CCG-Based Version of the DisCoCat Framework, accessed March 26, 2026, </w:t>
      </w:r>
      <w:hyperlink r:id="rId110">
        <w:r w:rsidDel="00000000" w:rsidR="00000000" w:rsidRPr="00000000">
          <w:rPr>
            <w:rFonts w:ascii="Google Sans" w:cs="Google Sans" w:eastAsia="Google Sans" w:hAnsi="Google Sans"/>
            <w:color w:val="0000ee"/>
            <w:sz w:val="24"/>
            <w:szCs w:val="24"/>
            <w:u w:val="single"/>
            <w:rtl w:val="0"/>
          </w:rPr>
          <w:t xml:space="preserve">https://arxiv.org/pdf/2105.07720</w:t>
        </w:r>
      </w:hyperlink>
      <w:r w:rsidDel="00000000" w:rsidR="00000000" w:rsidRPr="00000000">
        <w:rPr>
          <w:rtl w:val="0"/>
        </w:rPr>
      </w:r>
    </w:p>
    <w:p w:rsidR="00000000" w:rsidDel="00000000" w:rsidP="00000000" w:rsidRDefault="00000000" w:rsidRPr="00000000" w14:paraId="000000D0">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QNLP Tutorial - DisCoPy documentation, accessed March 26, 2026, </w:t>
      </w:r>
      <w:hyperlink r:id="rId111">
        <w:r w:rsidDel="00000000" w:rsidR="00000000" w:rsidRPr="00000000">
          <w:rPr>
            <w:rFonts w:ascii="Google Sans" w:cs="Google Sans" w:eastAsia="Google Sans" w:hAnsi="Google Sans"/>
            <w:color w:val="0000ee"/>
            <w:sz w:val="24"/>
            <w:szCs w:val="24"/>
            <w:u w:val="single"/>
            <w:rtl w:val="0"/>
          </w:rPr>
          <w:t xml:space="preserve">https://docs.discopy.org/en/main/notebooks/qnlp.html</w:t>
        </w:r>
      </w:hyperlink>
      <w:r w:rsidDel="00000000" w:rsidR="00000000" w:rsidRPr="00000000">
        <w:rPr>
          <w:rtl w:val="0"/>
        </w:rPr>
      </w:r>
    </w:p>
    <w:p w:rsidR="00000000" w:rsidDel="00000000" w:rsidP="00000000" w:rsidRDefault="00000000" w:rsidRPr="00000000" w14:paraId="000000D1">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Categorical Compositional Distributional Questions, Answers &amp; Discourse Analysis - University of Oxford Department of Computer Science, accessed March 26, 2026, </w:t>
      </w:r>
      <w:hyperlink r:id="rId112">
        <w:r w:rsidDel="00000000" w:rsidR="00000000" w:rsidRPr="00000000">
          <w:rPr>
            <w:rFonts w:ascii="Google Sans" w:cs="Google Sans" w:eastAsia="Google Sans" w:hAnsi="Google Sans"/>
            <w:color w:val="0000ee"/>
            <w:sz w:val="24"/>
            <w:szCs w:val="24"/>
            <w:u w:val="single"/>
            <w:rtl w:val="0"/>
          </w:rPr>
          <w:t xml:space="preserve">https://www.cs.ox.ac.uk/people/bob.coecke/AlexisMSc.pdf</w:t>
        </w:r>
      </w:hyperlink>
      <w:r w:rsidDel="00000000" w:rsidR="00000000" w:rsidRPr="00000000">
        <w:rPr>
          <w:rtl w:val="0"/>
        </w:rPr>
      </w:r>
    </w:p>
    <w:p w:rsidR="00000000" w:rsidDel="00000000" w:rsidP="00000000" w:rsidRDefault="00000000" w:rsidRPr="00000000" w14:paraId="000000D2">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Active and passive transformation - Wikipedia, accessed March 26, 2026, </w:t>
      </w:r>
      <w:hyperlink r:id="rId113">
        <w:r w:rsidDel="00000000" w:rsidR="00000000" w:rsidRPr="00000000">
          <w:rPr>
            <w:rFonts w:ascii="Google Sans" w:cs="Google Sans" w:eastAsia="Google Sans" w:hAnsi="Google Sans"/>
            <w:color w:val="0000ee"/>
            <w:sz w:val="24"/>
            <w:szCs w:val="24"/>
            <w:u w:val="single"/>
            <w:rtl w:val="0"/>
          </w:rPr>
          <w:t xml:space="preserve">https://en.wikipedia.org/wiki/Active_and_passive_transformation</w:t>
        </w:r>
      </w:hyperlink>
      <w:r w:rsidDel="00000000" w:rsidR="00000000" w:rsidRPr="00000000">
        <w:rPr>
          <w:rtl w:val="0"/>
        </w:rPr>
      </w:r>
    </w:p>
    <w:p w:rsidR="00000000" w:rsidDel="00000000" w:rsidP="00000000" w:rsidRDefault="00000000" w:rsidRPr="00000000" w14:paraId="000000D3">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On active and passive transformations - Hellenic Naval Academy, accessed March 26, 2026, </w:t>
      </w:r>
      <w:hyperlink r:id="rId114">
        <w:r w:rsidDel="00000000" w:rsidR="00000000" w:rsidRPr="00000000">
          <w:rPr>
            <w:rFonts w:ascii="Google Sans" w:cs="Google Sans" w:eastAsia="Google Sans" w:hAnsi="Google Sans"/>
            <w:color w:val="0000ee"/>
            <w:sz w:val="24"/>
            <w:szCs w:val="24"/>
            <w:u w:val="single"/>
            <w:rtl w:val="0"/>
          </w:rPr>
          <w:t xml:space="preserve">https://eclass.hna.gr/modules/document/file.php/TOM6113/active_and_passive_transformations.pdf</w:t>
        </w:r>
      </w:hyperlink>
      <w:r w:rsidDel="00000000" w:rsidR="00000000" w:rsidRPr="00000000">
        <w:rPr>
          <w:rtl w:val="0"/>
        </w:rPr>
      </w:r>
    </w:p>
    <w:p w:rsidR="00000000" w:rsidDel="00000000" w:rsidP="00000000" w:rsidRDefault="00000000" w:rsidRPr="00000000" w14:paraId="000000D4">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Solving Multilinear Systems via Tensor Inversion - Semantic Scholar, accessed March 26, 2026, </w:t>
      </w:r>
      <w:hyperlink r:id="rId115">
        <w:r w:rsidDel="00000000" w:rsidR="00000000" w:rsidRPr="00000000">
          <w:rPr>
            <w:rFonts w:ascii="Google Sans" w:cs="Google Sans" w:eastAsia="Google Sans" w:hAnsi="Google Sans"/>
            <w:color w:val="0000ee"/>
            <w:sz w:val="24"/>
            <w:szCs w:val="24"/>
            <w:u w:val="single"/>
            <w:rtl w:val="0"/>
          </w:rPr>
          <w:t xml:space="preserve">https://pdfs.semanticscholar.org/8343/f377f4b5901180809d8c2f7586f71c54c182.pdf</w:t>
        </w:r>
      </w:hyperlink>
      <w:r w:rsidDel="00000000" w:rsidR="00000000" w:rsidRPr="00000000">
        <w:rPr>
          <w:rtl w:val="0"/>
        </w:rPr>
      </w:r>
    </w:p>
    <w:p w:rsidR="00000000" w:rsidDel="00000000" w:rsidP="00000000" w:rsidRDefault="00000000" w:rsidRPr="00000000" w14:paraId="000000D5">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Category-Theoretic Quantitative Compositional Distributional Models of Natural Language Semantics - Computer Science, accessed March 26, 2026, </w:t>
      </w:r>
      <w:hyperlink r:id="rId116">
        <w:r w:rsidDel="00000000" w:rsidR="00000000" w:rsidRPr="00000000">
          <w:rPr>
            <w:rFonts w:ascii="Google Sans" w:cs="Google Sans" w:eastAsia="Google Sans" w:hAnsi="Google Sans"/>
            <w:color w:val="0000ee"/>
            <w:sz w:val="24"/>
            <w:szCs w:val="24"/>
            <w:u w:val="single"/>
            <w:rtl w:val="0"/>
          </w:rPr>
          <w:t xml:space="preserve">https://www.cs.ox.ac.uk/people/edward.grefenstette/grefenstettethesis.pdf</w:t>
        </w:r>
      </w:hyperlink>
      <w:r w:rsidDel="00000000" w:rsidR="00000000" w:rsidRPr="00000000">
        <w:rPr>
          <w:rtl w:val="0"/>
        </w:rPr>
      </w:r>
    </w:p>
    <w:p w:rsidR="00000000" w:rsidDel="00000000" w:rsidP="00000000" w:rsidRDefault="00000000" w:rsidRPr="00000000" w14:paraId="000000D6">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Generalised Quantifier Theory of Natural Language in Categorical Compositional Distributional Semantics with Bialgebras | Request PDF - ResearchGate, accessed March 26, 2026, </w:t>
      </w:r>
      <w:hyperlink r:id="rId117">
        <w:r w:rsidDel="00000000" w:rsidR="00000000" w:rsidRPr="00000000">
          <w:rPr>
            <w:rFonts w:ascii="Google Sans" w:cs="Google Sans" w:eastAsia="Google Sans" w:hAnsi="Google Sans"/>
            <w:color w:val="0000ee"/>
            <w:sz w:val="24"/>
            <w:szCs w:val="24"/>
            <w:u w:val="single"/>
            <w:rtl w:val="0"/>
          </w:rPr>
          <w:t xml:space="preserve">https://www.researchgate.net/publication/301847822_A_Generalised_Quantifier_Theory_of_Natural_Language_in_Categorical_Compositional_Distributional_Semantics_with_Bialgebras</w:t>
        </w:r>
      </w:hyperlink>
      <w:r w:rsidDel="00000000" w:rsidR="00000000" w:rsidRPr="00000000">
        <w:rPr>
          <w:rtl w:val="0"/>
        </w:rPr>
      </w:r>
    </w:p>
    <w:p w:rsidR="00000000" w:rsidDel="00000000" w:rsidP="00000000" w:rsidRDefault="00000000" w:rsidRPr="00000000" w14:paraId="000000D7">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[1602.01635] A Generalised Quantifier Theory of Natural Language in Categorical Compositional Distributional Semantics with Bialgebras - arXiv, accessed March 26, 2026, </w:t>
      </w:r>
      <w:hyperlink r:id="rId118">
        <w:r w:rsidDel="00000000" w:rsidR="00000000" w:rsidRPr="00000000">
          <w:rPr>
            <w:rFonts w:ascii="Google Sans" w:cs="Google Sans" w:eastAsia="Google Sans" w:hAnsi="Google Sans"/>
            <w:color w:val="0000ee"/>
            <w:sz w:val="24"/>
            <w:szCs w:val="24"/>
            <w:u w:val="single"/>
            <w:rtl w:val="0"/>
          </w:rPr>
          <w:t xml:space="preserve">https://arxiv.org/abs/1602.01635</w:t>
        </w:r>
      </w:hyperlink>
      <w:r w:rsidDel="00000000" w:rsidR="00000000" w:rsidRPr="00000000">
        <w:rPr>
          <w:rtl w:val="0"/>
        </w:rPr>
      </w:r>
    </w:p>
    <w:p w:rsidR="00000000" w:rsidDel="00000000" w:rsidP="00000000" w:rsidRDefault="00000000" w:rsidRPr="00000000" w14:paraId="000000D8">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Type-Driven Vector Semantics for Ellipsis with Anaphora Using Lambek Calculus with Limited Contraction - ResearchGate, accessed March 26, 2026, </w:t>
      </w:r>
      <w:hyperlink r:id="rId119">
        <w:r w:rsidDel="00000000" w:rsidR="00000000" w:rsidRPr="00000000">
          <w:rPr>
            <w:rFonts w:ascii="Google Sans" w:cs="Google Sans" w:eastAsia="Google Sans" w:hAnsi="Google Sans"/>
            <w:color w:val="0000ee"/>
            <w:sz w:val="24"/>
            <w:szCs w:val="24"/>
            <w:u w:val="single"/>
            <w:rtl w:val="0"/>
          </w:rPr>
          <w:t xml:space="preserve">https://www.researchgate.net/publication/333257981_A_Type-Driven_Vector_Semantics_for_Ellipsis_with_Anaphora_Using_Lambek_Calculus_with_Limited_Contraction</w:t>
        </w:r>
      </w:hyperlink>
      <w:r w:rsidDel="00000000" w:rsidR="00000000" w:rsidRPr="00000000">
        <w:rPr>
          <w:rtl w:val="0"/>
        </w:rPr>
      </w:r>
    </w:p>
    <w:p w:rsidR="00000000" w:rsidDel="00000000" w:rsidP="00000000" w:rsidRDefault="00000000" w:rsidRPr="00000000" w14:paraId="000000D9">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L100: Lecture 7, Compositional semantics - University of Cambridge, accessed March 26, 2026, </w:t>
      </w:r>
      <w:hyperlink r:id="rId120">
        <w:r w:rsidDel="00000000" w:rsidR="00000000" w:rsidRPr="00000000">
          <w:rPr>
            <w:rFonts w:ascii="Google Sans" w:cs="Google Sans" w:eastAsia="Google Sans" w:hAnsi="Google Sans"/>
            <w:color w:val="0000ee"/>
            <w:sz w:val="24"/>
            <w:szCs w:val="24"/>
            <w:u w:val="single"/>
            <w:rtl w:val="0"/>
          </w:rPr>
          <w:t xml:space="preserve">https://www.cl.cam.ac.uk/teaching/1213/L100/L100a-7.pdf</w:t>
        </w:r>
      </w:hyperlink>
      <w:r w:rsidDel="00000000" w:rsidR="00000000" w:rsidRPr="00000000">
        <w:rPr>
          <w:rtl w:val="0"/>
        </w:rPr>
      </w:r>
    </w:p>
    <w:p w:rsidR="00000000" w:rsidDel="00000000" w:rsidP="00000000" w:rsidRDefault="00000000" w:rsidRPr="00000000" w14:paraId="000000DA">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DisCoCat for Donkey Sentences - cgi .cse. unsw. edu.a u, accessed March 26, 2026, </w:t>
      </w:r>
      <w:hyperlink r:id="rId121">
        <w:r w:rsidDel="00000000" w:rsidR="00000000" w:rsidRPr="00000000">
          <w:rPr>
            <w:rFonts w:ascii="Google Sans" w:cs="Google Sans" w:eastAsia="Google Sans" w:hAnsi="Google Sans"/>
            <w:color w:val="0000ee"/>
            <w:sz w:val="24"/>
            <w:szCs w:val="24"/>
            <w:u w:val="single"/>
            <w:rtl w:val="0"/>
          </w:rPr>
          <w:t xml:space="preserve">https://cgi.cse.unsw.edu.au/~eptcs/paper.cgi?AMSLO2023.5.pdf</w:t>
        </w:r>
      </w:hyperlink>
      <w:r w:rsidDel="00000000" w:rsidR="00000000" w:rsidRPr="00000000">
        <w:rPr>
          <w:rtl w:val="0"/>
        </w:rPr>
      </w:r>
    </w:p>
    <w:p w:rsidR="00000000" w:rsidDel="00000000" w:rsidP="00000000" w:rsidRDefault="00000000" w:rsidRPr="00000000" w14:paraId="000000DB">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When word order matters: human brains represent sentence meaning differently from large language models | bioRxiv, accessed March 26, 2026, </w:t>
      </w:r>
      <w:hyperlink r:id="rId122">
        <w:r w:rsidDel="00000000" w:rsidR="00000000" w:rsidRPr="00000000">
          <w:rPr>
            <w:rFonts w:ascii="Google Sans" w:cs="Google Sans" w:eastAsia="Google Sans" w:hAnsi="Google Sans"/>
            <w:color w:val="0000ee"/>
            <w:sz w:val="24"/>
            <w:szCs w:val="24"/>
            <w:u w:val="single"/>
            <w:rtl w:val="0"/>
          </w:rPr>
          <w:t xml:space="preserve">https://www.biorxiv.org/content/10.1101/2025.07.19.665701v2</w:t>
        </w:r>
      </w:hyperlink>
      <w:r w:rsidDel="00000000" w:rsidR="00000000" w:rsidRPr="00000000">
        <w:rPr>
          <w:rtl w:val="0"/>
        </w:rPr>
      </w:r>
    </w:p>
    <w:p w:rsidR="00000000" w:rsidDel="00000000" w:rsidP="00000000" w:rsidRDefault="00000000" w:rsidRPr="00000000" w14:paraId="000000DC">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When word order matters: human brains represent sentence meaning differently from large language models - eLife, accessed March 26, 2026, </w:t>
      </w:r>
      <w:hyperlink r:id="rId123">
        <w:r w:rsidDel="00000000" w:rsidR="00000000" w:rsidRPr="00000000">
          <w:rPr>
            <w:rFonts w:ascii="Google Sans" w:cs="Google Sans" w:eastAsia="Google Sans" w:hAnsi="Google Sans"/>
            <w:color w:val="0000ee"/>
            <w:sz w:val="24"/>
            <w:szCs w:val="24"/>
            <w:u w:val="single"/>
            <w:rtl w:val="0"/>
          </w:rPr>
          <w:t xml:space="preserve">https://elifesciences.org/reviewed-preprints/108442</w:t>
        </w:r>
      </w:hyperlink>
      <w:r w:rsidDel="00000000" w:rsidR="00000000" w:rsidRPr="00000000">
        <w:rPr>
          <w:rtl w:val="0"/>
        </w:rPr>
      </w:r>
    </w:p>
    <w:p w:rsidR="00000000" w:rsidDel="00000000" w:rsidP="00000000" w:rsidRDefault="00000000" w:rsidRPr="00000000" w14:paraId="000000DD">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When does word order matter and when doesn't it? - arXiv, accessed March 26, 2026, </w:t>
      </w:r>
      <w:hyperlink r:id="rId124">
        <w:r w:rsidDel="00000000" w:rsidR="00000000" w:rsidRPr="00000000">
          <w:rPr>
            <w:rFonts w:ascii="Google Sans" w:cs="Google Sans" w:eastAsia="Google Sans" w:hAnsi="Google Sans"/>
            <w:color w:val="0000ee"/>
            <w:sz w:val="24"/>
            <w:szCs w:val="24"/>
            <w:u w:val="single"/>
            <w:rtl w:val="0"/>
          </w:rPr>
          <w:t xml:space="preserve">https://arxiv.org/html/2402.18838v1</w:t>
        </w:r>
      </w:hyperlink>
      <w:r w:rsidDel="00000000" w:rsidR="00000000" w:rsidRPr="00000000">
        <w:rPr>
          <w:rtl w:val="0"/>
        </w:rPr>
      </w:r>
    </w:p>
    <w:p w:rsidR="00000000" w:rsidDel="00000000" w:rsidP="00000000" w:rsidRDefault="00000000" w:rsidRPr="00000000" w14:paraId="000000DE">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DisCoCLIP: A Distributional Compositional Tensor Network Encoder for Vision-Language Understanding - arXiv, accessed March 26, 2026, </w:t>
      </w:r>
      <w:hyperlink r:id="rId125">
        <w:r w:rsidDel="00000000" w:rsidR="00000000" w:rsidRPr="00000000">
          <w:rPr>
            <w:rFonts w:ascii="Google Sans" w:cs="Google Sans" w:eastAsia="Google Sans" w:hAnsi="Google Sans"/>
            <w:color w:val="0000ee"/>
            <w:sz w:val="24"/>
            <w:szCs w:val="24"/>
            <w:u w:val="single"/>
            <w:rtl w:val="0"/>
          </w:rPr>
          <w:t xml:space="preserve">https://arxiv.org/html/2509.21287v1</w:t>
        </w:r>
      </w:hyperlink>
      <w:r w:rsidDel="00000000" w:rsidR="00000000" w:rsidRPr="00000000">
        <w:rPr>
          <w:rtl w:val="0"/>
        </w:rPr>
      </w:r>
    </w:p>
    <w:p w:rsidR="00000000" w:rsidDel="00000000" w:rsidP="00000000" w:rsidRDefault="00000000" w:rsidRPr="00000000" w14:paraId="000000DF">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(PDF) A Corpus-based Toy Model for DisCoCat - ResearchGate, accessed March 26, 2026, </w:t>
      </w:r>
      <w:hyperlink r:id="rId126">
        <w:r w:rsidDel="00000000" w:rsidR="00000000" w:rsidRPr="00000000">
          <w:rPr>
            <w:rFonts w:ascii="Google Sans" w:cs="Google Sans" w:eastAsia="Google Sans" w:hAnsi="Google Sans"/>
            <w:color w:val="0000ee"/>
            <w:sz w:val="24"/>
            <w:szCs w:val="24"/>
            <w:u w:val="single"/>
            <w:rtl w:val="0"/>
          </w:rPr>
          <w:t xml:space="preserve">https://www.researchgate.net/publication/303218061_A_Corpus-based_Toy_Model_for_DisCoCat</w:t>
        </w:r>
      </w:hyperlink>
      <w:r w:rsidDel="00000000" w:rsidR="00000000" w:rsidRPr="00000000">
        <w:rPr>
          <w:rtl w:val="0"/>
        </w:rPr>
      </w:r>
    </w:p>
    <w:p w:rsidR="00000000" w:rsidDel="00000000" w:rsidP="00000000" w:rsidRDefault="00000000" w:rsidRPr="00000000" w14:paraId="000000E0">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Research on Distributional Compositional Categorical Model in Both Classical and Quantum Natural Language Processing - IEEE Xplore, accessed March 26, 2026, </w:t>
      </w:r>
      <w:hyperlink r:id="rId127">
        <w:r w:rsidDel="00000000" w:rsidR="00000000" w:rsidRPr="00000000">
          <w:rPr>
            <w:rFonts w:ascii="Google Sans" w:cs="Google Sans" w:eastAsia="Google Sans" w:hAnsi="Google Sans"/>
            <w:color w:val="0000ee"/>
            <w:sz w:val="24"/>
            <w:szCs w:val="24"/>
            <w:u w:val="single"/>
            <w:rtl w:val="0"/>
          </w:rPr>
          <w:t xml:space="preserve">https://ieeexplore.ieee.org/document/10673943/</w:t>
        </w:r>
      </w:hyperlink>
      <w:r w:rsidDel="00000000" w:rsidR="00000000" w:rsidRPr="00000000">
        <w:rPr>
          <w:rtl w:val="0"/>
        </w:rPr>
      </w:r>
    </w:p>
    <w:p w:rsidR="00000000" w:rsidDel="00000000" w:rsidP="00000000" w:rsidRDefault="00000000" w:rsidRPr="00000000" w14:paraId="000000E1">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Tai-Danae Bradley: Modeling Language with Tensor Networks - YouTube, accessed March 26, 2026, </w:t>
      </w:r>
      <w:hyperlink r:id="rId128">
        <w:r w:rsidDel="00000000" w:rsidR="00000000" w:rsidRPr="00000000">
          <w:rPr>
            <w:rFonts w:ascii="Google Sans" w:cs="Google Sans" w:eastAsia="Google Sans" w:hAnsi="Google Sans"/>
            <w:color w:val="0000ee"/>
            <w:sz w:val="24"/>
            <w:szCs w:val="24"/>
            <w:u w:val="single"/>
            <w:rtl w:val="0"/>
          </w:rPr>
          <w:t xml:space="preserve">https://www.youtube.com/watch?v=12j8OV-ptC4</w:t>
        </w:r>
      </w:hyperlink>
      <w:r w:rsidDel="00000000" w:rsidR="00000000" w:rsidRPr="00000000">
        <w:rPr>
          <w:rtl w:val="0"/>
        </w:rPr>
      </w:r>
    </w:p>
    <w:p w:rsidR="00000000" w:rsidDel="00000000" w:rsidP="00000000" w:rsidRDefault="00000000" w:rsidRPr="00000000" w14:paraId="000000E2">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[1904.03478] The Mathematics of Text Structure - arXiv, accessed March 26, 2026, </w:t>
      </w:r>
      <w:hyperlink r:id="rId129">
        <w:r w:rsidDel="00000000" w:rsidR="00000000" w:rsidRPr="00000000">
          <w:rPr>
            <w:rFonts w:ascii="Google Sans" w:cs="Google Sans" w:eastAsia="Google Sans" w:hAnsi="Google Sans"/>
            <w:color w:val="0000ee"/>
            <w:sz w:val="24"/>
            <w:szCs w:val="24"/>
            <w:u w:val="single"/>
            <w:rtl w:val="0"/>
          </w:rPr>
          <w:t xml:space="preserve">https://arxiv.org/abs/1904.03478</w:t>
        </w:r>
      </w:hyperlink>
      <w:r w:rsidDel="00000000" w:rsidR="00000000" w:rsidRPr="00000000">
        <w:rPr>
          <w:rtl w:val="0"/>
        </w:rPr>
      </w:r>
    </w:p>
    <w:p w:rsidR="00000000" w:rsidDel="00000000" w:rsidP="00000000" w:rsidRDefault="00000000" w:rsidRPr="00000000" w14:paraId="000000E3">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[1902.09303] A Categorical Compositional Distributional Modelling for the Language of Life, accessed March 26, 2026, </w:t>
      </w:r>
      <w:hyperlink r:id="rId130">
        <w:r w:rsidDel="00000000" w:rsidR="00000000" w:rsidRPr="00000000">
          <w:rPr>
            <w:rFonts w:ascii="Google Sans" w:cs="Google Sans" w:eastAsia="Google Sans" w:hAnsi="Google Sans"/>
            <w:color w:val="0000ee"/>
            <w:sz w:val="24"/>
            <w:szCs w:val="24"/>
            <w:u w:val="single"/>
            <w:rtl w:val="0"/>
          </w:rPr>
          <w:t xml:space="preserve">https://arxiv.org/abs/1902.09303</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image" Target="media/image26.png"/><Relationship Id="rId42" Type="http://schemas.openxmlformats.org/officeDocument/2006/relationships/image" Target="media/image31.png"/><Relationship Id="rId41" Type="http://schemas.openxmlformats.org/officeDocument/2006/relationships/image" Target="media/image28.png"/><Relationship Id="rId44" Type="http://schemas.openxmlformats.org/officeDocument/2006/relationships/image" Target="media/image24.png"/><Relationship Id="rId43" Type="http://schemas.openxmlformats.org/officeDocument/2006/relationships/image" Target="media/image33.png"/><Relationship Id="rId46" Type="http://schemas.openxmlformats.org/officeDocument/2006/relationships/image" Target="media/image8.png"/><Relationship Id="rId45" Type="http://schemas.openxmlformats.org/officeDocument/2006/relationships/image" Target="media/image5.png"/><Relationship Id="rId107" Type="http://schemas.openxmlformats.org/officeDocument/2006/relationships/hyperlink" Target="https://aclanthology.org/2021.semspace-1.3.pdf" TargetMode="External"/><Relationship Id="rId106" Type="http://schemas.openxmlformats.org/officeDocument/2006/relationships/hyperlink" Target="https://math.stackexchange.com/questions/1182296/notion-of-contraction-in-tensor-algebra" TargetMode="External"/><Relationship Id="rId105" Type="http://schemas.openxmlformats.org/officeDocument/2006/relationships/hyperlink" Target="https://rinterested.github.io/statistics/tensor_examples.html" TargetMode="External"/><Relationship Id="rId104" Type="http://schemas.openxmlformats.org/officeDocument/2006/relationships/hyperlink" Target="https://www.cl.cam.ac.uk/~tp366/papers/low_rank.pdf" TargetMode="External"/><Relationship Id="rId109" Type="http://schemas.openxmlformats.org/officeDocument/2006/relationships/hyperlink" Target="https://www.frontiersin.org/journals/physics/articles/10.3389/fphy.2017.00018/pdf" TargetMode="External"/><Relationship Id="rId108" Type="http://schemas.openxmlformats.org/officeDocument/2006/relationships/hyperlink" Target="https://arxiv.org/pdf/2311.17813" TargetMode="External"/><Relationship Id="rId48" Type="http://schemas.openxmlformats.org/officeDocument/2006/relationships/image" Target="media/image10.png"/><Relationship Id="rId47" Type="http://schemas.openxmlformats.org/officeDocument/2006/relationships/image" Target="media/image12.png"/><Relationship Id="rId49" Type="http://schemas.openxmlformats.org/officeDocument/2006/relationships/image" Target="media/image2.png"/><Relationship Id="rId103" Type="http://schemas.openxmlformats.org/officeDocument/2006/relationships/hyperlink" Target="https://en.wikipedia.org/wiki/Tensor" TargetMode="External"/><Relationship Id="rId102" Type="http://schemas.openxmlformats.org/officeDocument/2006/relationships/hyperlink" Target="https://www.stat.uchicago.edu/~lekheng/work/acta.pdf" TargetMode="External"/><Relationship Id="rId101" Type="http://schemas.openxmlformats.org/officeDocument/2006/relationships/hyperlink" Target="https://arxiv.org/abs/1107.3119" TargetMode="External"/><Relationship Id="rId100" Type="http://schemas.openxmlformats.org/officeDocument/2006/relationships/hyperlink" Target="https://marcobaroni.org/composes/materials/esslli-2014-cdsm.pdf" TargetMode="External"/><Relationship Id="rId31" Type="http://schemas.openxmlformats.org/officeDocument/2006/relationships/image" Target="media/image47.png"/><Relationship Id="rId30" Type="http://schemas.openxmlformats.org/officeDocument/2006/relationships/image" Target="media/image48.png"/><Relationship Id="rId33" Type="http://schemas.openxmlformats.org/officeDocument/2006/relationships/image" Target="media/image50.png"/><Relationship Id="rId32" Type="http://schemas.openxmlformats.org/officeDocument/2006/relationships/image" Target="media/image49.png"/><Relationship Id="rId35" Type="http://schemas.openxmlformats.org/officeDocument/2006/relationships/image" Target="media/image3.png"/><Relationship Id="rId34" Type="http://schemas.openxmlformats.org/officeDocument/2006/relationships/image" Target="media/image66.png"/><Relationship Id="rId37" Type="http://schemas.openxmlformats.org/officeDocument/2006/relationships/image" Target="media/image20.png"/><Relationship Id="rId36" Type="http://schemas.openxmlformats.org/officeDocument/2006/relationships/image" Target="media/image22.png"/><Relationship Id="rId39" Type="http://schemas.openxmlformats.org/officeDocument/2006/relationships/image" Target="media/image32.png"/><Relationship Id="rId38" Type="http://schemas.openxmlformats.org/officeDocument/2006/relationships/image" Target="media/image29.png"/><Relationship Id="rId20" Type="http://schemas.openxmlformats.org/officeDocument/2006/relationships/image" Target="media/image70.png"/><Relationship Id="rId22" Type="http://schemas.openxmlformats.org/officeDocument/2006/relationships/image" Target="media/image67.png"/><Relationship Id="rId21" Type="http://schemas.openxmlformats.org/officeDocument/2006/relationships/image" Target="media/image68.png"/><Relationship Id="rId24" Type="http://schemas.openxmlformats.org/officeDocument/2006/relationships/image" Target="media/image74.png"/><Relationship Id="rId23" Type="http://schemas.openxmlformats.org/officeDocument/2006/relationships/image" Target="media/image73.png"/><Relationship Id="rId129" Type="http://schemas.openxmlformats.org/officeDocument/2006/relationships/hyperlink" Target="https://arxiv.org/abs/1904.03478" TargetMode="External"/><Relationship Id="rId128" Type="http://schemas.openxmlformats.org/officeDocument/2006/relationships/hyperlink" Target="https://www.youtube.com/watch?v=12j8OV-ptC4" TargetMode="External"/><Relationship Id="rId127" Type="http://schemas.openxmlformats.org/officeDocument/2006/relationships/hyperlink" Target="https://ieeexplore.ieee.org/document/10673943/" TargetMode="External"/><Relationship Id="rId126" Type="http://schemas.openxmlformats.org/officeDocument/2006/relationships/hyperlink" Target="https://www.researchgate.net/publication/303218061_A_Corpus-based_Toy_Model_for_DisCoCat" TargetMode="External"/><Relationship Id="rId26" Type="http://schemas.openxmlformats.org/officeDocument/2006/relationships/image" Target="media/image43.png"/><Relationship Id="rId121" Type="http://schemas.openxmlformats.org/officeDocument/2006/relationships/hyperlink" Target="https://cgi.cse.unsw.edu.au/~eptcs/paper.cgi?AMSLO2023.5.pdf" TargetMode="External"/><Relationship Id="rId25" Type="http://schemas.openxmlformats.org/officeDocument/2006/relationships/image" Target="media/image35.png"/><Relationship Id="rId120" Type="http://schemas.openxmlformats.org/officeDocument/2006/relationships/hyperlink" Target="https://www.cl.cam.ac.uk/teaching/1213/L100/L100a-7.pdf" TargetMode="External"/><Relationship Id="rId28" Type="http://schemas.openxmlformats.org/officeDocument/2006/relationships/image" Target="media/image37.png"/><Relationship Id="rId27" Type="http://schemas.openxmlformats.org/officeDocument/2006/relationships/image" Target="media/image41.png"/><Relationship Id="rId125" Type="http://schemas.openxmlformats.org/officeDocument/2006/relationships/hyperlink" Target="https://arxiv.org/html/2509.21287v1" TargetMode="External"/><Relationship Id="rId29" Type="http://schemas.openxmlformats.org/officeDocument/2006/relationships/image" Target="media/image46.png"/><Relationship Id="rId124" Type="http://schemas.openxmlformats.org/officeDocument/2006/relationships/hyperlink" Target="https://arxiv.org/html/2402.18838v1" TargetMode="External"/><Relationship Id="rId123" Type="http://schemas.openxmlformats.org/officeDocument/2006/relationships/hyperlink" Target="https://elifesciences.org/reviewed-preprints/108442" TargetMode="External"/><Relationship Id="rId122" Type="http://schemas.openxmlformats.org/officeDocument/2006/relationships/hyperlink" Target="https://www.biorxiv.org/content/10.1101/2025.07.19.665701v2" TargetMode="External"/><Relationship Id="rId95" Type="http://schemas.openxmlformats.org/officeDocument/2006/relationships/hyperlink" Target="https://en.wikipedia.org/wiki/DisCoCat" TargetMode="External"/><Relationship Id="rId94" Type="http://schemas.openxmlformats.org/officeDocument/2006/relationships/hyperlink" Target="https://aclanthology.org/S13-1001.pdf" TargetMode="External"/><Relationship Id="rId97" Type="http://schemas.openxmlformats.org/officeDocument/2006/relationships/hyperlink" Target="https://www.di.ens.fr/~fbach/grave2014markovian.pdf" TargetMode="External"/><Relationship Id="rId96" Type="http://schemas.openxmlformats.org/officeDocument/2006/relationships/hyperlink" Target="https://www.annualreviews.org/doi/pdf/10.1146/annurev-linguistics-011619-030303" TargetMode="External"/><Relationship Id="rId11" Type="http://schemas.openxmlformats.org/officeDocument/2006/relationships/image" Target="media/image60.png"/><Relationship Id="rId99" Type="http://schemas.openxmlformats.org/officeDocument/2006/relationships/hyperlink" Target="https://arxiv.org/pdf/1905.01896" TargetMode="External"/><Relationship Id="rId10" Type="http://schemas.openxmlformats.org/officeDocument/2006/relationships/image" Target="media/image54.png"/><Relationship Id="rId98" Type="http://schemas.openxmlformats.org/officeDocument/2006/relationships/hyperlink" Target="http://disi.unitn.it/~bernardi/RSISE11/Slides/lecture5.pdf" TargetMode="External"/><Relationship Id="rId13" Type="http://schemas.openxmlformats.org/officeDocument/2006/relationships/image" Target="media/image51.png"/><Relationship Id="rId12" Type="http://schemas.openxmlformats.org/officeDocument/2006/relationships/image" Target="media/image61.png"/><Relationship Id="rId91" Type="http://schemas.openxmlformats.org/officeDocument/2006/relationships/hyperlink" Target="https://docs.julialang.org/en/v1/manual/mathematical-operations/" TargetMode="External"/><Relationship Id="rId90" Type="http://schemas.openxmlformats.org/officeDocument/2006/relationships/hyperlink" Target="https://math.stackexchange.com/questions/3431670/mapping-logical-expressions-to-arithmetical-expressions" TargetMode="External"/><Relationship Id="rId93" Type="http://schemas.openxmlformats.org/officeDocument/2006/relationships/hyperlink" Target="http://webcluster.cs.columbia.edu/~mcollins/papers/uai05.pdf" TargetMode="External"/><Relationship Id="rId92" Type="http://schemas.openxmlformats.org/officeDocument/2006/relationships/hyperlink" Target="https://math.libretexts.org/Courses/SUNY_Schenectady_County_Community_College/Discrete_Structures/02%3A_Logical_Reasoning/2.01%3A_Statements_and_Logical_Operators" TargetMode="External"/><Relationship Id="rId118" Type="http://schemas.openxmlformats.org/officeDocument/2006/relationships/hyperlink" Target="https://arxiv.org/abs/1602.01635" TargetMode="External"/><Relationship Id="rId117" Type="http://schemas.openxmlformats.org/officeDocument/2006/relationships/hyperlink" Target="https://www.researchgate.net/publication/301847822_A_Generalised_Quantifier_Theory_of_Natural_Language_in_Categorical_Compositional_Distributional_Semantics_with_Bialgebras" TargetMode="External"/><Relationship Id="rId116" Type="http://schemas.openxmlformats.org/officeDocument/2006/relationships/hyperlink" Target="https://www.cs.ox.ac.uk/people/edward.grefenstette/grefenstettethesis.pdf" TargetMode="External"/><Relationship Id="rId115" Type="http://schemas.openxmlformats.org/officeDocument/2006/relationships/hyperlink" Target="https://pdfs.semanticscholar.org/8343/f377f4b5901180809d8c2f7586f71c54c182.pdf" TargetMode="External"/><Relationship Id="rId119" Type="http://schemas.openxmlformats.org/officeDocument/2006/relationships/hyperlink" Target="https://www.researchgate.net/publication/333257981_A_Type-Driven_Vector_Semantics_for_Ellipsis_with_Anaphora_Using_Lambek_Calculus_with_Limited_Contraction" TargetMode="External"/><Relationship Id="rId15" Type="http://schemas.openxmlformats.org/officeDocument/2006/relationships/image" Target="media/image59.png"/><Relationship Id="rId110" Type="http://schemas.openxmlformats.org/officeDocument/2006/relationships/hyperlink" Target="https://arxiv.org/pdf/2105.07720" TargetMode="External"/><Relationship Id="rId14" Type="http://schemas.openxmlformats.org/officeDocument/2006/relationships/image" Target="media/image52.png"/><Relationship Id="rId17" Type="http://schemas.openxmlformats.org/officeDocument/2006/relationships/image" Target="media/image77.png"/><Relationship Id="rId16" Type="http://schemas.openxmlformats.org/officeDocument/2006/relationships/image" Target="media/image65.png"/><Relationship Id="rId19" Type="http://schemas.openxmlformats.org/officeDocument/2006/relationships/image" Target="media/image69.png"/><Relationship Id="rId114" Type="http://schemas.openxmlformats.org/officeDocument/2006/relationships/hyperlink" Target="https://eclass.hna.gr/modules/document/file.php/TOM6113/active_and_passive_transformations.pdf" TargetMode="External"/><Relationship Id="rId18" Type="http://schemas.openxmlformats.org/officeDocument/2006/relationships/image" Target="media/image75.png"/><Relationship Id="rId113" Type="http://schemas.openxmlformats.org/officeDocument/2006/relationships/hyperlink" Target="https://en.wikipedia.org/wiki/Active_and_passive_transformation" TargetMode="External"/><Relationship Id="rId112" Type="http://schemas.openxmlformats.org/officeDocument/2006/relationships/hyperlink" Target="https://www.cs.ox.ac.uk/people/bob.coecke/AlexisMSc.pdf" TargetMode="External"/><Relationship Id="rId111" Type="http://schemas.openxmlformats.org/officeDocument/2006/relationships/hyperlink" Target="https://docs.discopy.org/en/main/notebooks/qnlp.html" TargetMode="External"/><Relationship Id="rId84" Type="http://schemas.openxmlformats.org/officeDocument/2006/relationships/hyperlink" Target="https://people.umass.edu/partee/MGU_Web_13/materials/MGU131.pdf" TargetMode="External"/><Relationship Id="rId83" Type="http://schemas.openxmlformats.org/officeDocument/2006/relationships/hyperlink" Target="http://web.stanford.edu/~cgpotts/teaching/2017-2018/230b/materials/ling230b-handout-04-02-lambdas.pdf" TargetMode="External"/><Relationship Id="rId86" Type="http://schemas.openxmlformats.org/officeDocument/2006/relationships/hyperlink" Target="https://www.mdpi.com/2409-9287/11/1/1" TargetMode="External"/><Relationship Id="rId85" Type="http://schemas.openxmlformats.org/officeDocument/2006/relationships/hyperlink" Target="https://en.wikipedia.org/wiki/Montague_grammar" TargetMode="External"/><Relationship Id="rId88" Type="http://schemas.openxmlformats.org/officeDocument/2006/relationships/hyperlink" Target="https://research.google.com/pubs/archive/33477.pdf" TargetMode="External"/><Relationship Id="rId87" Type="http://schemas.openxmlformats.org/officeDocument/2006/relationships/hyperlink" Target="https://people.umass.edu/~partee/docs/Tarragona_05_Lec1.pdf" TargetMode="External"/><Relationship Id="rId89" Type="http://schemas.openxmlformats.org/officeDocument/2006/relationships/hyperlink" Target="https://www.whitman.edu/mathematics/higher_math_online/section01.01.html" TargetMode="External"/><Relationship Id="rId80" Type="http://schemas.openxmlformats.org/officeDocument/2006/relationships/image" Target="media/image4.png"/><Relationship Id="rId82" Type="http://schemas.openxmlformats.org/officeDocument/2006/relationships/image" Target="media/image1.png"/><Relationship Id="rId81" Type="http://schemas.openxmlformats.org/officeDocument/2006/relationships/image" Target="media/image3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3.png"/><Relationship Id="rId5" Type="http://schemas.openxmlformats.org/officeDocument/2006/relationships/styles" Target="styles.xml"/><Relationship Id="rId6" Type="http://schemas.openxmlformats.org/officeDocument/2006/relationships/image" Target="media/image39.png"/><Relationship Id="rId7" Type="http://schemas.openxmlformats.org/officeDocument/2006/relationships/image" Target="media/image53.png"/><Relationship Id="rId8" Type="http://schemas.openxmlformats.org/officeDocument/2006/relationships/image" Target="media/image64.png"/><Relationship Id="rId73" Type="http://schemas.openxmlformats.org/officeDocument/2006/relationships/image" Target="media/image30.png"/><Relationship Id="rId72" Type="http://schemas.openxmlformats.org/officeDocument/2006/relationships/image" Target="media/image58.png"/><Relationship Id="rId75" Type="http://schemas.openxmlformats.org/officeDocument/2006/relationships/image" Target="media/image15.png"/><Relationship Id="rId74" Type="http://schemas.openxmlformats.org/officeDocument/2006/relationships/image" Target="media/image42.png"/><Relationship Id="rId77" Type="http://schemas.openxmlformats.org/officeDocument/2006/relationships/image" Target="media/image11.png"/><Relationship Id="rId76" Type="http://schemas.openxmlformats.org/officeDocument/2006/relationships/image" Target="media/image21.png"/><Relationship Id="rId79" Type="http://schemas.openxmlformats.org/officeDocument/2006/relationships/image" Target="media/image7.png"/><Relationship Id="rId78" Type="http://schemas.openxmlformats.org/officeDocument/2006/relationships/image" Target="media/image16.png"/><Relationship Id="rId71" Type="http://schemas.openxmlformats.org/officeDocument/2006/relationships/image" Target="media/image23.png"/><Relationship Id="rId70" Type="http://schemas.openxmlformats.org/officeDocument/2006/relationships/image" Target="media/image18.png"/><Relationship Id="rId130" Type="http://schemas.openxmlformats.org/officeDocument/2006/relationships/hyperlink" Target="https://arxiv.org/abs/1902.09303" TargetMode="External"/><Relationship Id="rId62" Type="http://schemas.openxmlformats.org/officeDocument/2006/relationships/image" Target="media/image36.png"/><Relationship Id="rId61" Type="http://schemas.openxmlformats.org/officeDocument/2006/relationships/image" Target="media/image27.png"/><Relationship Id="rId64" Type="http://schemas.openxmlformats.org/officeDocument/2006/relationships/image" Target="media/image56.png"/><Relationship Id="rId63" Type="http://schemas.openxmlformats.org/officeDocument/2006/relationships/image" Target="media/image44.png"/><Relationship Id="rId66" Type="http://schemas.openxmlformats.org/officeDocument/2006/relationships/image" Target="media/image45.png"/><Relationship Id="rId65" Type="http://schemas.openxmlformats.org/officeDocument/2006/relationships/image" Target="media/image40.png"/><Relationship Id="rId68" Type="http://schemas.openxmlformats.org/officeDocument/2006/relationships/image" Target="media/image17.png"/><Relationship Id="rId67" Type="http://schemas.openxmlformats.org/officeDocument/2006/relationships/image" Target="media/image57.png"/><Relationship Id="rId60" Type="http://schemas.openxmlformats.org/officeDocument/2006/relationships/image" Target="media/image71.png"/><Relationship Id="rId69" Type="http://schemas.openxmlformats.org/officeDocument/2006/relationships/image" Target="media/image38.png"/><Relationship Id="rId51" Type="http://schemas.openxmlformats.org/officeDocument/2006/relationships/image" Target="media/image9.png"/><Relationship Id="rId50" Type="http://schemas.openxmlformats.org/officeDocument/2006/relationships/image" Target="media/image6.png"/><Relationship Id="rId53" Type="http://schemas.openxmlformats.org/officeDocument/2006/relationships/image" Target="media/image14.png"/><Relationship Id="rId52" Type="http://schemas.openxmlformats.org/officeDocument/2006/relationships/image" Target="media/image13.png"/><Relationship Id="rId55" Type="http://schemas.openxmlformats.org/officeDocument/2006/relationships/image" Target="media/image55.png"/><Relationship Id="rId54" Type="http://schemas.openxmlformats.org/officeDocument/2006/relationships/image" Target="media/image19.png"/><Relationship Id="rId57" Type="http://schemas.openxmlformats.org/officeDocument/2006/relationships/image" Target="media/image62.png"/><Relationship Id="rId56" Type="http://schemas.openxmlformats.org/officeDocument/2006/relationships/image" Target="media/image25.png"/><Relationship Id="rId59" Type="http://schemas.openxmlformats.org/officeDocument/2006/relationships/image" Target="media/image76.png"/><Relationship Id="rId58" Type="http://schemas.openxmlformats.org/officeDocument/2006/relationships/image" Target="media/image72.png"/></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