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Formulations of Neutrality in Computational Linguistics: Speech Acts, Vector Spaces, and Entropy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detection and classification of emotional intent within natural language processing (NLP) have historically prioritized the identification of highly polarized affective states, such as joy, anger, fear, or sadness. In these classical paradigms, models are trained to detect the presence of affective markers, treating the baseline of communication as a void to be filled by sentiment. However, determining the explicit absence of emotion—the mathematical and pragmatic state of neutrality—presents a fundamentally distinct and computationally rigorous challenge. Neutrality in text is not merely the computational zero-point of a sentiment classifier, nor is it simply a failure of the algorithm to detect polarity. Instead, neutrality is a dense, semantically rich state that conveys objective facts, functional requests, logical deductions, and declarative statements entirely devoid of affective loading. To computationally isolate this state, modern research has evolved from discrete categorical speech act models to high-dimensional latent space geometries, utilizing advanced statistical mechanics, information theory, and deep contextual embeddings.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immense complexity of neutral speech detection lies in the necessity to mathematically differentiate between purely objective, factual language and text that contains subtle, implicit, mixed, or intentionally suppressed affective signals. A sentence that conveys a purely factual observation requires a fundamentally different representational geometry within a machine learning model than one expressing a subjective judgment or a heavily veiled sarcastic critique. Consequently, computational linguistics has developed multi-tiered architectural paradigms to model this exact distinction. These methodologies range from discrete illocutionary classifications rooted in theoretical pragmatics to continuous, multidimensional paradigms like the Valence-Arousal-Dominance (VAD) framework.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contemporary systems, these classical models are augmented by sophisticated vector space operations, where the "neutral" class is defined mathematically through centroid calculations, concept vector projections, and the topological isolation of emotionless manifolds. Furthermore, the integration of advanced information-theoretic measures, specifically Shannon entropy and varentropy, has provided a robust mathematical foundation for identifying neutral text based on the probabilistic uncertainty and stability of deep learning classification models. When coupled with advanced optimization techniques—such as Tri-Class Support Vector Machines (SVM) that explicitly formulate margin boundaries for the neutral class, and multitask deep learning architectures utilizing Bidirectional Encoder Representations from Transformers (BERT)—the operational definition of neutrality becomes rigorously quantifiable.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systematically deconstructs the mathematical models, algorithmic constraints, geometric interpretations, and deep learning paradigms that govern the detection of neutral speech acts. By evaluating the transition from linguistic pragmatics to latent space topology, this analysis provides an exhaustive evaluation of how modern computational systems ascertain the absolute absence of emotional intent, highlighting the far-reaching implications for automated content moderation, human-computer interaction, and objective knowledge extraction.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Pragmatic Classification and Objective Speech Acts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layer of neutral text detection originates in pragmatic linguistics, specifically within the theoretical framework of speech act theory. Proposed by J.L. Austin and expanded by John Searle, the taxonomy of illocutionary acts provides a theoretical basis for categorizing utterances based on their functional intent rather than their surface syntax or grammatical structure. Within this taxonomy, certain functional categories are inherently predisposed to neutrality, most notably "Assertives" or "Representatives." These speech acts commit the speaker to the truth of an expressed proposition, encompassing actions such as concluding, stating facts, suggesting, or putting forward a hypothesis.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primary function of an assertive is the objective transmission of information (e.g., "The earth is round"), it typically lacks the subjective affective loading found in "Expressives" (which convey psychological states) or "Directives" (which command or request, e.g., "Stop running around!").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operationalize this pragmatic theory, computational linguistics formulates speech act recognition as a supervised multi-class text classification problem.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primary computational objective is to map a sequence of tokens to a discrete set of predefined illocutionary categories. Early statistical approaches modeled the discourse structure of conversations as a Hidden Markov Model (HMM), where the underlying discourse state dictates the probable sequence of dialogue acts, and the individual dialogue acts function as the emitted observations stemming from the hidden model states.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mathematical constraint on the likely sequence of dialogue acts is managed via an n-gram probability distribution, allowing the system to predict acts based on a combination of lexical, collocational, syntactic, and prosodic cues.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Supervised machine learning algorithms, particularly Support Vector Machines (SVM) and Random Forests, have been extensively utilized to classify these speech acts across diverse corpora. Analyses of asynchronous communications, such as comprehensive email datasets containing over 5,000 instances, demonstrate that SVM architectures consistently outperform Random Forest models in accurately classifying both direct and indirect speech acts, including neutral assertives.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superiority of the SVM in this context is largely due to its algorithmic capacity to construct optimal hyperplanes in high-dimensional feature spaces, effectively separating the lexical and syntactic patterns of objective, declarative statements from those conveying underlying emotional or directive intent.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relying strictly on surface-level lexical features limits the generalizability of these linear models across different domains. To mitigate this, recent advancements inject high-level intent into the classification models. For example, in the domain of politeness and speech act detection, researchers have utilized Large Language Models (LLMs) like GPT-4 to generate robust speech act labels, leveraging these speech act patterns instead of mere word-level features.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approach greatly enhances the generalizability of explainable linear models (such as Logistic Regression and SVMs) in cross-domain settings, proving that mathematical neutrality is better captured by structural intent patterns than by specific vocabularies.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processing pragmatic neutrality involves the explicit computational differentiation between subjectivity and objectivity. Subjective language encompasses any utterance or text whose interpretation relies heavily on personal perspectives, feelings, emotions, or opinions, whereas objective language is grounded in verifiable facts and is systematically devoid of such bias.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isolation of objective text functions as a fundamental filtering mechanism for downstream sentiment analysis. By explicitly detecting and categorizing factual, non-opinionated content as the "neutral" class, models avoid the common algorithmic pitfall of forcing purely informational text into an arbitrary positive or negative binary.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classification pipelines frequently deploy sequential multitask frameworks to address this. In these architectures, the primary model differentiates between objective and subjective statements—often achieving high accuracy metrics, such as 99% on structured corpora like English Wikipedia—before passing only the subjective subset to a secondary sentiment polarity classifier evaluated on datasets like Shopee Reviews.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hierarchical, mathematically gated approach computationally acknowledges that neutrality is an independent semantic state rather than simply a model's failure to detect strong polarity.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Valence-Arousal-Dominance (VAD) Dimensional Model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categorical speech act models treat neutrality as a discrete, rigidly bounded class, the Valence-Arousal-Dominance (VAD) framework models affect as a continuous, three-dimensional geometric space. Originating in psychometric theory, the VAD paradigm posits that human emotions can be systematically represented as specific coordinate points within a continuous Cartesian space. In this model, </w:t>
      </w:r>
      <w:r w:rsidDel="00000000" w:rsidR="00000000" w:rsidRPr="00000000">
        <w:rPr>
          <w:rFonts w:ascii="Google Sans" w:cs="Google Sans" w:eastAsia="Google Sans" w:hAnsi="Google Sans"/>
          <w:i w:val="1"/>
          <w:iCs w:val="1"/>
          <w:color w:val="1f1f1f"/>
          <w:rtl w:val="0"/>
        </w:rPr>
        <w:t xml:space="preserve">Valence</w:t>
      </w:r>
      <w:r w:rsidDel="00000000" w:rsidR="00000000" w:rsidRPr="00000000">
        <w:rPr>
          <w:rFonts w:ascii="Google Sans" w:cs="Google Sans" w:eastAsia="Google Sans" w:hAnsi="Google Sans"/>
          <w:color w:val="1f1f1f"/>
          <w:rtl w:val="0"/>
        </w:rPr>
        <w:t xml:space="preserve"> represents the positive-negative spectrum (pleasure versus displeasure), </w:t>
      </w:r>
      <w:r w:rsidDel="00000000" w:rsidR="00000000" w:rsidRPr="00000000">
        <w:rPr>
          <w:rFonts w:ascii="Google Sans" w:cs="Google Sans" w:eastAsia="Google Sans" w:hAnsi="Google Sans"/>
          <w:i w:val="1"/>
          <w:iCs w:val="1"/>
          <w:color w:val="1f1f1f"/>
          <w:rtl w:val="0"/>
        </w:rPr>
        <w:t xml:space="preserve">Arousal</w:t>
      </w:r>
      <w:r w:rsidDel="00000000" w:rsidR="00000000" w:rsidRPr="00000000">
        <w:rPr>
          <w:rFonts w:ascii="Google Sans" w:cs="Google Sans" w:eastAsia="Google Sans" w:hAnsi="Google Sans"/>
          <w:color w:val="1f1f1f"/>
          <w:rtl w:val="0"/>
        </w:rPr>
        <w:t xml:space="preserve"> measures physiological or psychological activation (excitement versus calmness), and </w:t>
      </w:r>
      <w:r w:rsidDel="00000000" w:rsidR="00000000" w:rsidRPr="00000000">
        <w:rPr>
          <w:rFonts w:ascii="Google Sans" w:cs="Google Sans" w:eastAsia="Google Sans" w:hAnsi="Google Sans"/>
          <w:i w:val="1"/>
          <w:iCs w:val="1"/>
          <w:color w:val="1f1f1f"/>
          <w:rtl w:val="0"/>
        </w:rPr>
        <w:t xml:space="preserve">Dominance</w:t>
      </w:r>
      <w:r w:rsidDel="00000000" w:rsidR="00000000" w:rsidRPr="00000000">
        <w:rPr>
          <w:rFonts w:ascii="Google Sans" w:cs="Google Sans" w:eastAsia="Google Sans" w:hAnsi="Google Sans"/>
          <w:color w:val="1f1f1f"/>
          <w:rtl w:val="0"/>
        </w:rPr>
        <w:t xml:space="preserve"> captures the sense of control (power versus powerlessness).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Within this trimodal mathematical structure, the definition of "neutral" shifts from a categorical pragmatic label to a precise mathematical coordinate or a bounded volumetric subspace.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mathematically define the neutral class within the VAD space, researchers utilize specific midpoints and threshold ranges perfectly tailored to the scale of the dataset. For instance, in normalized scales ranging from 0 to 1000, the value of 500 is explicitly defined as the midpoint representing a moderate emotion score, equating to absolute neutrality or "no emotion".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When applied to multi-label classification tasks, such as those evaluated on the Stance Sentiment Emotion Corpus (SSEC) or SemEval datasets, sentences that do not trigger any specific categorical emotion labels (e.g., joy, anger, fear) are algorithmically assigned this precise 500 midpoint across all three VAD axes.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definition of a neutral region, rather than a single infinitesimal point, is critical for accommodating the natural variance, noise, and semantic drift inherent in human language. Threshold-based definitions for sentiment polarity typically divide the primary dimension—Valence—into three semi-equal ranges. A standard boundary configuration defines the neutral class as encompassing any Valence score falling within a specific bounded range, usually between 300 and 700 on a 1000-point scale.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Scores falling below 300 are classified as negative, while those exceeding 700 are classified as positive.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integrating multiple datasets that employ varying measurement metrics, linear mathematical transformations must be applied to align the scales into a cohesive continuous space. For corpora utilizing a standard 1–5 Likert scale, such as the widely used EmoBank, the conversion to the standardized 0–1000 VAD scale relies on the following normalization formula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42"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this specific linear transformation, a neutral subjective rating of exactly 3 maps perfectly to the 500 midpoint of the continuous 0–1000 space.</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Neutral Midpoint / 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Formulaic Translation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VAD 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Midpoint: 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Valence Polarity Bounds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310708" cy="228218"/>
                  <wp:effectExtent b="0" l="0" r="0" t="0"/>
                  <wp:docPr id="44"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2310708" cy="22821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EmoBank Likert Scale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to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Midpoint: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79139" cy="228381"/>
                  <wp:effectExtent b="0" l="0" r="0" t="0"/>
                  <wp:docPr id="43"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2179139" cy="228381"/>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NRC VAD Lexicon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Midpoint: 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real-valued scores</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utility of the VAD mathematical space extends significantly to the computational handling of "weak emotions." Conventional categorical models, which treat all sentences assigned to an emotion class equally regardless of intensity, struggle immensely with instances containing conflicting affective signals or those that fail to exhibit a clear, strong emotional response.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continuous nature of the VAD space resolves this mathematical rigidity by assigning a localized score range rather than a fixed label, successfully capturing the nuanced reality of sentences that are semantically complex but emotionally ambiguous.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lexical resources, such as the NRC VAD Lexicon, provide fine-grained, real-valued scores ranging from 0 to 1 for over 20,000 English words.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Words lacking predefined entries in these VAD lexicons are similarly treated as mathematically neutral, defaulting algorithmically to the volumetric center of the space.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bridging the gap between discrete and continuous affect models is operationalized through advanced regression techniques, clustering algorithms, and proxy-based mapping.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mapping discrete categorical emotions onto continuous VAD coordinates, NLP systems can calculate the precise geometric distance of any utterance from the defined neutral centroid, enabling highly granular detection of non-emotional, factual text.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 Space Geometry and the "Banana-Shaped" Manifold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contemporary Natural Language Processing, text is universally represented as dense numerical vectors within high-dimensional embedding spaces. These vector spaces are generated by architectures ranging from static embeddings like Word2Vec and FastText to highly advanced contextual transformers.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mathematical definition of neutrality within these spaces relies entirely on distance metrics and the geometric alignment of concept vectors. When evaluating if a text sequence is neutral, algorithms measure its spatial relationship to predefined emotional prototypes, class centroids, or primary affective axes.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Distance metrics form the fundamental calculus for this evaluation. The Euclidean distance measures the straight-line geometric distance between two vectors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46"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45"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an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5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space, given by the classical formula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5294"/>
            <wp:effectExtent b="0" l="0" r="0" t="0"/>
            <wp:docPr id="49" name="image60.png"/>
            <a:graphic>
              <a:graphicData uri="http://schemas.openxmlformats.org/drawingml/2006/picture">
                <pic:pic>
                  <pic:nvPicPr>
                    <pic:cNvPr id="0" name="image60.png"/>
                    <pic:cNvPicPr preferRelativeResize="0"/>
                  </pic:nvPicPr>
                  <pic:blipFill>
                    <a:blip r:embed="rId12"/>
                    <a:srcRect b="0" l="0" r="0" t="0"/>
                    <a:stretch>
                      <a:fillRect/>
                    </a:stretch>
                  </pic:blipFill>
                  <pic:spPr>
                    <a:xfrm>
                      <a:off x="0" y="0"/>
                      <a:ext cx="5905500" cy="53529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Euclidean distance effectively assesses the magnitude of difference, it is highly susceptible to variations in text length, document magnitude, and word frequency.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Consequently, Cosine Similarity is heavily prioritized for isolating neutral sentiment. Cosine similarity calculates the cosine of the angle between two vectors, effectively measuring semantic orientation and directional alignment regardless of the vectors' respective magnitudes.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Textual vectors that display near-zero cosine similarity with established emotional cluster centroids (indicating an orthogonal relationship) are geometrically classified as neutral. Unsupervised learning algorithms, such as K-means clustering, leverage these metrics to partition the vector space, mapping out distinct emotional regions and successfully isolating the neutral data points that cluster around the origin or the centroid of known objective terminology.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sophisticated geometric methodology for neutral classification involves Concept Vector Projections (CVP). This approach models sentiment not as a cluster, but as a continuous </w:t>
      </w:r>
      <w:r w:rsidDel="00000000" w:rsidR="00000000" w:rsidRPr="00000000">
        <w:rPr>
          <w:rFonts w:ascii="Google Sans" w:cs="Google Sans" w:eastAsia="Google Sans" w:hAnsi="Google Sans"/>
          <w:i w:val="1"/>
          <w:iCs w:val="1"/>
          <w:color w:val="1f1f1f"/>
          <w:rtl w:val="0"/>
        </w:rPr>
        <w:t xml:space="preserve">direction</w:t>
      </w:r>
      <w:r w:rsidDel="00000000" w:rsidR="00000000" w:rsidRPr="00000000">
        <w:rPr>
          <w:rFonts w:ascii="Google Sans" w:cs="Google Sans" w:eastAsia="Google Sans" w:hAnsi="Google Sans"/>
          <w:color w:val="1f1f1f"/>
          <w:rtl w:val="0"/>
        </w:rPr>
        <w:t xml:space="preserve"> within the embedding space, creating a defined axis extending from a negative extreme to a positive extreme.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evaluate absolute neutrality, researchers analyze the precise geometric location of the neutral class centroid relative to this primary emotional axis. The mathematical construction of the "neutral component" utilizes foundational principles of vector difference and scalar projection.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241102" cy="231458"/>
            <wp:effectExtent b="0" l="0" r="0" t="0"/>
            <wp:docPr id="55"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41102" cy="231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vector extending from the negative centroid to the positive centroid. The corresponding normalized unit direction is defined as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53"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253455" cy="225293"/>
            <wp:effectExtent b="0" l="0" r="0" t="0"/>
            <wp:docPr id="60"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253455" cy="225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vector extending from the negative centroid to the neutral centroid. By mathematically projecting </w:t>
      </w:r>
      <w:r w:rsidDel="00000000" w:rsidR="00000000" w:rsidRPr="00000000">
        <w:rPr>
          <w:rFonts w:ascii="Google Sans" w:cs="Google Sans" w:eastAsia="Google Sans" w:hAnsi="Google Sans"/>
          <w:color w:val="1f1f1f"/>
        </w:rPr>
        <w:drawing>
          <wp:inline distB="19050" distT="19050" distL="19050" distR="19050">
            <wp:extent cx="253455" cy="225293"/>
            <wp:effectExtent b="0" l="0" r="0" t="0"/>
            <wp:docPr id="56"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253455" cy="225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onto the positive-negative unit vector, the relative position of the neutral centroid strictly along the primary sentiment axis is quantified by the scalar projection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5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61"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scalar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63"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specifies the exact coordinate of the neutral class purely in terms of its positive-negative valence. However, the true mathematical definition of neutrality is not solely defined by its location along the affective axis; it possesses wholly independent semantic properties indicative of factuality, logic, and objectivity. To isolate these properties, the neutral-component vector </w:t>
      </w:r>
      <w:r w:rsidDel="00000000" w:rsidR="00000000" w:rsidRPr="00000000">
        <w:rPr>
          <w:rFonts w:ascii="Google Sans" w:cs="Google Sans" w:eastAsia="Google Sans" w:hAnsi="Google Sans"/>
          <w:color w:val="1f1f1f"/>
        </w:rPr>
        <w:drawing>
          <wp:inline distB="19050" distT="19050" distL="19050" distR="19050">
            <wp:extent cx="232023" cy="232023"/>
            <wp:effectExtent b="0" l="0" r="0" t="0"/>
            <wp:docPr id="65"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232023" cy="232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constructed by subtracting the projected affective information from the original neutral vector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67"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neutral-component vector </w:t>
      </w:r>
      <w:r w:rsidDel="00000000" w:rsidR="00000000" w:rsidRPr="00000000">
        <w:rPr>
          <w:rFonts w:ascii="Google Sans" w:cs="Google Sans" w:eastAsia="Google Sans" w:hAnsi="Google Sans"/>
          <w:color w:val="1f1f1f"/>
        </w:rPr>
        <w:drawing>
          <wp:inline distB="19050" distT="19050" distL="19050" distR="19050">
            <wp:extent cx="232023" cy="232023"/>
            <wp:effectExtent b="0" l="0" r="0" t="0"/>
            <wp:docPr id="69"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232023" cy="232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captures the residual semantic information encoded in the neutral centroid that is entirely orthogonal to the positive-negative sentiment axis.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geometric separation proves an essential concept in computational linguistics: the neutral class is not a simple midpoint on a one-dimensional sentiment line; rather, it occupies its own unique, highly active semantic dimension.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orthogonal variance results in an imperfect linearity within the embedding projections. When mapping the negative, neutral, and positive centroids, the independent semantic density of the neutral component causes the structure to form a rigid triangle outlining the centroids of the three classes, rather than a straight line.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distinct structural deviation demonstrates that sentiment embeddings reside on a "banana-shaped" manifold.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Understanding this manifold geometry is absolutely vital for robust neutral detection. An algorithmic model that assumes strict, imperfect linearity will incorrectly classify text by forcing it onto the </w:t>
      </w:r>
      <w:r w:rsidDel="00000000" w:rsidR="00000000" w:rsidRPr="00000000">
        <w:rPr>
          <w:rFonts w:ascii="Google Sans" w:cs="Google Sans" w:eastAsia="Google Sans" w:hAnsi="Google Sans"/>
          <w:color w:val="1f1f1f"/>
        </w:rPr>
        <w:drawing>
          <wp:inline distB="19050" distT="19050" distL="19050" distR="19050">
            <wp:extent cx="241102" cy="231458"/>
            <wp:effectExtent b="0" l="0" r="0" t="0"/>
            <wp:docPr id="70"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241102" cy="231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axis, effectively deleting the text's factual intent. Conversely, recognizing the multi-dimensional, banana-shaped topography allows the model to accurately map factual and objective text to the distinct </w:t>
      </w:r>
      <w:r w:rsidDel="00000000" w:rsidR="00000000" w:rsidRPr="00000000">
        <w:rPr>
          <w:rFonts w:ascii="Google Sans" w:cs="Google Sans" w:eastAsia="Google Sans" w:hAnsi="Google Sans"/>
          <w:color w:val="1f1f1f"/>
        </w:rPr>
        <w:drawing>
          <wp:inline distB="19050" distT="19050" distL="19050" distR="19050">
            <wp:extent cx="232023" cy="232023"/>
            <wp:effectExtent b="0" l="0" r="0" t="0"/>
            <wp:docPr id="71"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232023" cy="2320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 preserving the text's inherent neutrality.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Information-Theoretic Bounds: Entropy and Varentropy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static geometric space, the detection of neutral speech acts is deeply intertwined with the probabilistic uncertainty generated by dynamic machine learning classifiers. When a deep learning classification model processes a purely factual or emotionless text, the probability distribution across emotional classes tends to flatten, completely lacking the sharp, distinctive peaks characteristic of highly polarized input. Information theory, pioneered by Claude Shannon, provides the strict mathematical architecture to quantify this distributional flattening through the complementary metrics of entropy and varentropy.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Shannon entropy quantifies the average level of uncertainty, or the expected amount of information required to describe the state of a discrete random variable, considering the distribution of probabilities across all potential states.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a random variable </w:t>
      </w:r>
      <w:r w:rsidDel="00000000" w:rsidR="00000000" w:rsidRPr="00000000">
        <w:rPr>
          <w:rFonts w:ascii="Google Sans" w:cs="Google Sans" w:eastAsia="Google Sans" w:hAnsi="Google Sans"/>
          <w:color w:val="1f1f1f"/>
        </w:rPr>
        <w:drawing>
          <wp:inline distB="19050" distT="19050" distL="19050" distR="19050">
            <wp:extent cx="167134" cy="222846"/>
            <wp:effectExtent b="0" l="0" r="0" t="0"/>
            <wp:docPr id="72"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167134" cy="222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set of possible emotional classes (e.g., Happy, Sad, Angry, Neutral) with a probability distribution </w:t>
      </w:r>
      <w:r w:rsidDel="00000000" w:rsidR="00000000" w:rsidRPr="00000000">
        <w:rPr>
          <w:rFonts w:ascii="Google Sans" w:cs="Google Sans" w:eastAsia="Google Sans" w:hAnsi="Google Sans"/>
          <w:color w:val="1f1f1f"/>
        </w:rPr>
        <w:drawing>
          <wp:inline distB="19050" distT="19050" distL="19050" distR="19050">
            <wp:extent cx="341858" cy="227905"/>
            <wp:effectExtent b="0" l="0" r="0" t="0"/>
            <wp:docPr id="26"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41858" cy="22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entropy </w:t>
      </w:r>
      <w:r w:rsidDel="00000000" w:rsidR="00000000" w:rsidRPr="00000000">
        <w:rPr>
          <w:rFonts w:ascii="Google Sans" w:cs="Google Sans" w:eastAsia="Google Sans" w:hAnsi="Google Sans"/>
          <w:color w:val="1f1f1f"/>
        </w:rPr>
        <w:drawing>
          <wp:inline distB="19050" distT="19050" distL="19050" distR="19050">
            <wp:extent cx="478780" cy="229814"/>
            <wp:effectExtent b="0" l="0" r="0" t="0"/>
            <wp:docPr id="28"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478780" cy="229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formulated as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30" name="image54.png"/>
            <a:graphic>
              <a:graphicData uri="http://schemas.openxmlformats.org/drawingml/2006/picture">
                <pic:pic>
                  <pic:nvPicPr>
                    <pic:cNvPr id="0" name="image54.png"/>
                    <pic:cNvPicPr preferRelativeResize="0"/>
                  </pic:nvPicPr>
                  <pic:blipFill>
                    <a:blip r:embed="rId23"/>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deep learning classifiers, the variable </w:t>
      </w:r>
      <w:r w:rsidDel="00000000" w:rsidR="00000000" w:rsidRPr="00000000">
        <w:rPr>
          <w:rFonts w:ascii="Google Sans" w:cs="Google Sans" w:eastAsia="Google Sans" w:hAnsi="Google Sans"/>
          <w:color w:val="1f1f1f"/>
        </w:rPr>
        <w:drawing>
          <wp:inline distB="19050" distT="19050" distL="19050" distR="19050">
            <wp:extent cx="341858" cy="227905"/>
            <wp:effectExtent b="0" l="0" r="0" t="0"/>
            <wp:docPr id="32"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41858" cy="227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corresponds to the output of the final Softmax layer, which normalizes the raw neural network logits into a valid probability distribution.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When an utterance contains strong, unambiguous emotional cues, the Softmax distribution is highly skewed toward a single class (e.g., 95% Happy, 5% other), resulting in an entropy value approaching zero. Conversely, when an utterance is objectively neutral and lacking any affective markers, the model struggles to assign dominance, assigning roughly equal probabilities to multiple emotional classes. This drives the entropy toward its theoretical mathematical maximum.</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relying solely on high entropy to classify text as neutral is mathematically insufficient and frequently leads to false positives. High entropy can also result from a noisy signal, unidentifiable text, or contradictory emotional markers (e.g., a sentence simultaneously expressing extreme joy and profound sadness). To differentiate true, objective neutrality from chaotic ambiguity, advanced frameworks incorporate a second-order information-theoretic measure known as </w:t>
      </w:r>
      <w:r w:rsidDel="00000000" w:rsidR="00000000" w:rsidRPr="00000000">
        <w:rPr>
          <w:rFonts w:ascii="Google Sans" w:cs="Google Sans" w:eastAsia="Google Sans" w:hAnsi="Google Sans"/>
          <w:i w:val="1"/>
          <w:iCs w:val="1"/>
          <w:color w:val="1f1f1f"/>
          <w:rtl w:val="0"/>
        </w:rPr>
        <w:t xml:space="preserve">varentropy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Varentropy, sometimes referred to as source dispersion, mathematically measures the variance of the information content (the log-likelihood) and assesses the overall stability of the probability distribution.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is formally defined as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4" name="image57.png"/>
            <a:graphic>
              <a:graphicData uri="http://schemas.openxmlformats.org/drawingml/2006/picture">
                <pic:pic>
                  <pic:nvPicPr>
                    <pic:cNvPr id="0" name="image57.png"/>
                    <pic:cNvPicPr preferRelativeResize="0"/>
                  </pic:nvPicPr>
                  <pic:blipFill>
                    <a:blip r:embed="rId2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entropy-aware score selection framework—particularly those utilized in complex multimodal speech and text emotion recognition systems (e.g., combining acoustic models like wav2vec 2.0 with text models like RoBERTa-XLM)—the sophisticated interplay between entropy and varentropy creates a highly robust mathematical heuristic for isolating the neutral state.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Researchers have established optimal threshold ranges based on the specific percentiles of these metrics calculated over a validation set. Incorrect or ambiguous predictions, typical of neutral text being forced into arbitrary affective categories, consistently exhibit higher entropy (</w:t>
      </w:r>
      <w:r w:rsidDel="00000000" w:rsidR="00000000" w:rsidRPr="00000000">
        <w:rPr>
          <w:rFonts w:ascii="Google Sans" w:cs="Google Sans" w:eastAsia="Google Sans" w:hAnsi="Google Sans"/>
          <w:color w:val="1f1f1f"/>
        </w:rPr>
        <w:drawing>
          <wp:inline distB="19050" distT="19050" distL="19050" distR="19050">
            <wp:extent cx="157609" cy="213236"/>
            <wp:effectExtent b="0" l="0" r="0" t="0"/>
            <wp:docPr id="36"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57609" cy="213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lower varentropy (</w:t>
      </w:r>
      <w:r w:rsidDel="00000000" w:rsidR="00000000" w:rsidRPr="00000000">
        <w:rPr>
          <w:rFonts w:ascii="Google Sans" w:cs="Google Sans" w:eastAsia="Google Sans" w:hAnsi="Google Sans"/>
          <w:color w:val="1f1f1f"/>
        </w:rPr>
        <w:drawing>
          <wp:inline distB="19050" distT="19050" distL="19050" distR="19050">
            <wp:extent cx="128141" cy="226711"/>
            <wp:effectExtent b="0" l="0" r="0" t="0"/>
            <wp:docPr id="38"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128141" cy="2267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mathematical bounds for the thresholds dictating neutrality are rigorously defined as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9"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0"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56728" cy="228203"/>
            <wp:effectExtent b="0" l="0" r="0" t="0"/>
            <wp:docPr id="41"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256728" cy="2282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75th percentile of the entropy distribution, </w:t>
      </w:r>
      <w:r w:rsidDel="00000000" w:rsidR="00000000" w:rsidRPr="00000000">
        <w:rPr>
          <w:rFonts w:ascii="Google Sans" w:cs="Google Sans" w:eastAsia="Google Sans" w:hAnsi="Google Sans"/>
          <w:color w:val="1f1f1f"/>
        </w:rPr>
        <w:drawing>
          <wp:inline distB="19050" distT="19050" distL="19050" distR="19050">
            <wp:extent cx="256728" cy="228203"/>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56728" cy="2282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25th percentile of the varentropy distribution, and </w:t>
      </w:r>
      <w:r w:rsidDel="00000000" w:rsidR="00000000" w:rsidRPr="00000000">
        <w:rPr>
          <w:rFonts w:ascii="Google Sans" w:cs="Google Sans" w:eastAsia="Google Sans" w:hAnsi="Google Sans"/>
          <w:color w:val="1f1f1f"/>
        </w:rPr>
        <w:drawing>
          <wp:inline distB="19050" distT="19050" distL="19050" distR="19050">
            <wp:extent cx="153739" cy="221000"/>
            <wp:effectExtent b="0" l="0" r="0" t="0"/>
            <wp:docPr id="1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a margin of error or fixed step size (e.g., </w:t>
      </w:r>
      <w:r w:rsidDel="00000000" w:rsidR="00000000" w:rsidRPr="00000000">
        <w:rPr>
          <w:rFonts w:ascii="Google Sans" w:cs="Google Sans" w:eastAsia="Google Sans" w:hAnsi="Google Sans"/>
          <w:color w:val="1f1f1f"/>
        </w:rPr>
        <w:drawing>
          <wp:inline distB="19050" distT="19050" distL="19050" distR="19050">
            <wp:extent cx="327869" cy="221793"/>
            <wp:effectExtent b="0" l="0" r="0" t="0"/>
            <wp:docPr id="1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27869" cy="221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percentile points) for threshold tuning.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Softmax output of a text sequence strictly satisfies both mathematical conditions—entropy exceeding </w:t>
      </w:r>
      <w:r w:rsidDel="00000000" w:rsidR="00000000" w:rsidRPr="00000000">
        <w:rPr>
          <w:rFonts w:ascii="Google Sans" w:cs="Google Sans" w:eastAsia="Google Sans" w:hAnsi="Google Sans"/>
          <w:color w:val="1f1f1f"/>
        </w:rPr>
        <w:drawing>
          <wp:inline distB="19050" distT="19050" distL="19050" distR="19050">
            <wp:extent cx="150019" cy="225028"/>
            <wp:effectExtent b="0" l="0" r="0" t="0"/>
            <wp:docPr id="1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150019"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varentropy falling below </w:t>
      </w:r>
      <w:r w:rsidDel="00000000" w:rsidR="00000000" w:rsidRPr="00000000">
        <w:rPr>
          <w:rFonts w:ascii="Google Sans" w:cs="Google Sans" w:eastAsia="Google Sans" w:hAnsi="Google Sans"/>
          <w:color w:val="1f1f1f"/>
        </w:rPr>
        <w:drawing>
          <wp:inline distB="19050" distT="19050" distL="19050" distR="19050">
            <wp:extent cx="157014" cy="235521"/>
            <wp:effectExtent b="0" l="0" r="0" t="0"/>
            <wp:docPr id="1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57014" cy="235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model conclusively confirms that the probability distribution is not only flat, but uniquely stable. This precise configuration indicates a total absence of the higher-order statistical variance associated with emotional conflict or noisy data.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of combined entropy and varentropy gating effectively prevents the system from forcing a false affective classification. Instead, it accurately routes the prediction toward the neutral category or prompts a late-fusion integration mechanism to suspend softmax-based routing in favor of task-confidence weighted scores.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By absorbing non-Gaussian penalties and aligning with the third-order coding limit (which incorporates the third central moment, scaling the constant to </w:t>
      </w:r>
      <w:r w:rsidDel="00000000" w:rsidR="00000000" w:rsidRPr="00000000">
        <w:rPr>
          <w:rFonts w:ascii="Google Sans" w:cs="Google Sans" w:eastAsia="Google Sans" w:hAnsi="Google Sans"/>
          <w:color w:val="1f1f1f"/>
        </w:rPr>
        <w:drawing>
          <wp:inline distB="19050" distT="19050" distL="19050" distR="19050">
            <wp:extent cx="1048045" cy="228664"/>
            <wp:effectExtent b="0" l="0" r="0" t="0"/>
            <wp:docPr id="1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048045" cy="228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1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third central moment and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18" name="image55.png"/>
            <a:graphic>
              <a:graphicData uri="http://schemas.openxmlformats.org/drawingml/2006/picture">
                <pic:pic>
                  <pic:nvPicPr>
                    <pic:cNvPr id="0" name="image55.png"/>
                    <pic:cNvPicPr preferRelativeResize="0"/>
                  </pic:nvPicPr>
                  <pic:blipFill>
                    <a:blip r:embed="rId37"/>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varentropy), this methodology ensures that neutrality detection remains statistically rigorous, mathematically sound, and highly resilient to distributional outliers across diverse textual datasets.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monitoring these metrics allows for Emotional Variance Analysis (EVA), capturing patterns of emotional instability. In applications such as predicting academic performance from student journals, tracking the variations in sentiment polarity and the return to the high-entropy/low-varentropy neutral baseline has proven highly predictive, significantly outperforming traditional NLP feature extraction methods.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Vector Machines (SVM) Margin Formulations for the Neutral Class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Returning to optimization models, the mathematical objective of a standard binary Support Vector Machine (SVM) is to locate the optimal decision boundary (hyperplane) that maximizes the geometric margin between two linearly separable classes, typically defined as positive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19"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negative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0"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Mathematically, the geometric distance from the center decision boundary to the margin line is </w:t>
      </w:r>
      <w:r w:rsidDel="00000000" w:rsidR="00000000" w:rsidRPr="00000000">
        <w:rPr>
          <w:rFonts w:ascii="Google Sans" w:cs="Google Sans" w:eastAsia="Google Sans" w:hAnsi="Google Sans"/>
          <w:color w:val="1f1f1f"/>
        </w:rPr>
        <w:drawing>
          <wp:inline distB="19050" distT="19050" distL="19050" distR="19050">
            <wp:extent cx="506016" cy="229139"/>
            <wp:effectExtent b="0" l="0" r="0" t="0"/>
            <wp:docPr id="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06016" cy="229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37070" cy="234978"/>
            <wp:effectExtent b="0" l="0" r="0" t="0"/>
            <wp:docPr id="2"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137070" cy="234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weight vector perpendicular to the hyperplane.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optimization goal is to minimize the norm </w:t>
      </w:r>
      <w:r w:rsidDel="00000000" w:rsidR="00000000" w:rsidRPr="00000000">
        <w:rPr>
          <w:rFonts w:ascii="Google Sans" w:cs="Google Sans" w:eastAsia="Google Sans" w:hAnsi="Google Sans"/>
          <w:color w:val="1f1f1f"/>
        </w:rPr>
        <w:drawing>
          <wp:inline distB="19050" distT="19050" distL="19050" distR="19050">
            <wp:extent cx="321617" cy="227024"/>
            <wp:effectExtent b="0" l="0" r="0" t="0"/>
            <wp:docPr id="3"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321617" cy="2270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subject to the strict constraint that no data points fall inside the margin, expressed for the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data point </w:t>
      </w:r>
      <w:r w:rsidDel="00000000" w:rsidR="00000000" w:rsidRPr="00000000">
        <w:rPr>
          <w:rFonts w:ascii="Google Sans" w:cs="Google Sans" w:eastAsia="Google Sans" w:hAnsi="Google Sans"/>
          <w:color w:val="1f1f1f"/>
        </w:rPr>
        <w:drawing>
          <wp:inline distB="19050" distT="19050" distL="19050" distR="19050">
            <wp:extent cx="192137" cy="230565"/>
            <wp:effectExtent b="0" l="0" r="0" t="0"/>
            <wp:docPr id="5"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192137" cy="230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w:t>
      </w:r>
      <w:r w:rsidDel="00000000" w:rsidR="00000000" w:rsidRPr="00000000">
        <w:rPr>
          <w:rFonts w:ascii="Google Sans" w:cs="Google Sans" w:eastAsia="Google Sans" w:hAnsi="Google Sans"/>
          <w:color w:val="1f1f1f"/>
        </w:rPr>
        <w:drawing>
          <wp:inline distB="19050" distT="19050" distL="19050" distR="19050">
            <wp:extent cx="1394822" cy="229286"/>
            <wp:effectExtent b="0" l="0" r="0" t="0"/>
            <wp:docPr id="6"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1394822" cy="2292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Soft margin classifiers introduce slack variables to account for non-separable, noisy data, allowing minor violations to achieve a wider, generalized margin.</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applying classical binary SVMs to emotion detection presents a fundamental mathematical flaw: it inherently ignores the neutral state, effectively forcing purely factual, objective data into either the positive or negative domain, severely degrading model accuracy.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To rectify this mathematical oversight, researchers have developed specialized Tri-Class SVM formulations that explicitly incorporate mathematical boundaries and margin behaviors specifically for neutrality. The goal shifts from merely separating positive and negative instances to constructing a complex decision boundary that either accommodates or actively borders the neutral class space.</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Two primary mathematical adaptations of the general Tri-Class SVM have emerged for handling neutrality: SVM[-1,1] and SVM{0}.</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SVM[-1,1] Formulation</w:t>
      </w:r>
      <w:r w:rsidDel="00000000" w:rsidR="00000000" w:rsidRPr="00000000">
        <w:rPr>
          <w:rFonts w:ascii="Google Sans" w:cs="Google Sans" w:eastAsia="Google Sans" w:hAnsi="Google Sans"/>
          <w:color w:val="1f1f1f"/>
          <w:rtl w:val="0"/>
        </w:rPr>
        <w:t xml:space="preserve">: This model builds a decision boundary that rigorously separates the positive class from the negative class, but specifically allows instances of the neutral class (labeled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7"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exist freely within the maximal margin area situated between the two affective poles.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widening the margin to encompass the neutral data without penalty, the algorithm mathematically acknowledges neutrality as an intermediate, low-magnitude state that correctly sits between conflicting emotional markers.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SVM{0} Formulation</w:t>
      </w:r>
      <w:r w:rsidDel="00000000" w:rsidR="00000000" w:rsidRPr="00000000">
        <w:rPr>
          <w:rFonts w:ascii="Google Sans" w:cs="Google Sans" w:eastAsia="Google Sans" w:hAnsi="Google Sans"/>
          <w:color w:val="1f1f1f"/>
          <w:rtl w:val="0"/>
        </w:rPr>
        <w:t xml:space="preserve">: In stark contrast to letting neutral data float within a wide, unpenalized margin, SVM{0} actively constructs a decision barrier precisely </w:t>
      </w:r>
      <w:r w:rsidDel="00000000" w:rsidR="00000000" w:rsidRPr="00000000">
        <w:rPr>
          <w:rFonts w:ascii="Google Sans" w:cs="Google Sans" w:eastAsia="Google Sans" w:hAnsi="Google Sans"/>
          <w:i w:val="1"/>
          <w:iCs w:val="1"/>
          <w:color w:val="1f1f1f"/>
          <w:rtl w:val="0"/>
        </w:rPr>
        <w:t xml:space="preserve">along</w:t>
      </w:r>
      <w:r w:rsidDel="00000000" w:rsidR="00000000" w:rsidRPr="00000000">
        <w:rPr>
          <w:rFonts w:ascii="Google Sans" w:cs="Google Sans" w:eastAsia="Google Sans" w:hAnsi="Google Sans"/>
          <w:color w:val="1f1f1f"/>
          <w:rtl w:val="0"/>
        </w:rPr>
        <w:t xml:space="preserve"> the neutral set itself.</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In this framework, the optimization function directly calculates and penalizes distances from the neutral boundary, elevating neutrality to a primary structural component of the model space.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mathematically, the function </w:t>
      </w:r>
      <w:r w:rsidDel="00000000" w:rsidR="00000000" w:rsidRPr="00000000">
        <w:rPr>
          <w:rFonts w:ascii="Google Sans" w:cs="Google Sans" w:eastAsia="Google Sans" w:hAnsi="Google Sans"/>
          <w:color w:val="1f1f1f"/>
        </w:rPr>
        <w:drawing>
          <wp:inline distB="19050" distT="19050" distL="19050" distR="19050">
            <wp:extent cx="341709" cy="227806"/>
            <wp:effectExtent b="0" l="0" r="0" t="0"/>
            <wp:docPr id="8"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341709" cy="227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utilized to denote the geometric distance of a point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9"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defined neutral set boundary, typically </w:t>
      </w:r>
      <w:r w:rsidDel="00000000" w:rsidR="00000000" w:rsidRPr="00000000">
        <w:rPr>
          <w:rFonts w:ascii="Google Sans" w:cs="Google Sans" w:eastAsia="Google Sans" w:hAnsi="Google Sans"/>
          <w:color w:val="1f1f1f"/>
        </w:rPr>
        <w:drawing>
          <wp:inline distB="19050" distT="19050" distL="19050" distR="19050">
            <wp:extent cx="512713" cy="218378"/>
            <wp:effectExtent b="0" l="0" r="0" t="0"/>
            <wp:docPr id="10"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12713" cy="218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complex cost function for SVM{0}, designed explicitly to fit the barrier along the neutral class, calculates gradients corresponding to positive (</w:t>
      </w:r>
      <w:r w:rsidDel="00000000" w:rsidR="00000000" w:rsidRPr="00000000">
        <w:rPr>
          <w:rFonts w:ascii="Google Sans" w:cs="Google Sans" w:eastAsia="Google Sans" w:hAnsi="Google Sans"/>
          <w:color w:val="1f1f1f"/>
        </w:rPr>
        <w:drawing>
          <wp:inline distB="19050" distT="19050" distL="19050" distR="19050">
            <wp:extent cx="625822" cy="227572"/>
            <wp:effectExtent b="0" l="0" r="0" t="0"/>
            <wp:docPr id="48"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625822" cy="227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negative (</w:t>
      </w:r>
      <w:r w:rsidDel="00000000" w:rsidR="00000000" w:rsidRPr="00000000">
        <w:rPr>
          <w:rFonts w:ascii="Google Sans" w:cs="Google Sans" w:eastAsia="Google Sans" w:hAnsi="Google Sans"/>
          <w:color w:val="1f1f1f"/>
        </w:rPr>
        <w:drawing>
          <wp:inline distB="19050" distT="19050" distL="19050" distR="19050">
            <wp:extent cx="625822" cy="227572"/>
            <wp:effectExtent b="0" l="0" r="0" t="0"/>
            <wp:docPr id="51"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625822" cy="2275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neutral (</w:t>
      </w:r>
      <w:r w:rsidDel="00000000" w:rsidR="00000000" w:rsidRPr="00000000">
        <w:rPr>
          <w:rFonts w:ascii="Google Sans" w:cs="Google Sans" w:eastAsia="Google Sans" w:hAnsi="Google Sans"/>
          <w:color w:val="1f1f1f"/>
        </w:rPr>
        <w:drawing>
          <wp:inline distB="19050" distT="19050" distL="19050" distR="19050">
            <wp:extent cx="482352" cy="226989"/>
            <wp:effectExtent b="0" l="0" r="0" t="0"/>
            <wp:docPr id="52"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482352" cy="226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data instances simultaneously.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representation of the subgradient evaluation for SVM{0} incorporates the sum of distances for each class condition, heavily penalizing points that violate their designated regions.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Specifically, the mathematical formulation leverages the sign function </w:t>
      </w:r>
      <w:r w:rsidDel="00000000" w:rsidR="00000000" w:rsidRPr="00000000">
        <w:rPr>
          <w:rFonts w:ascii="Google Sans" w:cs="Google Sans" w:eastAsia="Google Sans" w:hAnsi="Google Sans"/>
          <w:color w:val="1f1f1f"/>
        </w:rPr>
        <w:drawing>
          <wp:inline distB="19050" distT="19050" distL="19050" distR="19050">
            <wp:extent cx="1124245" cy="228660"/>
            <wp:effectExtent b="0" l="0" r="0" t="0"/>
            <wp:docPr id="54" name="image37.png"/>
            <a:graphic>
              <a:graphicData uri="http://schemas.openxmlformats.org/drawingml/2006/picture">
                <pic:pic>
                  <pic:nvPicPr>
                    <pic:cNvPr id="0" name="image37.png"/>
                    <pic:cNvPicPr preferRelativeResize="0"/>
                  </pic:nvPicPr>
                  <pic:blipFill>
                    <a:blip r:embed="rId52"/>
                    <a:srcRect b="0" l="0" r="0" t="0"/>
                    <a:stretch>
                      <a:fillRect/>
                    </a:stretch>
                  </pic:blipFill>
                  <pic:spPr>
                    <a:xfrm>
                      <a:off x="0" y="0"/>
                      <a:ext cx="1124245" cy="228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neutral instances (</w:t>
      </w:r>
      <w:r w:rsidDel="00000000" w:rsidR="00000000" w:rsidRPr="00000000">
        <w:rPr>
          <w:rFonts w:ascii="Google Sans" w:cs="Google Sans" w:eastAsia="Google Sans" w:hAnsi="Google Sans"/>
          <w:color w:val="1f1f1f"/>
        </w:rPr>
        <w:drawing>
          <wp:inline distB="19050" distT="19050" distL="19050" distR="19050">
            <wp:extent cx="482352" cy="226989"/>
            <wp:effectExtent b="0" l="0" r="0" t="0"/>
            <wp:docPr id="57" name="image56.png"/>
            <a:graphic>
              <a:graphicData uri="http://schemas.openxmlformats.org/drawingml/2006/picture">
                <pic:pic>
                  <pic:nvPicPr>
                    <pic:cNvPr id="0" name="image56.png"/>
                    <pic:cNvPicPr preferRelativeResize="0"/>
                  </pic:nvPicPr>
                  <pic:blipFill>
                    <a:blip r:embed="rId51"/>
                    <a:srcRect b="0" l="0" r="0" t="0"/>
                    <a:stretch>
                      <a:fillRect/>
                    </a:stretch>
                  </pic:blipFill>
                  <pic:spPr>
                    <a:xfrm>
                      <a:off x="0" y="0"/>
                      <a:ext cx="482352" cy="2269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This specific inclusion drives the optimization algorithm to orient the vector </w:t>
      </w:r>
      <w:r w:rsidDel="00000000" w:rsidR="00000000" w:rsidRPr="00000000">
        <w:rPr>
          <w:rFonts w:ascii="Google Sans" w:cs="Google Sans" w:eastAsia="Google Sans" w:hAnsi="Google Sans"/>
          <w:color w:val="1f1f1f"/>
        </w:rPr>
        <w:drawing>
          <wp:inline distB="19050" distT="19050" distL="19050" distR="19050">
            <wp:extent cx="95994" cy="230385"/>
            <wp:effectExtent b="0" l="0" r="0" t="0"/>
            <wp:docPr id="59"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95994" cy="230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bias </w:t>
      </w:r>
      <w:r w:rsidDel="00000000" w:rsidR="00000000" w:rsidRPr="00000000">
        <w:rPr>
          <w:rFonts w:ascii="Google Sans" w:cs="Google Sans" w:eastAsia="Google Sans" w:hAnsi="Google Sans"/>
          <w:color w:val="1f1f1f"/>
        </w:rPr>
        <w:drawing>
          <wp:inline distB="19050" distT="19050" distL="19050" distR="19050">
            <wp:extent cx="79177" cy="237530"/>
            <wp:effectExtent b="0" l="0" r="0" t="0"/>
            <wp:docPr id="62" name="image61.png"/>
            <a:graphic>
              <a:graphicData uri="http://schemas.openxmlformats.org/drawingml/2006/picture">
                <pic:pic>
                  <pic:nvPicPr>
                    <pic:cNvPr id="0" name="image61.png"/>
                    <pic:cNvPicPr preferRelativeResize="0"/>
                  </pic:nvPicPr>
                  <pic:blipFill>
                    <a:blip r:embed="rId54"/>
                    <a:srcRect b="0" l="0" r="0" t="0"/>
                    <a:stretch>
                      <a:fillRect/>
                    </a:stretch>
                  </pic:blipFill>
                  <pic:spPr>
                    <a:xfrm>
                      <a:off x="0" y="0"/>
                      <a:ext cx="79177" cy="237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that the neutral data points align as closely as computationally possible to the core decision surface, rather than treating them as mere noise to be pushed aside by the positive/negative margin.</w:t>
      </w:r>
      <w:r w:rsidDel="00000000" w:rsidR="00000000" w:rsidRPr="00000000">
        <w:rPr>
          <w:rFonts w:ascii="Google Sans" w:cs="Google Sans" w:eastAsia="Google Sans" w:hAnsi="Google Sans"/>
          <w:color w:val="444746"/>
          <w:sz w:val="24"/>
          <w:szCs w:val="24"/>
          <w:vertAlign w:val="superscript"/>
          <w:rtl w:val="0"/>
        </w:rPr>
        <w:t xml:space="preserve">51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SVM Formulation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Treatment of Neutral 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Margin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Application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Binary SVM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Ignored / Forced misclassification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rigid boundary, no neutral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Strictly polarized, highly emotional datasets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SVM[-1,1]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Contained freely within the margin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Expanded unpenalized margin between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35744" cy="216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High-variance neutral data with ambiguous boundaries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SVM{0}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Modeled as the primary structural boundary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Barrier actively fitted strictly to </w:t>
            </w:r>
            <w:r w:rsidDel="00000000" w:rsidR="00000000" w:rsidRPr="00000000">
              <w:rPr>
                <w:rFonts w:ascii="Google Sans" w:cs="Google Sans" w:eastAsia="Google Sans" w:hAnsi="Google Sans"/>
                <w:color w:val="1f1f1f"/>
              </w:rPr>
              <w:drawing>
                <wp:inline distB="19050" distT="19050" distL="19050" distR="19050">
                  <wp:extent cx="435173" cy="227047"/>
                  <wp:effectExtent b="0" l="0" r="0" t="0"/>
                  <wp:docPr id="68"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435173" cy="22704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clearly defined neutral data (factual databases)</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mathematically parameterizing the behavior of the neutral class—where SVM{0} corresponds to setting a specific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47" name="image31.png"/>
            <a:graphic>
              <a:graphicData uri="http://schemas.openxmlformats.org/drawingml/2006/picture">
                <pic:pic>
                  <pic:nvPicPr>
                    <pic:cNvPr id="0" name="image31.png"/>
                    <pic:cNvPicPr preferRelativeResize="0"/>
                  </pic:nvPicPr>
                  <pic:blipFill>
                    <a:blip r:embed="rId56"/>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to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23"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SVM[-1,1] corresponds to setting </w:t>
      </w:r>
      <w:r w:rsidDel="00000000" w:rsidR="00000000" w:rsidRPr="00000000">
        <w:rPr>
          <w:rFonts w:ascii="Google Sans" w:cs="Google Sans" w:eastAsia="Google Sans" w:hAnsi="Google Sans"/>
          <w:color w:val="1f1f1f"/>
        </w:rPr>
        <w:drawing>
          <wp:inline distB="19050" distT="19050" distL="19050" distR="19050">
            <wp:extent cx="426988" cy="227727"/>
            <wp:effectExtent b="0" l="0" r="0" t="0"/>
            <wp:docPr id="24"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426988" cy="2277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generalized optimization formula—computational models can dynamically choose the most structurally sound method for segregating emotional intent based entirely on the density, distribution, and variance of the input dataset.</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Contextual Embeddings and Multitask Learning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advent of deep contextual language models, particularly Bidirectional Encoder Representations from Transformers (BERT), radically shifted the mathematical paradigm from static word vectors (where a word like "bank" has one immutable vector) to dynamic, context-dependent representations. In advanced transformer architectures, neutrality is not merely detected via keyword filtering or static centroid proximity; it is actively extracted through the complex, non-linear interaction of attention heads, sequence modeling, and Multitask Learning (MTL) frameworks.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prominent and highly effective approach for processing neutral text involves framing subjectivity detection (is this an opinion?) and sentiment polarity (is this opinion positive or negative?) as intrinsically interconnected tasks within a unified MTL framework.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underlying mathematical principle driving this architecture is that understanding whether a sentence contains an opinion inherently aids in determining the nature of that opinion. Conversely, explicitly identifying text that is completely devoid of opinion allows the system to immediately and confidently classify it as neutral, objective data, drastically reducing the error rate of the polarity classifier.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specific MTL architecture, an input sentence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25"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first processed by the BERT encoder to generate a high-dimensional sequence of token-level embeddings: </w:t>
      </w:r>
      <w:r w:rsidDel="00000000" w:rsidR="00000000" w:rsidRPr="00000000">
        <w:rPr>
          <w:rFonts w:ascii="Google Sans" w:cs="Google Sans" w:eastAsia="Google Sans" w:hAnsi="Google Sans"/>
          <w:color w:val="1f1f1f"/>
        </w:rPr>
        <w:drawing>
          <wp:inline distB="19050" distT="19050" distL="19050" distR="19050">
            <wp:extent cx="1567758" cy="237539"/>
            <wp:effectExtent b="0" l="0" r="0" t="0"/>
            <wp:docPr id="27"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1567758" cy="23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capture the temporal and syntactic dependencies essential for discerning objective, factual phrasing from subjective nuance, these BERT embeddings are fed sequentially into a Bidirectional Long Short-Term Memory (BiLSTM) network.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intricate gating mechanisms within the BiLSTM mathematically regulate the flow of information, which is critical for neutral detection. The gates dictate what emotional noise to discard and what factual propositions to retain. The cell updates are governed by the following equations: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Input 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166767" cy="228923"/>
            <wp:effectExtent b="0" l="0" r="0" t="0"/>
            <wp:docPr id="29"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3166767" cy="22892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Forget 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62608" cy="228287"/>
            <wp:effectExtent b="0" l="0" r="0" t="0"/>
            <wp:docPr id="31"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3262608" cy="22828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Cell State: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425723" cy="228382"/>
            <wp:effectExtent b="0" l="0" r="0" t="0"/>
            <wp:docPr id="33"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3425723" cy="2283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After the sequence is passed through fully connected (FC) layers, dropout layers to prevent overfitting, and a complex self-attention mechanism (</w:t>
      </w:r>
      <w:r w:rsidDel="00000000" w:rsidR="00000000" w:rsidRPr="00000000">
        <w:rPr>
          <w:rFonts w:ascii="Google Sans" w:cs="Google Sans" w:eastAsia="Google Sans" w:hAnsi="Google Sans"/>
          <w:color w:val="1f1f1f"/>
        </w:rPr>
        <w:drawing>
          <wp:inline distB="19050" distT="19050" distL="19050" distR="19050">
            <wp:extent cx="1804835" cy="229185"/>
            <wp:effectExtent b="0" l="0" r="0" t="0"/>
            <wp:docPr id="35" name="image20.png"/>
            <a:graphic>
              <a:graphicData uri="http://schemas.openxmlformats.org/drawingml/2006/picture">
                <pic:pic>
                  <pic:nvPicPr>
                    <pic:cNvPr id="0" name="image20.png"/>
                    <pic:cNvPicPr preferRelativeResize="0"/>
                  </pic:nvPicPr>
                  <pic:blipFill>
                    <a:blip r:embed="rId63"/>
                    <a:srcRect b="0" l="0" r="0" t="0"/>
                    <a:stretch>
                      <a:fillRect/>
                    </a:stretch>
                  </pic:blipFill>
                  <pic:spPr>
                    <a:xfrm>
                      <a:off x="0" y="0"/>
                      <a:ext cx="1804835" cy="229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designed to emphasize the most salient syntactic features over irrelevant filler, the architecture mathematically splits the task into two distinct computational paths.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ensure high-quality knowledge sharing between the subjectivity path and the polarity path, a Neural Tensor Network (NTN) employing a bilinear tensor layer intimately links the entity vectors.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explicit mathematical determination of the neutral (objective) class culminates in a dedicated Softmax prediction layer solely for subjectivity. The probability of the text being subjective (</w:t>
      </w:r>
      <w:r w:rsidDel="00000000" w:rsidR="00000000" w:rsidRPr="00000000">
        <w:rPr>
          <w:rFonts w:ascii="Google Sans" w:cs="Google Sans" w:eastAsia="Google Sans" w:hAnsi="Google Sans"/>
          <w:color w:val="1f1f1f"/>
        </w:rPr>
        <w:drawing>
          <wp:inline distB="19050" distT="19050" distL="19050" distR="19050">
            <wp:extent cx="377875" cy="226725"/>
            <wp:effectExtent b="0" l="0" r="0" t="0"/>
            <wp:docPr id="37"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377875" cy="2267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versus objective/neutral is calculated as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39595"/>
            <wp:effectExtent b="0" l="0" r="0" t="0"/>
            <wp:docPr id="21" name="image6.png"/>
            <a:graphic>
              <a:graphicData uri="http://schemas.openxmlformats.org/drawingml/2006/picture">
                <pic:pic>
                  <pic:nvPicPr>
                    <pic:cNvPr id="0" name="image6.png"/>
                    <pic:cNvPicPr preferRelativeResize="0"/>
                  </pic:nvPicPr>
                  <pic:blipFill>
                    <a:blip r:embed="rId65"/>
                    <a:srcRect b="0" l="0" r="0" t="0"/>
                    <a:stretch>
                      <a:fillRect/>
                    </a:stretch>
                  </pic:blipFill>
                  <pic:spPr>
                    <a:xfrm>
                      <a:off x="0" y="0"/>
                      <a:ext cx="5905500" cy="3395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argmax function (</w:t>
      </w:r>
      <w:r w:rsidDel="00000000" w:rsidR="00000000" w:rsidRPr="00000000">
        <w:rPr>
          <w:rFonts w:ascii="Google Sans" w:cs="Google Sans" w:eastAsia="Google Sans" w:hAnsi="Google Sans"/>
          <w:color w:val="1f1f1f"/>
        </w:rPr>
        <w:drawing>
          <wp:inline distB="19050" distT="19050" distL="19050" distR="19050">
            <wp:extent cx="1975847" cy="229084"/>
            <wp:effectExtent b="0" l="0" r="0" t="0"/>
            <wp:docPr id="22" name="image19.png"/>
            <a:graphic>
              <a:graphicData uri="http://schemas.openxmlformats.org/drawingml/2006/picture">
                <pic:pic>
                  <pic:nvPicPr>
                    <pic:cNvPr id="0" name="image19.png"/>
                    <pic:cNvPicPr preferRelativeResize="0"/>
                  </pic:nvPicPr>
                  <pic:blipFill>
                    <a:blip r:embed="rId66"/>
                    <a:srcRect b="0" l="0" r="0" t="0"/>
                    <a:stretch>
                      <a:fillRect/>
                    </a:stretch>
                  </pic:blipFill>
                  <pic:spPr>
                    <a:xfrm>
                      <a:off x="0" y="0"/>
                      <a:ext cx="1975847" cy="229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determines the final class assignment.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text is definitively classified as objective, the system successfully filters out the neutral, factual statement before it can erroneously proceed down the polarity pipeline, ensuring that the downstream sentiment analysis is not skewed by the inclusion of emotionally void data.</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Latent Space Decomposition and "Reading with Intent"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sequential modeling and supervised task splitting, the massive, high-dimensional latent space of Large Language Models (LLMs) holds intrinsic, emergent geometrical properties that strictly govern the separation of emotion from neutrality. Researchers increasingly utilize advanced algebraic decomposition techniques—specifically Singular Value Decomposition (SVD) and Principal Component Analysis (PCA)—to isolate, analyze, and manipulate these emotional subspaces directly from the model's hidden states.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Empirical research has demonstrated that LLM hidden states reside on low-dimensional manifolds where deep semantic and syntactic properties are linearly recoverable.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To identify the specific mathematical subspace responsible for emotional intent, researchers apply centered SVD to the activation matrices derived from mean-pooled token representations.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achieved by analyzing specialized datasets that pair purely neutral, factual sentences with synthetically generated rewrites expressing target emotions (e.g., matching the neutral "The cup is on the table" with the angry "That damn cup was left on the table again!"). By mapping the variance across the latent space between these paired sentences, researchers can perfectly isolate the affective dimensions.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Because the core semantic content between the paired sentences remains identical while only the affective tone shifts, the dominant emotional axes naturally emerge as the leading principal components of the SVD.</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this universal emotional subspace is identified, absolute neutrality is mathematically defined by an utterance's lack of projection onto these specific principal components.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In an emotional space characterized by SVD, a purely neutral text vector lies nearly orthogonal to the dominant affective directions.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PCA clustering further validates this internal architecture; when projected into reduced dimensions, positive and negative emotions form distinct, highly polarized clusters, while neutral representations aggregate tightly near the center of mass or align along separate, non-affective semantic axes entirely.</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profound geometrical understanding has facilitated highly advanced computational interventions, most notably the "Reading with Intent" paradigm, which is designed to computationally neutralize emotional text.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By training models to systematically modify the mathematical trajectory of an utterance's hidden states within the identified emotional subspace—actively pushing the representation away from the affective components and toward the neutral centroid—systems can literally translate highly subjective, sarcastic, or emotionally volatile text into a purely objective, neutral tone.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deliberate neutralization preserves the semantic integrity of the information while mathematically zeroing out the affective dimensions, fundamentally proving that neutrality is an isolatable, measurable, and actively manipulable vector space property rather than a mere computational byproduct.</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global statistical measures of the transformer attention maps offer novel theoretical perspectives on how the self-attention matrix dynamically directs the information stream toward objective versus subjective reasoning.</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Specifically, researchers have developed the "cone index" to quantify the geometry of BERT's attention mechanism. This index mathematically reflects the distribution of semantic content: wide, highly dispersed attention cones correlate strongly with factual aggregation and objective reasoning (neutrality), while tightly focused, polarized attention cones correlate almost exclusively with subjective, emotion-driven token generation.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By analyzing the cone index, one can mathematically determine whether the model is engaging in neutral information synthesis or biased emotional projection.</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determination of neutrality in natural language processing transcends the simplistic and historically flawed classification of "zero sentiment." It requires the rigorous calculation of absent emotional intent using complex, multi-disciplinary computational frameworks that span linguistic pragmatics, geometry, and advanced statistical mechanics.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foundational pragmatic level, neutrality is defined by the objective commitment of assertive speech acts, identifiable through sequence modeling and LLM-assisted intent injection. In continuous geometric paradigms, such as the Valence-Arousal-Dominance framework, neutrality is mathematically localized to specific volumetric midpoints and strictly bound threshold ranges that accommodate semantic variance and weak, conflicting emotions.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vector space analysis conclusively demonstrates that the neutral class possesses its own orthogonal semantic dimensions. This is vividly visualized through Concept Vector Projections, which mathematically prove that sentiment exists as a complex, banana-shaped manifold, rather than a simple linear axis, giving the neutral component its own distinct geometric identity. Information-theoretic models leveraging Shannon entropy and varentropy provide a probabilistic safety net, proving that truly neutral text generates distinct, flat, yet highly stable probability distributions in neural networks, allowing for precise mathematical thresholding that resists emotional noise.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specialized optimization algorithms like Tri-Class SVMs establish explicit, tunable geometric margins to perfectly contain or actively border the neutral data, fundamentally altering how boundaries are drawn in feature space. Finally, through the sophisticated algebraic decomposition of deep contextual embeddings via Multitask Learning, SVD, and PCA, the emotional subspace of Large Language Models can be isolated, mathematically analyzed via the cone index, and systematically neutralized.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these advanced mathematical, geometrical, and statistical models, computational linguistics has successfully moved beyond treating the absence of emotion as a void. Instead, the field now translates the abstract, highly complex concept of emotional neutrality into a rigorously defined, structurally independent, and computationally verifiable mathematical state.</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3.1.3 Searle's Classification of Speech Acts, accessed March 26, 2026, </w:t>
      </w:r>
      <w:hyperlink r:id="rId67">
        <w:r w:rsidDel="00000000" w:rsidR="00000000" w:rsidRPr="00000000">
          <w:rPr>
            <w:rFonts w:ascii="Google Sans" w:cs="Google Sans" w:eastAsia="Google Sans" w:hAnsi="Google Sans"/>
            <w:color w:val="0000ee"/>
            <w:sz w:val="24"/>
            <w:szCs w:val="24"/>
            <w:u w:val="single"/>
            <w:rtl w:val="0"/>
          </w:rPr>
          <w:t xml:space="preserve">https://www.coli.uni-saarland.de/projects/milca/courses/dialogue/html/node66.html</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Classifying Speech Acts in Political Communication: A Transformer-based Approach with Weak Supervision and Active Learning, accessed March 26, 2026, </w:t>
      </w:r>
      <w:hyperlink r:id="rId68">
        <w:r w:rsidDel="00000000" w:rsidR="00000000" w:rsidRPr="00000000">
          <w:rPr>
            <w:rFonts w:ascii="Google Sans" w:cs="Google Sans" w:eastAsia="Google Sans" w:hAnsi="Google Sans"/>
            <w:color w:val="0000ee"/>
            <w:sz w:val="24"/>
            <w:szCs w:val="24"/>
            <w:u w:val="single"/>
            <w:rtl w:val="0"/>
          </w:rPr>
          <w:t xml:space="preserve">https://d-nb.info/1336733632/34</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Large language models on Understanding Korean indirect Speech acts - arXiv, accessed March 26, 2026, </w:t>
      </w:r>
      <w:hyperlink r:id="rId69">
        <w:r w:rsidDel="00000000" w:rsidR="00000000" w:rsidRPr="00000000">
          <w:rPr>
            <w:rFonts w:ascii="Google Sans" w:cs="Google Sans" w:eastAsia="Google Sans" w:hAnsi="Google Sans"/>
            <w:color w:val="0000ee"/>
            <w:sz w:val="24"/>
            <w:szCs w:val="24"/>
            <w:u w:val="single"/>
            <w:rtl w:val="0"/>
          </w:rPr>
          <w:t xml:space="preserve">https://arxiv.org/html/2502.10995v1</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act - Wikipedia, accessed March 26, 2026, </w:t>
      </w:r>
      <w:hyperlink r:id="rId70">
        <w:r w:rsidDel="00000000" w:rsidR="00000000" w:rsidRPr="00000000">
          <w:rPr>
            <w:rFonts w:ascii="Google Sans" w:cs="Google Sans" w:eastAsia="Google Sans" w:hAnsi="Google Sans"/>
            <w:color w:val="0000ee"/>
            <w:sz w:val="24"/>
            <w:szCs w:val="24"/>
            <w:u w:val="single"/>
            <w:rtl w:val="0"/>
          </w:rPr>
          <w:t xml:space="preserve">https://en.wikipedia.org/wiki/Speech_act</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Act Classification in Computational Linguistics Using Supervised Machine Learning Models: the Interdisciplinary Context of Pragmatics and Natural Language Processing - Drexel University, accessed March 26, 2026, </w:t>
      </w:r>
      <w:hyperlink r:id="rId71">
        <w:r w:rsidDel="00000000" w:rsidR="00000000" w:rsidRPr="00000000">
          <w:rPr>
            <w:rFonts w:ascii="Google Sans" w:cs="Google Sans" w:eastAsia="Google Sans" w:hAnsi="Google Sans"/>
            <w:color w:val="0000ee"/>
            <w:sz w:val="24"/>
            <w:szCs w:val="24"/>
            <w:u w:val="single"/>
            <w:rtl w:val="0"/>
          </w:rPr>
          <w:t xml:space="preserve">https://researchdiscovery.drexel.edu/esploro/outputs/doctoral/Speech-Act-Classification-in-Computational-Linguistics/991020879312104721</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Dialogue Act Modeling for Automatic Tagging and Recognition of Conversational Speech | SRI International, accessed March 26, 2026, </w:t>
      </w:r>
      <w:hyperlink r:id="rId72">
        <w:r w:rsidDel="00000000" w:rsidR="00000000" w:rsidRPr="00000000">
          <w:rPr>
            <w:rFonts w:ascii="Google Sans" w:cs="Google Sans" w:eastAsia="Google Sans" w:hAnsi="Google Sans"/>
            <w:color w:val="0000ee"/>
            <w:sz w:val="24"/>
            <w:szCs w:val="24"/>
            <w:u w:val="single"/>
            <w:rtl w:val="0"/>
          </w:rPr>
          <w:t xml:space="preserve">https://www.sri.com/wp-content/uploads/2021/12/dialogue_act_modeling_for.pdf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Pragmatics and Computational Linguistics - Stanford University, accessed March 26, 2026, </w:t>
      </w:r>
      <w:hyperlink r:id="rId73">
        <w:r w:rsidDel="00000000" w:rsidR="00000000" w:rsidRPr="00000000">
          <w:rPr>
            <w:rFonts w:ascii="Google Sans" w:cs="Google Sans" w:eastAsia="Google Sans" w:hAnsi="Google Sans"/>
            <w:color w:val="0000ee"/>
            <w:sz w:val="24"/>
            <w:szCs w:val="24"/>
            <w:u w:val="single"/>
            <w:rtl w:val="0"/>
          </w:rPr>
          <w:t xml:space="preserve">https://web.stanford.edu/~jurafsky/prag.pdf</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Act Patterns for Improving Generalizability of Explainable Politeness Detection Models - ACL Anthology, accessed March 26, 2026, </w:t>
      </w:r>
      <w:hyperlink r:id="rId74">
        <w:r w:rsidDel="00000000" w:rsidR="00000000" w:rsidRPr="00000000">
          <w:rPr>
            <w:rFonts w:ascii="Google Sans" w:cs="Google Sans" w:eastAsia="Google Sans" w:hAnsi="Google Sans"/>
            <w:color w:val="0000ee"/>
            <w:sz w:val="24"/>
            <w:szCs w:val="24"/>
            <w:u w:val="single"/>
            <w:rtl w:val="0"/>
          </w:rPr>
          <w:t xml:space="preserve">https://aclanthology.org/2025.findings-acl.970/</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Models for Subjective Language Understanding: A Survey - arXiv, accessed March 26, 2026, </w:t>
      </w:r>
      <w:hyperlink r:id="rId75">
        <w:r w:rsidDel="00000000" w:rsidR="00000000" w:rsidRPr="00000000">
          <w:rPr>
            <w:rFonts w:ascii="Google Sans" w:cs="Google Sans" w:eastAsia="Google Sans" w:hAnsi="Google Sans"/>
            <w:color w:val="0000ee"/>
            <w:sz w:val="24"/>
            <w:szCs w:val="24"/>
            <w:u w:val="single"/>
            <w:rtl w:val="0"/>
          </w:rPr>
          <w:t xml:space="preserve">https://arxiv.org/html/2508.07959v1</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Polarity and Subjectivity Detection with Multitask Learning and ..., accessed March 26, 2026, </w:t>
      </w:r>
      <w:hyperlink r:id="rId76">
        <w:r w:rsidDel="00000000" w:rsidR="00000000" w:rsidRPr="00000000">
          <w:rPr>
            <w:rFonts w:ascii="Google Sans" w:cs="Google Sans" w:eastAsia="Google Sans" w:hAnsi="Google Sans"/>
            <w:color w:val="0000ee"/>
            <w:sz w:val="24"/>
            <w:szCs w:val="24"/>
            <w:u w:val="single"/>
            <w:rtl w:val="0"/>
          </w:rPr>
          <w:t xml:space="preserve">https://www.mdpi.com/1999-5903/14/7/191</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Objectivity-Subjectivity Detection to Boost Sentiment Analysis Accuracy: An Approach using BERT - Success Culture Press, accessed March 26, 2026, </w:t>
      </w:r>
      <w:hyperlink r:id="rId77">
        <w:r w:rsidDel="00000000" w:rsidR="00000000" w:rsidRPr="00000000">
          <w:rPr>
            <w:rFonts w:ascii="Google Sans" w:cs="Google Sans" w:eastAsia="Google Sans" w:hAnsi="Google Sans"/>
            <w:color w:val="0000ee"/>
            <w:sz w:val="24"/>
            <w:szCs w:val="24"/>
            <w:u w:val="single"/>
            <w:rtl w:val="0"/>
          </w:rPr>
          <w:t xml:space="preserve">https://www.aasmr.org/jsms/Vol14/No.3/Vol.14.No.3.23.pdf</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Dimensions: Valence, Arousal, Dominance - Emergent Mind, accessed March 26, 2026, </w:t>
      </w:r>
      <w:hyperlink r:id="rId78">
        <w:r w:rsidDel="00000000" w:rsidR="00000000" w:rsidRPr="00000000">
          <w:rPr>
            <w:rFonts w:ascii="Google Sans" w:cs="Google Sans" w:eastAsia="Google Sans" w:hAnsi="Google Sans"/>
            <w:color w:val="0000ee"/>
            <w:sz w:val="24"/>
            <w:szCs w:val="24"/>
            <w:u w:val="single"/>
            <w:rtl w:val="0"/>
          </w:rPr>
          <w:t xml:space="preserve">https://www.emergentmind.com/topics/emotional-dimensions-valence-arousal-and-dominance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Emotion Detection Using the Valence-Arousal-Dominance Model and EEG Brain Rhythmic Activity Changes in - IEEE Xplore, accessed March 26, 2026, </w:t>
      </w:r>
      <w:hyperlink r:id="rId79">
        <w:r w:rsidDel="00000000" w:rsidR="00000000" w:rsidRPr="00000000">
          <w:rPr>
            <w:rFonts w:ascii="Google Sans" w:cs="Google Sans" w:eastAsia="Google Sans" w:hAnsi="Google Sans"/>
            <w:color w:val="0000ee"/>
            <w:sz w:val="24"/>
            <w:szCs w:val="24"/>
            <w:u w:val="single"/>
            <w:rtl w:val="0"/>
          </w:rPr>
          <w:t xml:space="preserve">https://ieeexplore.ieee.org/iel7/6287639/8948470/09060904.pdf</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Unifying Emotion Analysis Datasets using Valence ... - ACL Anthology, accessed March 26, 2026, </w:t>
      </w:r>
      <w:hyperlink r:id="rId80">
        <w:r w:rsidDel="00000000" w:rsidR="00000000" w:rsidRPr="00000000">
          <w:rPr>
            <w:rFonts w:ascii="Google Sans" w:cs="Google Sans" w:eastAsia="Google Sans" w:hAnsi="Google Sans"/>
            <w:color w:val="0000ee"/>
            <w:sz w:val="24"/>
            <w:szCs w:val="24"/>
            <w:u w:val="single"/>
            <w:rtl w:val="0"/>
          </w:rPr>
          <w:t xml:space="preserve">https://aclanthology.org/2023.ldk-1.19.pdf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Valence, Arousal, and Dominance – Possibilities for Detecting Burnout and Productivity? - Mika Mäntylä, accessed March 26, 2026, </w:t>
      </w:r>
      <w:hyperlink r:id="rId81">
        <w:r w:rsidDel="00000000" w:rsidR="00000000" w:rsidRPr="00000000">
          <w:rPr>
            <w:rFonts w:ascii="Google Sans" w:cs="Google Sans" w:eastAsia="Google Sans" w:hAnsi="Google Sans"/>
            <w:color w:val="0000ee"/>
            <w:sz w:val="24"/>
            <w:szCs w:val="24"/>
            <w:u w:val="single"/>
            <w:rtl w:val="0"/>
          </w:rPr>
          <w:t xml:space="preserve">https://mmantyla.github.io/Mantyla_MSR_2016_Mining_Valence_Arousal_and_Dominance.pdf</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Heterogeneous driver behavior state recognition using speech signal - ResearchGate, accessed March 26, 2026,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https://www.researchgate.net/publication/262219400_Heterogeneous_driver_behavior_state_recognition_using_speech_signal</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sentiment analysis and emotion detection from text - PMC - NIH, accessed March 26,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https://pmc.ncbi.nlm.nih.gov/articles/PMC8402961/</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EmoXpt: Analyzing Emotional Variances in Human Comments and LLM-Generated Responses - arXiv, accessed March 26, 2026, </w:t>
      </w:r>
      <w:hyperlink r:id="rId84">
        <w:r w:rsidDel="00000000" w:rsidR="00000000" w:rsidRPr="00000000">
          <w:rPr>
            <w:rFonts w:ascii="Google Sans" w:cs="Google Sans" w:eastAsia="Google Sans" w:hAnsi="Google Sans"/>
            <w:color w:val="0000ee"/>
            <w:sz w:val="24"/>
            <w:szCs w:val="24"/>
            <w:u w:val="single"/>
            <w:rtl w:val="0"/>
          </w:rPr>
          <w:t xml:space="preserve">https://arxiv.org/html/2501.06597v1</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Space Models for NLP - sabankara - Medium, accessed March 26, 2026, </w:t>
      </w:r>
      <w:hyperlink r:id="rId85">
        <w:r w:rsidDel="00000000" w:rsidR="00000000" w:rsidRPr="00000000">
          <w:rPr>
            <w:rFonts w:ascii="Google Sans" w:cs="Google Sans" w:eastAsia="Google Sans" w:hAnsi="Google Sans"/>
            <w:color w:val="0000ee"/>
            <w:sz w:val="24"/>
            <w:szCs w:val="24"/>
            <w:u w:val="single"/>
            <w:rtl w:val="0"/>
          </w:rPr>
          <w:t xml:space="preserve">https://sabankara.medium.com/vector-space-models-7934a47a5f5</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Distance Metrics in Vector Search - Weaviate, accessed March 26, 2026, </w:t>
      </w:r>
      <w:hyperlink r:id="rId86">
        <w:r w:rsidDel="00000000" w:rsidR="00000000" w:rsidRPr="00000000">
          <w:rPr>
            <w:rFonts w:ascii="Google Sans" w:cs="Google Sans" w:eastAsia="Google Sans" w:hAnsi="Google Sans"/>
            <w:color w:val="0000ee"/>
            <w:sz w:val="24"/>
            <w:szCs w:val="24"/>
            <w:u w:val="single"/>
            <w:rtl w:val="0"/>
          </w:rPr>
          <w:t xml:space="preserve">https://weaviate.io/blog/distance-metrics-in-vector-search</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Sentiment Banana-Shaped? Exploring the Geometry and Portability of Sentiment Concept Vectors - ACL Anthology, accessed March 26, 2026, </w:t>
      </w:r>
      <w:hyperlink r:id="rId87">
        <w:r w:rsidDel="00000000" w:rsidR="00000000" w:rsidRPr="00000000">
          <w:rPr>
            <w:rFonts w:ascii="Google Sans" w:cs="Google Sans" w:eastAsia="Google Sans" w:hAnsi="Google Sans"/>
            <w:color w:val="0000ee"/>
            <w:sz w:val="24"/>
            <w:szCs w:val="24"/>
            <w:u w:val="single"/>
            <w:rtl w:val="0"/>
          </w:rPr>
          <w:t xml:space="preserve">https://aclanthology.org/2026.wassa-1.13.pdf</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Sentiment Banana-Shaped? Exploring the Geometry and Portability of Sentiment Concept Vectors - arXiv.org, accessed March 26, 2026, </w:t>
      </w:r>
      <w:hyperlink r:id="rId88">
        <w:r w:rsidDel="00000000" w:rsidR="00000000" w:rsidRPr="00000000">
          <w:rPr>
            <w:rFonts w:ascii="Google Sans" w:cs="Google Sans" w:eastAsia="Google Sans" w:hAnsi="Google Sans"/>
            <w:color w:val="0000ee"/>
            <w:sz w:val="24"/>
            <w:szCs w:val="24"/>
            <w:u w:val="single"/>
            <w:rtl w:val="0"/>
          </w:rPr>
          <w:t xml:space="preserve">https://arxiv.org/html/2601.07995v1</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Sentiment Banana-Shaped? Exploring the Geometry and Portability of Sentiment Concept Vectors - ResearchGate, accessed March 26, 2026, </w:t>
      </w:r>
      <w:hyperlink r:id="rId89">
        <w:r w:rsidDel="00000000" w:rsidR="00000000" w:rsidRPr="00000000">
          <w:rPr>
            <w:rFonts w:ascii="Google Sans" w:cs="Google Sans" w:eastAsia="Google Sans" w:hAnsi="Google Sans"/>
            <w:color w:val="0000ee"/>
            <w:sz w:val="24"/>
            <w:szCs w:val="24"/>
            <w:u w:val="single"/>
            <w:rtl w:val="0"/>
          </w:rPr>
          <w:t xml:space="preserve">https://www.researchgate.net/publication/399754423_Is_Sentiment_Banana-Shaped_Exploring_the_Geometry_and_Portability_of_Sentiment_Concept_Vectors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Proceedings for the 15th Workshop on ... - ACL Anthology, accessed March 26, 2026, </w:t>
      </w:r>
      <w:hyperlink r:id="rId90">
        <w:r w:rsidDel="00000000" w:rsidR="00000000" w:rsidRPr="00000000">
          <w:rPr>
            <w:rFonts w:ascii="Google Sans" w:cs="Google Sans" w:eastAsia="Google Sans" w:hAnsi="Google Sans"/>
            <w:color w:val="0000ee"/>
            <w:sz w:val="24"/>
            <w:szCs w:val="24"/>
            <w:u w:val="single"/>
            <w:rtl w:val="0"/>
          </w:rPr>
          <w:t xml:space="preserve">https://aclanthology.org/anthology-files/pdf/wassa/2026.wassa-1.pdf</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entropy evaluations and subjective uncertainty - Cognitive Science Society, accessed March 26, 2026, </w:t>
      </w:r>
      <w:hyperlink r:id="rId91">
        <w:r w:rsidDel="00000000" w:rsidR="00000000" w:rsidRPr="00000000">
          <w:rPr>
            <w:rFonts w:ascii="Google Sans" w:cs="Google Sans" w:eastAsia="Google Sans" w:hAnsi="Google Sans"/>
            <w:color w:val="0000ee"/>
            <w:sz w:val="24"/>
            <w:szCs w:val="24"/>
            <w:u w:val="single"/>
            <w:rtl w:val="0"/>
          </w:rPr>
          <w:t xml:space="preserve">https://cognitivesciencesociety.org/cogsci20/papers/0306/0306.pdf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and Entropy - Uni Oldenburg, accessed March 26, 2026, </w:t>
      </w:r>
      <w:hyperlink r:id="rId92">
        <w:r w:rsidDel="00000000" w:rsidR="00000000" w:rsidRPr="00000000">
          <w:rPr>
            <w:rFonts w:ascii="Google Sans" w:cs="Google Sans" w:eastAsia="Google Sans" w:hAnsi="Google Sans"/>
            <w:color w:val="0000ee"/>
            <w:sz w:val="24"/>
            <w:szCs w:val="24"/>
            <w:u w:val="single"/>
            <w:rtl w:val="0"/>
          </w:rPr>
          <w:t xml:space="preserve">https://uol.de/en/lcs/probabilistic-programming/webppl-a-probabilistic-functional-programming-language/shannon-entropy</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(information theory) - Wikipedia, accessed March 26, 2026, </w:t>
      </w:r>
      <w:hyperlink r:id="rId93">
        <w:r w:rsidDel="00000000" w:rsidR="00000000" w:rsidRPr="00000000">
          <w:rPr>
            <w:rFonts w:ascii="Google Sans" w:cs="Google Sans" w:eastAsia="Google Sans" w:hAnsi="Google Sans"/>
            <w:color w:val="0000ee"/>
            <w:sz w:val="24"/>
            <w:szCs w:val="24"/>
            <w:u w:val="single"/>
            <w:rtl w:val="0"/>
          </w:rPr>
          <w:t xml:space="preserve">https://en.wikipedia.org/wiki/Entropy_(information_theory)</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theory - Wikipedia, accessed March 26, 2026, </w:t>
      </w:r>
      <w:hyperlink r:id="rId94">
        <w:r w:rsidDel="00000000" w:rsidR="00000000" w:rsidRPr="00000000">
          <w:rPr>
            <w:rFonts w:ascii="Google Sans" w:cs="Google Sans" w:eastAsia="Google Sans" w:hAnsi="Google Sans"/>
            <w:color w:val="0000ee"/>
            <w:sz w:val="24"/>
            <w:szCs w:val="24"/>
            <w:u w:val="single"/>
            <w:rtl w:val="0"/>
          </w:rPr>
          <w:t xml:space="preserve">https://en.wikipedia.org/wiki/Information_theory</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Entropy in AI Models - Emergent Mind, accessed March 26, 2026, </w:t>
      </w:r>
      <w:hyperlink r:id="rId95">
        <w:r w:rsidDel="00000000" w:rsidR="00000000" w:rsidRPr="00000000">
          <w:rPr>
            <w:rFonts w:ascii="Google Sans" w:cs="Google Sans" w:eastAsia="Google Sans" w:hAnsi="Google Sans"/>
            <w:color w:val="0000ee"/>
            <w:sz w:val="24"/>
            <w:szCs w:val="24"/>
            <w:u w:val="single"/>
            <w:rtl w:val="0"/>
          </w:rPr>
          <w:t xml:space="preserve">https://www.emergentmind.com/topics/token-entropy</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Entropy-based Exploration Conduction for Multi-step Reasoning - arXiv, accessed March 26, 2026, </w:t>
      </w:r>
      <w:hyperlink r:id="rId96">
        <w:r w:rsidDel="00000000" w:rsidR="00000000" w:rsidRPr="00000000">
          <w:rPr>
            <w:rFonts w:ascii="Google Sans" w:cs="Google Sans" w:eastAsia="Google Sans" w:hAnsi="Google Sans"/>
            <w:color w:val="0000ee"/>
            <w:sz w:val="24"/>
            <w:szCs w:val="24"/>
            <w:u w:val="single"/>
            <w:rtl w:val="0"/>
          </w:rPr>
          <w:t xml:space="preserve">https://arxiv.org/pdf/2503.15848</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Linguistic based emotion analysis using softmax over time attention mechanism - PMC, accessed March 26, 2026, </w:t>
      </w:r>
      <w:hyperlink r:id="rId97">
        <w:r w:rsidDel="00000000" w:rsidR="00000000" w:rsidRPr="00000000">
          <w:rPr>
            <w:rFonts w:ascii="Google Sans" w:cs="Google Sans" w:eastAsia="Google Sans" w:hAnsi="Google Sans"/>
            <w:color w:val="0000ee"/>
            <w:sz w:val="24"/>
            <w:szCs w:val="24"/>
            <w:u w:val="single"/>
            <w:rtl w:val="0"/>
          </w:rPr>
          <w:t xml:space="preserve">https://pmc.ncbi.nlm.nih.gov/articles/PMC11020773/</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BSC-UPC at EmoSPeech-IberLEF2024: Attention Pooling for Emotion Recognition - arXiv, accessed March 26, 2026, </w:t>
      </w:r>
      <w:hyperlink r:id="rId98">
        <w:r w:rsidDel="00000000" w:rsidR="00000000" w:rsidRPr="00000000">
          <w:rPr>
            <w:rFonts w:ascii="Google Sans" w:cs="Google Sans" w:eastAsia="Google Sans" w:hAnsi="Google Sans"/>
            <w:color w:val="0000ee"/>
            <w:sz w:val="24"/>
            <w:szCs w:val="24"/>
            <w:u w:val="single"/>
            <w:rtl w:val="0"/>
          </w:rPr>
          <w:t xml:space="preserve">https://arxiv.org/html/2407.12467v1</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Emotion Recognition via Entropy-Aware Score Selection - APSIPA, accessed March 26, 2026, </w:t>
      </w:r>
      <w:hyperlink r:id="rId99">
        <w:r w:rsidDel="00000000" w:rsidR="00000000" w:rsidRPr="00000000">
          <w:rPr>
            <w:rFonts w:ascii="Google Sans" w:cs="Google Sans" w:eastAsia="Google Sans" w:hAnsi="Google Sans"/>
            <w:color w:val="0000ee"/>
            <w:sz w:val="24"/>
            <w:szCs w:val="24"/>
            <w:u w:val="single"/>
            <w:rtl w:val="0"/>
          </w:rPr>
          <w:t xml:space="preserve">http://www.apsipa.org/proceedings/2025/papers/APSIPA2025_P154.pdf</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Emotion Recognition Based on Deep Temporal Features Using Cross-Modal Transformer and Self-Attention | Request PDF - ResearchGate, accessed March 26, 2026, </w:t>
      </w:r>
      <w:hyperlink r:id="rId100">
        <w:r w:rsidDel="00000000" w:rsidR="00000000" w:rsidRPr="00000000">
          <w:rPr>
            <w:rFonts w:ascii="Google Sans" w:cs="Google Sans" w:eastAsia="Google Sans" w:hAnsi="Google Sans"/>
            <w:color w:val="0000ee"/>
            <w:sz w:val="24"/>
            <w:szCs w:val="24"/>
            <w:u w:val="single"/>
            <w:rtl w:val="0"/>
          </w:rPr>
          <w:t xml:space="preserve">https://www.researchgate.net/publication/371288396_Multimodal_Emotion_Recognition_Based_on_Deep_Temporal_Features_Using_Cross-Modal_Transformer_and_Self-Attention</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Behavior in Physics and Probabilistic Formal Languages - MDPI, accessed March 26, 2026, </w:t>
      </w:r>
      <w:hyperlink r:id="rId101">
        <w:r w:rsidDel="00000000" w:rsidR="00000000" w:rsidRPr="00000000">
          <w:rPr>
            <w:rFonts w:ascii="Google Sans" w:cs="Google Sans" w:eastAsia="Google Sans" w:hAnsi="Google Sans"/>
            <w:color w:val="0000ee"/>
            <w:sz w:val="24"/>
            <w:szCs w:val="24"/>
            <w:u w:val="single"/>
            <w:rtl w:val="0"/>
          </w:rPr>
          <w:t xml:space="preserve">https://www.mdpi.com/1099-4300/19/7/299</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Intrinsic Dimensionality, Entropy and Statistical Divergences - PMC, accessed March 26, 2026, </w:t>
      </w:r>
      <w:hyperlink r:id="rId102">
        <w:r w:rsidDel="00000000" w:rsidR="00000000" w:rsidRPr="00000000">
          <w:rPr>
            <w:rFonts w:ascii="Google Sans" w:cs="Google Sans" w:eastAsia="Google Sans" w:hAnsi="Google Sans"/>
            <w:color w:val="0000ee"/>
            <w:sz w:val="24"/>
            <w:szCs w:val="24"/>
            <w:u w:val="single"/>
            <w:rtl w:val="0"/>
          </w:rPr>
          <w:t xml:space="preserve">https://pmc.ncbi.nlm.nih.gov/articles/PMC9497584/</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Asymptotic Estimates in Information Theory with Non-Vanishing Error Probabilities, accessed March 26, 2026, </w:t>
      </w:r>
      <w:hyperlink r:id="rId103">
        <w:r w:rsidDel="00000000" w:rsidR="00000000" w:rsidRPr="00000000">
          <w:rPr>
            <w:rFonts w:ascii="Google Sans" w:cs="Google Sans" w:eastAsia="Google Sans" w:hAnsi="Google Sans"/>
            <w:color w:val="0000ee"/>
            <w:sz w:val="24"/>
            <w:szCs w:val="24"/>
            <w:u w:val="single"/>
            <w:rtl w:val="0"/>
          </w:rPr>
          <w:t xml:space="preserve">https://www.nowpublishers.com/article/DownloadSummary/CIT-086</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Speech Emotion Recognition via Entropy-Aware Score Selection - arXiv, accessed March 26, 2026, </w:t>
      </w:r>
      <w:hyperlink r:id="rId104">
        <w:r w:rsidDel="00000000" w:rsidR="00000000" w:rsidRPr="00000000">
          <w:rPr>
            <w:rFonts w:ascii="Google Sans" w:cs="Google Sans" w:eastAsia="Google Sans" w:hAnsi="Google Sans"/>
            <w:color w:val="0000ee"/>
            <w:sz w:val="24"/>
            <w:szCs w:val="24"/>
            <w:u w:val="single"/>
            <w:rtl w:val="0"/>
          </w:rPr>
          <w:t xml:space="preserve">https://arxiv.org/html/2508.20796v1</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Hubert: How Much Can a Bad Teacher Benefit ASR Pre-Training? - ResearchGate, accessed March 26, 2026, </w:t>
      </w:r>
      <w:hyperlink r:id="rId105">
        <w:r w:rsidDel="00000000" w:rsidR="00000000" w:rsidRPr="00000000">
          <w:rPr>
            <w:rFonts w:ascii="Google Sans" w:cs="Google Sans" w:eastAsia="Google Sans" w:hAnsi="Google Sans"/>
            <w:color w:val="0000ee"/>
            <w:sz w:val="24"/>
            <w:szCs w:val="24"/>
            <w:u w:val="single"/>
            <w:rtl w:val="0"/>
          </w:rPr>
          <w:t xml:space="preserve">https://www.researchgate.net/publication/352171432_Hubert_How_Much_Can_a_Bad_Teacher_Benefit_ASR_Pre-Training</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人工智能2025_8_29 - arXiv每日学术速递, accessed March 26, 2026, </w:t>
      </w:r>
      <w:hyperlink r:id="rId106">
        <w:r w:rsidDel="00000000" w:rsidR="00000000" w:rsidRPr="00000000">
          <w:rPr>
            <w:rFonts w:ascii="Google Sans" w:cs="Google Sans" w:eastAsia="Google Sans" w:hAnsi="Google Sans"/>
            <w:color w:val="0000ee"/>
            <w:sz w:val="24"/>
            <w:szCs w:val="24"/>
            <w:u w:val="single"/>
            <w:rtl w:val="0"/>
          </w:rPr>
          <w:t xml:space="preserve">http://www.arxivdaily.com/thread/71107</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Score-aware Gating in ML - Emergent Mind, accessed March 26, 2026, </w:t>
      </w:r>
      <w:hyperlink r:id="rId107">
        <w:r w:rsidDel="00000000" w:rsidR="00000000" w:rsidRPr="00000000">
          <w:rPr>
            <w:rFonts w:ascii="Google Sans" w:cs="Google Sans" w:eastAsia="Google Sans" w:hAnsi="Google Sans"/>
            <w:color w:val="0000ee"/>
            <w:sz w:val="24"/>
            <w:szCs w:val="24"/>
            <w:u w:val="single"/>
            <w:rtl w:val="0"/>
          </w:rPr>
          <w:t xml:space="preserve">https://www.emergentmind.com/topics/score-aware-gating-c0ea102e-a94d-4f3f-a4f7-7d5abdcb9f0c</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Science - arXiv, accessed March 26, 2026, </w:t>
      </w:r>
      <w:hyperlink r:id="rId108">
        <w:r w:rsidDel="00000000" w:rsidR="00000000" w:rsidRPr="00000000">
          <w:rPr>
            <w:rFonts w:ascii="Google Sans" w:cs="Google Sans" w:eastAsia="Google Sans" w:hAnsi="Google Sans"/>
            <w:color w:val="0000ee"/>
            <w:sz w:val="24"/>
            <w:szCs w:val="24"/>
            <w:u w:val="single"/>
            <w:rtl w:val="0"/>
          </w:rPr>
          <w:t xml:space="preserve">https://arxiv.org/list/cs/new</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Mathematics - arXiv, accessed March 26, 2026, </w:t>
      </w:r>
      <w:hyperlink r:id="rId109">
        <w:r w:rsidDel="00000000" w:rsidR="00000000" w:rsidRPr="00000000">
          <w:rPr>
            <w:rFonts w:ascii="Google Sans" w:cs="Google Sans" w:eastAsia="Google Sans" w:hAnsi="Google Sans"/>
            <w:color w:val="0000ee"/>
            <w:sz w:val="24"/>
            <w:szCs w:val="24"/>
            <w:u w:val="single"/>
            <w:rtl w:val="0"/>
          </w:rPr>
          <w:t xml:space="preserve">https://arxiv.org/list/math/new</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信息检索/信息论/社会&amp;信息网络/CS与社会学2026_3_25 - arXiv每日学术速递, accessed March 26, 2026, </w:t>
      </w:r>
      <w:hyperlink r:id="rId110">
        <w:r w:rsidDel="00000000" w:rsidR="00000000" w:rsidRPr="00000000">
          <w:rPr>
            <w:rFonts w:ascii="Google Sans" w:cs="Google Sans" w:eastAsia="Google Sans" w:hAnsi="Google Sans"/>
            <w:color w:val="0000ee"/>
            <w:sz w:val="24"/>
            <w:szCs w:val="24"/>
            <w:u w:val="single"/>
            <w:rtl w:val="0"/>
          </w:rPr>
          <w:t xml:space="preserve">http://arxivdaily.com/thread/78052</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Variance Analysis: A new sentiment analysis feature set for Artificial Intelligence and Machine Learning applications - PMC, accessed March 26, 2026, </w:t>
      </w:r>
      <w:hyperlink r:id="rId111">
        <w:r w:rsidDel="00000000" w:rsidR="00000000" w:rsidRPr="00000000">
          <w:rPr>
            <w:rFonts w:ascii="Google Sans" w:cs="Google Sans" w:eastAsia="Google Sans" w:hAnsi="Google Sans"/>
            <w:color w:val="0000ee"/>
            <w:sz w:val="24"/>
            <w:szCs w:val="24"/>
            <w:u w:val="single"/>
            <w:rtl w:val="0"/>
          </w:rPr>
          <w:t xml:space="preserve">https://pmc.ncbi.nlm.nih.gov/articles/PMC9836260/</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Lecture 9: SVM, accessed March 26, 2026, </w:t>
      </w:r>
      <w:hyperlink r:id="rId112">
        <w:r w:rsidDel="00000000" w:rsidR="00000000" w:rsidRPr="00000000">
          <w:rPr>
            <w:rFonts w:ascii="Google Sans" w:cs="Google Sans" w:eastAsia="Google Sans" w:hAnsi="Google Sans"/>
            <w:color w:val="0000ee"/>
            <w:sz w:val="24"/>
            <w:szCs w:val="24"/>
            <w:u w:val="single"/>
            <w:rtl w:val="0"/>
          </w:rPr>
          <w:t xml:space="preserve">https://www.cs.cornell.edu/courses/cs4780/2018fa/lectures/lecturenote09.html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Vector Machines (SVMs): Important Derivations | Towards Data Science, accessed March 26, 2026, </w:t>
      </w:r>
      <w:hyperlink r:id="rId113">
        <w:r w:rsidDel="00000000" w:rsidR="00000000" w:rsidRPr="00000000">
          <w:rPr>
            <w:rFonts w:ascii="Google Sans" w:cs="Google Sans" w:eastAsia="Google Sans" w:hAnsi="Google Sans"/>
            <w:color w:val="0000ee"/>
            <w:sz w:val="24"/>
            <w:szCs w:val="24"/>
            <w:u w:val="single"/>
            <w:rtl w:val="0"/>
          </w:rPr>
          <w:t xml:space="preserve">https://towardsdatascience.com/support-vector-machines-svms-important-derivations-4f50d1e3d4d2/</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Idiot's guide to Support vector machines (SVMs) - MIT, accessed March 26, 2026, </w:t>
      </w:r>
      <w:hyperlink r:id="rId114">
        <w:r w:rsidDel="00000000" w:rsidR="00000000" w:rsidRPr="00000000">
          <w:rPr>
            <w:rFonts w:ascii="Google Sans" w:cs="Google Sans" w:eastAsia="Google Sans" w:hAnsi="Google Sans"/>
            <w:color w:val="0000ee"/>
            <w:sz w:val="24"/>
            <w:szCs w:val="24"/>
            <w:u w:val="single"/>
            <w:rtl w:val="0"/>
          </w:rPr>
          <w:t xml:space="preserve">https://web.mit.edu/6.034/wwwbob/svm-notes-long-08.pdf</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mathematics behind Support Vector Machines - Shuzhan Fan, accessed March 26, 2026, </w:t>
      </w:r>
      <w:hyperlink r:id="rId115">
        <w:r w:rsidDel="00000000" w:rsidR="00000000" w:rsidRPr="00000000">
          <w:rPr>
            <w:rFonts w:ascii="Google Sans" w:cs="Google Sans" w:eastAsia="Google Sans" w:hAnsi="Google Sans"/>
            <w:color w:val="0000ee"/>
            <w:sz w:val="24"/>
            <w:szCs w:val="24"/>
            <w:u w:val="single"/>
            <w:rtl w:val="0"/>
          </w:rPr>
          <w:t xml:space="preserve">https://shuzhanfan.github.io/2018/05/understanding-mathematics-behind-support-vector-machines/</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 Behind SVM. Support Vector Machine (SVM) is a… | by Prajun Trital - Medium, accessed March 26, 2026, </w:t>
      </w:r>
      <w:hyperlink r:id="rId116">
        <w:r w:rsidDel="00000000" w:rsidR="00000000" w:rsidRPr="00000000">
          <w:rPr>
            <w:rFonts w:ascii="Google Sans" w:cs="Google Sans" w:eastAsia="Google Sans" w:hAnsi="Google Sans"/>
            <w:color w:val="0000ee"/>
            <w:sz w:val="24"/>
            <w:szCs w:val="24"/>
            <w:u w:val="single"/>
            <w:rtl w:val="0"/>
          </w:rPr>
          <w:t xml:space="preserve">https://medium.com/@prajun_t/math-behind-svm-73baf2c5fe29</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SVM with a neutral class, accessed March 26, 2026, </w:t>
      </w:r>
      <w:hyperlink r:id="rId117">
        <w:r w:rsidDel="00000000" w:rsidR="00000000" w:rsidRPr="00000000">
          <w:rPr>
            <w:rFonts w:ascii="Google Sans" w:cs="Google Sans" w:eastAsia="Google Sans" w:hAnsi="Google Sans"/>
            <w:color w:val="0000ee"/>
            <w:sz w:val="24"/>
            <w:szCs w:val="24"/>
            <w:u w:val="single"/>
            <w:rtl w:val="0"/>
          </w:rPr>
          <w:t xml:space="preserve">https://d-nb.info/1148587195/34</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SVM with a neutral class - ResearchGate, accessed March 26, 2026, </w:t>
      </w:r>
      <w:hyperlink r:id="rId118">
        <w:r w:rsidDel="00000000" w:rsidR="00000000" w:rsidRPr="00000000">
          <w:rPr>
            <w:rFonts w:ascii="Google Sans" w:cs="Google Sans" w:eastAsia="Google Sans" w:hAnsi="Google Sans"/>
            <w:color w:val="0000ee"/>
            <w:sz w:val="24"/>
            <w:szCs w:val="24"/>
            <w:u w:val="single"/>
            <w:rtl w:val="0"/>
          </w:rPr>
          <w:t xml:space="preserve">https://www.researchgate.net/publication/320269112_SVM_with_a_neutral_class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SVM performance through data reduction and misclassification analysis with linear programming - PMC, accessed March 26, 2026, </w:t>
      </w:r>
      <w:hyperlink r:id="rId119">
        <w:r w:rsidDel="00000000" w:rsidR="00000000" w:rsidRPr="00000000">
          <w:rPr>
            <w:rFonts w:ascii="Google Sans" w:cs="Google Sans" w:eastAsia="Google Sans" w:hAnsi="Google Sans"/>
            <w:color w:val="0000ee"/>
            <w:sz w:val="24"/>
            <w:szCs w:val="24"/>
            <w:u w:val="single"/>
            <w:rtl w:val="0"/>
          </w:rPr>
          <w:t xml:space="preserve">https://pmc.ncbi.nlm.nih.gov/articles/PMC12182482/</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BERT Embeddings and BiLSTM for Emotion Analysis of Dialogue - PMC - NIH, accessed March 26, 2026, </w:t>
      </w:r>
      <w:hyperlink r:id="rId120">
        <w:r w:rsidDel="00000000" w:rsidR="00000000" w:rsidRPr="00000000">
          <w:rPr>
            <w:rFonts w:ascii="Google Sans" w:cs="Google Sans" w:eastAsia="Google Sans" w:hAnsi="Google Sans"/>
            <w:color w:val="0000ee"/>
            <w:sz w:val="24"/>
            <w:szCs w:val="24"/>
            <w:u w:val="single"/>
            <w:rtl w:val="0"/>
          </w:rPr>
          <w:t xml:space="preserve">https://pmc.ncbi.nlm.nih.gov/articles/PMC10241592/</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Multitask Learning and BERT Embedding: A Comprehensive Approach to Subjectivity Detection and Aspect-Based Sentiment Analysis - ResearchGate, accessed March 26, 2026, </w:t>
      </w:r>
      <w:hyperlink r:id="rId121">
        <w:r w:rsidDel="00000000" w:rsidR="00000000" w:rsidRPr="00000000">
          <w:rPr>
            <w:rFonts w:ascii="Google Sans" w:cs="Google Sans" w:eastAsia="Google Sans" w:hAnsi="Google Sans"/>
            <w:color w:val="0000ee"/>
            <w:sz w:val="24"/>
            <w:szCs w:val="24"/>
            <w:u w:val="single"/>
            <w:rtl w:val="0"/>
          </w:rPr>
          <w:t xml:space="preserve">https://www.researchgate.net/publication/400048723_Multitask_Learning_and_BERT_Embedding_A_Comprehensive_Approach_to_Subjectivity_Detection_and_Aspect-Based_Sentiment_Analysis</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geometry of BERT - arXiv, accessed March 26, 2026, </w:t>
      </w:r>
      <w:hyperlink r:id="rId122">
        <w:r w:rsidDel="00000000" w:rsidR="00000000" w:rsidRPr="00000000">
          <w:rPr>
            <w:rFonts w:ascii="Google Sans" w:cs="Google Sans" w:eastAsia="Google Sans" w:hAnsi="Google Sans"/>
            <w:color w:val="0000ee"/>
            <w:sz w:val="24"/>
            <w:szCs w:val="24"/>
            <w:u w:val="single"/>
            <w:rtl w:val="0"/>
          </w:rPr>
          <w:t xml:space="preserve">https://arxiv.org/html/2502.12033v1</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topology: extracting fundamental components of emotions from text using word embeddings - PMC, accessed March 26, 2026, </w:t>
      </w:r>
      <w:hyperlink r:id="rId123">
        <w:r w:rsidDel="00000000" w:rsidR="00000000" w:rsidRPr="00000000">
          <w:rPr>
            <w:rFonts w:ascii="Google Sans" w:cs="Google Sans" w:eastAsia="Google Sans" w:hAnsi="Google Sans"/>
            <w:color w:val="0000ee"/>
            <w:sz w:val="24"/>
            <w:szCs w:val="24"/>
            <w:u w:val="single"/>
            <w:rtl w:val="0"/>
          </w:rPr>
          <w:t xml:space="preserve">https://pmc.ncbi.nlm.nih.gov/articles/PMC11494860/</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Emotions Where Art Thou: Understanding and Characterizing the Emotional Latent Space of Large Language Models - arXiv, accessed March 26, 2026, </w:t>
      </w:r>
      <w:hyperlink r:id="rId124">
        <w:r w:rsidDel="00000000" w:rsidR="00000000" w:rsidRPr="00000000">
          <w:rPr>
            <w:rFonts w:ascii="Google Sans" w:cs="Google Sans" w:eastAsia="Google Sans" w:hAnsi="Google Sans"/>
            <w:color w:val="0000ee"/>
            <w:sz w:val="24"/>
            <w:szCs w:val="24"/>
            <w:u w:val="single"/>
            <w:rtl w:val="0"/>
          </w:rPr>
          <w:t xml:space="preserve">https://arxiv.org/html/2510.22042v1</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Elucidating Emotional Patterns in Autism Spectrum Disorder: BERT-Based Analysis Reveals Novel Dimensional Structure - medRxiv, accessed March 26, 2026, </w:t>
      </w:r>
      <w:hyperlink r:id="rId125">
        <w:r w:rsidDel="00000000" w:rsidR="00000000" w:rsidRPr="00000000">
          <w:rPr>
            <w:rFonts w:ascii="Google Sans" w:cs="Google Sans" w:eastAsia="Google Sans" w:hAnsi="Google Sans"/>
            <w:color w:val="0000ee"/>
            <w:sz w:val="24"/>
            <w:szCs w:val="24"/>
            <w:u w:val="single"/>
            <w:rtl w:val="0"/>
          </w:rPr>
          <w:t xml:space="preserve">https://www.medrxiv.org/content/10.1101/2025.05.15.25326247v1.full.pdf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Characterizing the Emotional Latent Space of Large Language Models, accessed March 26, 2026, </w:t>
      </w:r>
      <w:hyperlink r:id="rId126">
        <w:r w:rsidDel="00000000" w:rsidR="00000000" w:rsidRPr="00000000">
          <w:rPr>
            <w:rFonts w:ascii="Google Sans" w:cs="Google Sans" w:eastAsia="Google Sans" w:hAnsi="Google Sans"/>
            <w:color w:val="0000ee"/>
            <w:sz w:val="24"/>
            <w:szCs w:val="24"/>
            <w:u w:val="single"/>
            <w:rtl w:val="0"/>
          </w:rPr>
          <w:t xml:space="preserve">https://arxiv.org/html/2510.22042v2</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Reichman - CatalyzeX, accessed March 26, 2026, </w:t>
      </w:r>
      <w:hyperlink r:id="rId127">
        <w:r w:rsidDel="00000000" w:rsidR="00000000" w:rsidRPr="00000000">
          <w:rPr>
            <w:rFonts w:ascii="Google Sans" w:cs="Google Sans" w:eastAsia="Google Sans" w:hAnsi="Google Sans"/>
            <w:color w:val="0000ee"/>
            <w:sz w:val="24"/>
            <w:szCs w:val="24"/>
            <w:u w:val="single"/>
            <w:rtl w:val="0"/>
          </w:rPr>
          <w:t xml:space="preserve">https://www.catalyzex.com/author/Benjamin%20Reichman</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Reading with Intent -- Neutralizing Intent - ResearchGate, accessed March 26, 2026, </w:t>
      </w:r>
      <w:hyperlink r:id="rId128">
        <w:r w:rsidDel="00000000" w:rsidR="00000000" w:rsidRPr="00000000">
          <w:rPr>
            <w:rFonts w:ascii="Google Sans" w:cs="Google Sans" w:eastAsia="Google Sans" w:hAnsi="Google Sans"/>
            <w:color w:val="0000ee"/>
            <w:sz w:val="24"/>
            <w:szCs w:val="24"/>
            <w:u w:val="single"/>
            <w:rtl w:val="0"/>
          </w:rPr>
          <w:t xml:space="preserve">https://www.researchgate.net/publication/387797474_Reading_with_Intent_--_Neutralizing_Intent</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 is Not Just a Label: Latent Emotional Factors in LLM Processing - arXiv, accessed March 26, 2026, </w:t>
      </w:r>
      <w:hyperlink r:id="rId129">
        <w:r w:rsidDel="00000000" w:rsidR="00000000" w:rsidRPr="00000000">
          <w:rPr>
            <w:rFonts w:ascii="Google Sans" w:cs="Google Sans" w:eastAsia="Google Sans" w:hAnsi="Google Sans"/>
            <w:color w:val="0000ee"/>
            <w:sz w:val="24"/>
            <w:szCs w:val="24"/>
            <w:u w:val="single"/>
            <w:rtl w:val="0"/>
          </w:rPr>
          <w:t xml:space="preserve">https://arxiv.org/html/2603.09205v1</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Emotions Where Art Thou: Understanding and Characterizing the Emotional Latent Space of Large Language Models | OpenReview, accessed March 26, 2026, </w:t>
      </w:r>
      <w:hyperlink r:id="rId130">
        <w:r w:rsidDel="00000000" w:rsidR="00000000" w:rsidRPr="00000000">
          <w:rPr>
            <w:rFonts w:ascii="Google Sans" w:cs="Google Sans" w:eastAsia="Google Sans" w:hAnsi="Google Sans"/>
            <w:color w:val="0000ee"/>
            <w:sz w:val="24"/>
            <w:szCs w:val="24"/>
            <w:u w:val="single"/>
            <w:rtl w:val="0"/>
          </w:rPr>
          <w:t xml:space="preserve">https://openreview.net/forum?id=72TN9UAtNI</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arXiv:2502.12033v1 [cs.LG] 17 Feb 2025, accessed March 26, 2026, </w:t>
      </w:r>
      <w:hyperlink r:id="rId131">
        <w:r w:rsidDel="00000000" w:rsidR="00000000" w:rsidRPr="00000000">
          <w:rPr>
            <w:rFonts w:ascii="Google Sans" w:cs="Google Sans" w:eastAsia="Google Sans" w:hAnsi="Google Sans"/>
            <w:color w:val="0000ee"/>
            <w:sz w:val="24"/>
            <w:szCs w:val="24"/>
            <w:u w:val="single"/>
            <w:rtl w:val="0"/>
          </w:rPr>
          <w:t xml:space="preserve">https://arxiv.org/pdf/2502.12033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2.png"/><Relationship Id="rId41" Type="http://schemas.openxmlformats.org/officeDocument/2006/relationships/image" Target="media/image52.png"/><Relationship Id="rId44" Type="http://schemas.openxmlformats.org/officeDocument/2006/relationships/image" Target="media/image42.png"/><Relationship Id="rId43" Type="http://schemas.openxmlformats.org/officeDocument/2006/relationships/image" Target="media/image7.png"/><Relationship Id="rId46" Type="http://schemas.openxmlformats.org/officeDocument/2006/relationships/image" Target="media/image21.png"/><Relationship Id="rId45" Type="http://schemas.openxmlformats.org/officeDocument/2006/relationships/image" Target="media/image13.png"/><Relationship Id="rId107" Type="http://schemas.openxmlformats.org/officeDocument/2006/relationships/hyperlink" Target="https://www.emergentmind.com/topics/score-aware-gating-c0ea102e-a94d-4f3f-a4f7-7d5abdcb9f0c" TargetMode="External"/><Relationship Id="rId106" Type="http://schemas.openxmlformats.org/officeDocument/2006/relationships/hyperlink" Target="http://www.arxivdaily.com/thread/71107" TargetMode="External"/><Relationship Id="rId105" Type="http://schemas.openxmlformats.org/officeDocument/2006/relationships/hyperlink" Target="https://www.researchgate.net/publication/352171432_Hubert_How_Much_Can_a_Bad_Teacher_Benefit_ASR_Pre-Training" TargetMode="External"/><Relationship Id="rId104" Type="http://schemas.openxmlformats.org/officeDocument/2006/relationships/hyperlink" Target="https://arxiv.org/html/2508.20796v1" TargetMode="External"/><Relationship Id="rId109" Type="http://schemas.openxmlformats.org/officeDocument/2006/relationships/hyperlink" Target="https://arxiv.org/list/math/new" TargetMode="External"/><Relationship Id="rId108" Type="http://schemas.openxmlformats.org/officeDocument/2006/relationships/hyperlink" Target="https://arxiv.org/list/cs/new" TargetMode="External"/><Relationship Id="rId48" Type="http://schemas.openxmlformats.org/officeDocument/2006/relationships/image" Target="media/image24.png"/><Relationship Id="rId47" Type="http://schemas.openxmlformats.org/officeDocument/2006/relationships/image" Target="media/image14.png"/><Relationship Id="rId49" Type="http://schemas.openxmlformats.org/officeDocument/2006/relationships/image" Target="media/image30.png"/><Relationship Id="rId103" Type="http://schemas.openxmlformats.org/officeDocument/2006/relationships/hyperlink" Target="https://www.nowpublishers.com/article/DownloadSummary/CIT-086" TargetMode="External"/><Relationship Id="rId102" Type="http://schemas.openxmlformats.org/officeDocument/2006/relationships/hyperlink" Target="https://pmc.ncbi.nlm.nih.gov/articles/PMC9497584/" TargetMode="External"/><Relationship Id="rId101" Type="http://schemas.openxmlformats.org/officeDocument/2006/relationships/hyperlink" Target="https://www.mdpi.com/1099-4300/19/7/299" TargetMode="External"/><Relationship Id="rId100" Type="http://schemas.openxmlformats.org/officeDocument/2006/relationships/hyperlink" Target="https://www.researchgate.net/publication/371288396_Multimodal_Emotion_Recognition_Based_on_Deep_Temporal_Features_Using_Cross-Modal_Transformer_and_Self-Attention" TargetMode="External"/><Relationship Id="rId31" Type="http://schemas.openxmlformats.org/officeDocument/2006/relationships/image" Target="media/image26.png"/><Relationship Id="rId30" Type="http://schemas.openxmlformats.org/officeDocument/2006/relationships/image" Target="media/image4.png"/><Relationship Id="rId33" Type="http://schemas.openxmlformats.org/officeDocument/2006/relationships/image" Target="media/image9.png"/><Relationship Id="rId32" Type="http://schemas.openxmlformats.org/officeDocument/2006/relationships/image" Target="media/image11.png"/><Relationship Id="rId35" Type="http://schemas.openxmlformats.org/officeDocument/2006/relationships/image" Target="media/image1.png"/><Relationship Id="rId34" Type="http://schemas.openxmlformats.org/officeDocument/2006/relationships/image" Target="media/image15.png"/><Relationship Id="rId37" Type="http://schemas.openxmlformats.org/officeDocument/2006/relationships/image" Target="media/image55.png"/><Relationship Id="rId36" Type="http://schemas.openxmlformats.org/officeDocument/2006/relationships/image" Target="media/image5.png"/><Relationship Id="rId39" Type="http://schemas.openxmlformats.org/officeDocument/2006/relationships/image" Target="media/image3.png"/><Relationship Id="rId38" Type="http://schemas.openxmlformats.org/officeDocument/2006/relationships/image" Target="media/image29.png"/><Relationship Id="rId20" Type="http://schemas.openxmlformats.org/officeDocument/2006/relationships/image" Target="media/image58.png"/><Relationship Id="rId22" Type="http://schemas.openxmlformats.org/officeDocument/2006/relationships/image" Target="media/image34.png"/><Relationship Id="rId21" Type="http://schemas.openxmlformats.org/officeDocument/2006/relationships/image" Target="media/image33.png"/><Relationship Id="rId24" Type="http://schemas.openxmlformats.org/officeDocument/2006/relationships/image" Target="media/image57.png"/><Relationship Id="rId23" Type="http://schemas.openxmlformats.org/officeDocument/2006/relationships/image" Target="media/image54.png"/><Relationship Id="rId129" Type="http://schemas.openxmlformats.org/officeDocument/2006/relationships/hyperlink" Target="https://arxiv.org/html/2603.09205v1" TargetMode="External"/><Relationship Id="rId128" Type="http://schemas.openxmlformats.org/officeDocument/2006/relationships/hyperlink" Target="https://www.researchgate.net/publication/387797474_Reading_with_Intent_--_Neutralizing_Intent" TargetMode="External"/><Relationship Id="rId127" Type="http://schemas.openxmlformats.org/officeDocument/2006/relationships/hyperlink" Target="https://www.catalyzex.com/author/Benjamin%20Reichman" TargetMode="External"/><Relationship Id="rId126" Type="http://schemas.openxmlformats.org/officeDocument/2006/relationships/hyperlink" Target="https://arxiv.org/html/2510.22042v2" TargetMode="External"/><Relationship Id="rId26" Type="http://schemas.openxmlformats.org/officeDocument/2006/relationships/image" Target="media/image32.png"/><Relationship Id="rId121" Type="http://schemas.openxmlformats.org/officeDocument/2006/relationships/hyperlink" Target="https://www.researchgate.net/publication/400048723_Multitask_Learning_and_BERT_Embedding_A_Comprehensive_Approach_to_Subjectivity_Detection_and_Aspect-Based_Sentiment_Analysis" TargetMode="External"/><Relationship Id="rId25" Type="http://schemas.openxmlformats.org/officeDocument/2006/relationships/image" Target="media/image25.png"/><Relationship Id="rId120" Type="http://schemas.openxmlformats.org/officeDocument/2006/relationships/hyperlink" Target="https://pmc.ncbi.nlm.nih.gov/articles/PMC10241592/" TargetMode="External"/><Relationship Id="rId28" Type="http://schemas.openxmlformats.org/officeDocument/2006/relationships/image" Target="media/image27.png"/><Relationship Id="rId27" Type="http://schemas.openxmlformats.org/officeDocument/2006/relationships/image" Target="media/image36.png"/><Relationship Id="rId125" Type="http://schemas.openxmlformats.org/officeDocument/2006/relationships/hyperlink" Target="https://www.medrxiv.org/content/10.1101/2025.05.15.25326247v1.full.pdf" TargetMode="External"/><Relationship Id="rId29" Type="http://schemas.openxmlformats.org/officeDocument/2006/relationships/image" Target="media/image46.png"/><Relationship Id="rId124" Type="http://schemas.openxmlformats.org/officeDocument/2006/relationships/hyperlink" Target="https://arxiv.org/html/2510.22042v1" TargetMode="External"/><Relationship Id="rId123" Type="http://schemas.openxmlformats.org/officeDocument/2006/relationships/hyperlink" Target="https://pmc.ncbi.nlm.nih.gov/articles/PMC11494860/" TargetMode="External"/><Relationship Id="rId122" Type="http://schemas.openxmlformats.org/officeDocument/2006/relationships/hyperlink" Target="https://arxiv.org/html/2502.12033v1" TargetMode="External"/><Relationship Id="rId95" Type="http://schemas.openxmlformats.org/officeDocument/2006/relationships/hyperlink" Target="https://www.emergentmind.com/topics/token-entropy" TargetMode="External"/><Relationship Id="rId94" Type="http://schemas.openxmlformats.org/officeDocument/2006/relationships/hyperlink" Target="https://en.wikipedia.org/wiki/Information_theory" TargetMode="External"/><Relationship Id="rId97" Type="http://schemas.openxmlformats.org/officeDocument/2006/relationships/hyperlink" Target="https://pmc.ncbi.nlm.nih.gov/articles/PMC11020773/" TargetMode="External"/><Relationship Id="rId96" Type="http://schemas.openxmlformats.org/officeDocument/2006/relationships/hyperlink" Target="https://arxiv.org/pdf/2503.15848" TargetMode="External"/><Relationship Id="rId11" Type="http://schemas.openxmlformats.org/officeDocument/2006/relationships/image" Target="media/image28.png"/><Relationship Id="rId99" Type="http://schemas.openxmlformats.org/officeDocument/2006/relationships/hyperlink" Target="http://www.apsipa.org/proceedings/2025/papers/APSIPA2025_P154.pdf" TargetMode="External"/><Relationship Id="rId10" Type="http://schemas.openxmlformats.org/officeDocument/2006/relationships/image" Target="media/image48.png"/><Relationship Id="rId98" Type="http://schemas.openxmlformats.org/officeDocument/2006/relationships/hyperlink" Target="https://arxiv.org/html/2407.12467v1" TargetMode="External"/><Relationship Id="rId13" Type="http://schemas.openxmlformats.org/officeDocument/2006/relationships/image" Target="media/image39.png"/><Relationship Id="rId12" Type="http://schemas.openxmlformats.org/officeDocument/2006/relationships/image" Target="media/image60.png"/><Relationship Id="rId91" Type="http://schemas.openxmlformats.org/officeDocument/2006/relationships/hyperlink" Target="https://cognitivesciencesociety.org/cogsci20/papers/0306/0306.pdf" TargetMode="External"/><Relationship Id="rId90" Type="http://schemas.openxmlformats.org/officeDocument/2006/relationships/hyperlink" Target="https://aclanthology.org/anthology-files/pdf/wassa/2026.wassa-1.pdf" TargetMode="External"/><Relationship Id="rId93" Type="http://schemas.openxmlformats.org/officeDocument/2006/relationships/hyperlink" Target="https://en.wikipedia.org/wiki/Entropy_(information_theory)" TargetMode="External"/><Relationship Id="rId92" Type="http://schemas.openxmlformats.org/officeDocument/2006/relationships/hyperlink" Target="https://uol.de/en/lcs/probabilistic-programming/webppl-a-probabilistic-functional-programming-language/shannon-entropy" TargetMode="External"/><Relationship Id="rId118" Type="http://schemas.openxmlformats.org/officeDocument/2006/relationships/hyperlink" Target="https://www.researchgate.net/publication/320269112_SVM_with_a_neutral_class" TargetMode="External"/><Relationship Id="rId117" Type="http://schemas.openxmlformats.org/officeDocument/2006/relationships/hyperlink" Target="https://d-nb.info/1148587195/34" TargetMode="External"/><Relationship Id="rId116" Type="http://schemas.openxmlformats.org/officeDocument/2006/relationships/hyperlink" Target="https://medium.com/@prajun_t/math-behind-svm-73baf2c5fe29" TargetMode="External"/><Relationship Id="rId115" Type="http://schemas.openxmlformats.org/officeDocument/2006/relationships/hyperlink" Target="https://shuzhanfan.github.io/2018/05/understanding-mathematics-behind-support-vector-machines/" TargetMode="External"/><Relationship Id="rId119" Type="http://schemas.openxmlformats.org/officeDocument/2006/relationships/hyperlink" Target="https://pmc.ncbi.nlm.nih.gov/articles/PMC12182482/" TargetMode="External"/><Relationship Id="rId15" Type="http://schemas.openxmlformats.org/officeDocument/2006/relationships/image" Target="media/image49.png"/><Relationship Id="rId110" Type="http://schemas.openxmlformats.org/officeDocument/2006/relationships/hyperlink" Target="http://arxivdaily.com/thread/78052" TargetMode="External"/><Relationship Id="rId14" Type="http://schemas.openxmlformats.org/officeDocument/2006/relationships/image" Target="media/image50.png"/><Relationship Id="rId17" Type="http://schemas.openxmlformats.org/officeDocument/2006/relationships/image" Target="media/image51.png"/><Relationship Id="rId16" Type="http://schemas.openxmlformats.org/officeDocument/2006/relationships/image" Target="media/image40.png"/><Relationship Id="rId19" Type="http://schemas.openxmlformats.org/officeDocument/2006/relationships/image" Target="media/image45.png"/><Relationship Id="rId114" Type="http://schemas.openxmlformats.org/officeDocument/2006/relationships/hyperlink" Target="https://web.mit.edu/6.034/wwwbob/svm-notes-long-08.pdf" TargetMode="External"/><Relationship Id="rId18" Type="http://schemas.openxmlformats.org/officeDocument/2006/relationships/image" Target="media/image44.png"/><Relationship Id="rId113" Type="http://schemas.openxmlformats.org/officeDocument/2006/relationships/hyperlink" Target="https://towardsdatascience.com/support-vector-machines-svms-important-derivations-4f50d1e3d4d2/" TargetMode="External"/><Relationship Id="rId112" Type="http://schemas.openxmlformats.org/officeDocument/2006/relationships/hyperlink" Target="https://www.cs.cornell.edu/courses/cs4780/2018fa/lectures/lecturenote09.html" TargetMode="External"/><Relationship Id="rId111" Type="http://schemas.openxmlformats.org/officeDocument/2006/relationships/hyperlink" Target="https://pmc.ncbi.nlm.nih.gov/articles/PMC9836260/" TargetMode="External"/><Relationship Id="rId84" Type="http://schemas.openxmlformats.org/officeDocument/2006/relationships/hyperlink" Target="https://arxiv.org/html/2501.06597v1" TargetMode="External"/><Relationship Id="rId83" Type="http://schemas.openxmlformats.org/officeDocument/2006/relationships/hyperlink" Target="https://pmc.ncbi.nlm.nih.gov/articles/PMC8402961/" TargetMode="External"/><Relationship Id="rId86" Type="http://schemas.openxmlformats.org/officeDocument/2006/relationships/hyperlink" Target="https://weaviate.io/blog/distance-metrics-in-vector-search" TargetMode="External"/><Relationship Id="rId85" Type="http://schemas.openxmlformats.org/officeDocument/2006/relationships/hyperlink" Target="https://sabankara.medium.com/vector-space-models-7934a47a5f5" TargetMode="External"/><Relationship Id="rId88" Type="http://schemas.openxmlformats.org/officeDocument/2006/relationships/hyperlink" Target="https://arxiv.org/html/2601.07995v1" TargetMode="External"/><Relationship Id="rId87" Type="http://schemas.openxmlformats.org/officeDocument/2006/relationships/hyperlink" Target="https://aclanthology.org/2026.wassa-1.13.pdf" TargetMode="External"/><Relationship Id="rId89" Type="http://schemas.openxmlformats.org/officeDocument/2006/relationships/hyperlink" Target="https://www.researchgate.net/publication/399754423_Is_Sentiment_Banana-Shaped_Exploring_the_Geometry_and_Portability_of_Sentiment_Concept_Vectors" TargetMode="External"/><Relationship Id="rId80" Type="http://schemas.openxmlformats.org/officeDocument/2006/relationships/hyperlink" Target="https://aclanthology.org/2023.ldk-1.19.pdf" TargetMode="External"/><Relationship Id="rId82" Type="http://schemas.openxmlformats.org/officeDocument/2006/relationships/hyperlink" Target="https://www.researchgate.net/publication/262219400_Heterogeneous_driver_behavior_state_recognition_using_speech_signal" TargetMode="External"/><Relationship Id="rId81" Type="http://schemas.openxmlformats.org/officeDocument/2006/relationships/hyperlink" Target="https://mmantyla.github.io/Mantyla_MSR_2016_Mining_Valence_Arousal_and_Dominanc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41.png"/><Relationship Id="rId8" Type="http://schemas.openxmlformats.org/officeDocument/2006/relationships/image" Target="media/image43.png"/><Relationship Id="rId73" Type="http://schemas.openxmlformats.org/officeDocument/2006/relationships/hyperlink" Target="https://web.stanford.edu/~jurafsky/prag.pdf" TargetMode="External"/><Relationship Id="rId72" Type="http://schemas.openxmlformats.org/officeDocument/2006/relationships/hyperlink" Target="https://www.sri.com/wp-content/uploads/2021/12/dialogue_act_modeling_for.pdf" TargetMode="External"/><Relationship Id="rId75" Type="http://schemas.openxmlformats.org/officeDocument/2006/relationships/hyperlink" Target="https://arxiv.org/html/2508.07959v1" TargetMode="External"/><Relationship Id="rId74" Type="http://schemas.openxmlformats.org/officeDocument/2006/relationships/hyperlink" Target="https://aclanthology.org/2025.findings-acl.970/" TargetMode="External"/><Relationship Id="rId77" Type="http://schemas.openxmlformats.org/officeDocument/2006/relationships/hyperlink" Target="https://www.aasmr.org/jsms/Vol14/No.3/Vol.14.No.3.23.pdf" TargetMode="External"/><Relationship Id="rId76" Type="http://schemas.openxmlformats.org/officeDocument/2006/relationships/hyperlink" Target="https://www.mdpi.com/1999-5903/14/7/191" TargetMode="External"/><Relationship Id="rId79" Type="http://schemas.openxmlformats.org/officeDocument/2006/relationships/hyperlink" Target="https://ieeexplore.ieee.org/iel7/6287639/8948470/09060904.pdf" TargetMode="External"/><Relationship Id="rId78" Type="http://schemas.openxmlformats.org/officeDocument/2006/relationships/hyperlink" Target="https://www.emergentmind.com/topics/emotional-dimensions-valence-arousal-and-dominance" TargetMode="External"/><Relationship Id="rId71" Type="http://schemas.openxmlformats.org/officeDocument/2006/relationships/hyperlink" Target="https://researchdiscovery.drexel.edu/esploro/outputs/doctoral/Speech-Act-Classification-in-Computational-Linguistics/991020879312104721" TargetMode="External"/><Relationship Id="rId70" Type="http://schemas.openxmlformats.org/officeDocument/2006/relationships/hyperlink" Target="https://en.wikipedia.org/wiki/Speech_act" TargetMode="External"/><Relationship Id="rId131" Type="http://schemas.openxmlformats.org/officeDocument/2006/relationships/hyperlink" Target="https://arxiv.org/pdf/2502.12033" TargetMode="External"/><Relationship Id="rId130" Type="http://schemas.openxmlformats.org/officeDocument/2006/relationships/hyperlink" Target="https://openreview.net/forum?id=72TN9UAtNI" TargetMode="External"/><Relationship Id="rId62" Type="http://schemas.openxmlformats.org/officeDocument/2006/relationships/image" Target="media/image17.png"/><Relationship Id="rId61" Type="http://schemas.openxmlformats.org/officeDocument/2006/relationships/image" Target="media/image18.png"/><Relationship Id="rId64" Type="http://schemas.openxmlformats.org/officeDocument/2006/relationships/image" Target="media/image22.png"/><Relationship Id="rId63" Type="http://schemas.openxmlformats.org/officeDocument/2006/relationships/image" Target="media/image20.png"/><Relationship Id="rId66" Type="http://schemas.openxmlformats.org/officeDocument/2006/relationships/image" Target="media/image19.png"/><Relationship Id="rId65" Type="http://schemas.openxmlformats.org/officeDocument/2006/relationships/image" Target="media/image6.png"/><Relationship Id="rId68" Type="http://schemas.openxmlformats.org/officeDocument/2006/relationships/hyperlink" Target="https://d-nb.info/1336733632/34" TargetMode="External"/><Relationship Id="rId67" Type="http://schemas.openxmlformats.org/officeDocument/2006/relationships/hyperlink" Target="https://www.coli.uni-saarland.de/projects/milca/courses/dialogue/html/node66.html" TargetMode="External"/><Relationship Id="rId60" Type="http://schemas.openxmlformats.org/officeDocument/2006/relationships/image" Target="media/image16.png"/><Relationship Id="rId69" Type="http://schemas.openxmlformats.org/officeDocument/2006/relationships/hyperlink" Target="https://arxiv.org/html/2502.10995v1" TargetMode="External"/><Relationship Id="rId51" Type="http://schemas.openxmlformats.org/officeDocument/2006/relationships/image" Target="media/image56.png"/><Relationship Id="rId50" Type="http://schemas.openxmlformats.org/officeDocument/2006/relationships/image" Target="media/image35.png"/><Relationship Id="rId53" Type="http://schemas.openxmlformats.org/officeDocument/2006/relationships/image" Target="media/image59.png"/><Relationship Id="rId52" Type="http://schemas.openxmlformats.org/officeDocument/2006/relationships/image" Target="media/image37.png"/><Relationship Id="rId55" Type="http://schemas.openxmlformats.org/officeDocument/2006/relationships/image" Target="media/image47.png"/><Relationship Id="rId54" Type="http://schemas.openxmlformats.org/officeDocument/2006/relationships/image" Target="media/image61.png"/><Relationship Id="rId57" Type="http://schemas.openxmlformats.org/officeDocument/2006/relationships/image" Target="media/image23.png"/><Relationship Id="rId56" Type="http://schemas.openxmlformats.org/officeDocument/2006/relationships/image" Target="media/image31.png"/><Relationship Id="rId59" Type="http://schemas.openxmlformats.org/officeDocument/2006/relationships/image" Target="media/image10.png"/><Relationship Id="rId5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