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Optimizing Small Transformer Architectures for Highly Imbalanced, Multi-Dimensional Affective Classification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Executive Summary and the Pathology of Learning Collapse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deployment of small-scale transformer architectures—specifically a 38.8M parameter GPT-2 variant—for multi-dimensional affective computing presents a highly constrained, non-convex optimization problem. The primary task requires the model to map English text, tokenized into a highly compressed 958-token "Clanker bytecode" vocabulary, into five distinct emotional dimensions, each quantized into seven discrete buckets. The training corpus exhibits a severe clean-noisy dichotomy: 368 hand-scored "Rosetta Stone" calibration sentences against 71,385 engine-labeled sentences scraped from diverse, informal domains such as books, Reddit, and Twitter.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observed phenomenon—where the model converges to a state of predicting "neutral" across all inputs after three epochs while the global training loss decreases from 1.18 to 0.95—is a textbook manifestation of majority class collapse, also formally recognized in representation learning literature as minority collapse.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In this pathological optimization state, the model minimizes its global objective function not by learning discriminatory feature boundaries or semantic representations, but by adopting the prior probability distribution of the training data.</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Because the engine-labeled data overwhelmingly defaults to neutrality (a common byproduct of automated labeling uncertainty and natural language distributions), the gradient updates from the neutral majority class completely swamp the signals from the rare emotional extremes.</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static 10x upweighting of the 368 Rosetta Stone sentences is mathematically insufficient to counter the gradient magnitude of 71,385 majority-class samples.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This creates a deceptive local minimum where the cross-entropy loss appears to improve, yet predictive utility is entirely destroyed, yielding a nominal accuracy that simply mirrors the majority class baseline.</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comprehensive report provides an exhaustive, mathematically grounded roadmap to correct this collapse. The analysis covers the implications of the bytecode vocabulary on latent space geometry, architectural adjustments for ordinal multi-task learning, advanced asymmetric and ordinal loss functions, contrastive representation learning, and robust curriculum training strategies specifically tailored to maximize the utility of the provided hardware (a single RTX 3090 with 24GB VRAM).</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Clanker Bytecode Information Bottleneck and Latent Space Geometry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decision to utilize a 958-token Clanker bytecode vocabulary, rather than standard subword tokenization methodologies (e.g., Byte-Pair Encoding or WordPiece, which typically encompass 30,000 to 50,000 tokens), fundamentally alters the embedding geometry and the model's inductive biases.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This constraint has profound implications for the model's capacity to resolve semantic ambiguity, particularly in the context of affective computing where subtle linguistic markers carry high emotional valence.</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Lexical Compression and Semantic Obfuscation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standard natural language processing, words bearing high emotional valence (e.g., "devastated," "euphoric") are mapped to distinct, highly separated points in the embedding manifold. A 958-token bytecode vocabulary implies a severe lexical compression protocol. English text must be compiled, transcoded, or fragmented into this constrained space, meaning high-valence emotional markers are likely decomposed into complex, overlapping sequences of low-level instructions or phonetic bytes.</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compression exponentially increases the difficulty of the sequence classification task. The self-attention mechanism of the 38.8M parameter GPT-2 must learn to reconstruct long-range semantic meaning from short, highly repetitive bytecode sequences. When the vocabulary size is this small, the embedding space becomes highly dense, and the average cosine similarity between any two token embeddings is artificially high.</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This density exacerbates majority class collapse because the bytecode representations of "neutral" sentences and "highly emotional" sentences share a disproportionate number of identical low-level tokens, making the decision boundary highly non-convex and difficult for a small parameter model to untangle.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Neural Collapse in Small Transformers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Neural Collapse (NC) is a well-documented phenomenon where, during the terminal phases of training (or prematurely in highly imbalanced datasets), the feature representations of samples belonging to the same class collapse to their class means, and these class means arrange themselves as a simplex in the feature space.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severely imbalanced datasets, this ideal simplex is violently skewed. The classifier vectors for the minority classes (the extreme emotional buckets) are squeezed, marginalized, and ultimately absorbed by the massive gravity well of the neutral majority class.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Because the 38.8M parameter model lacks the massive over-parameterization of billion-parameter foundational models, its capacity to maintain distinct geometric clusters for rare affective states under continuous pressure from the dominant neutral gradients is severely limited.</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As the training progresses across the 71k noisy samples, the inter-class variance between the neutral bucket and the extreme buckets approaches zero in the latent space, explaining why the model outputs the same prediction regardless of the input bytecode.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Architectural Paradigms: Multi-Task Ordinal Classification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objective requires predicting 5 emotional dimensions, each divided into 7 discrete buckets. Treating this purely as 35 independent labels via standard multi-label Binary Cross-Entropy (BCE) ignores two critical structural truths regarding the data: the mathematical independence of the dimensions, and the strict ordinality of the buckets.</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Homoscedastic Task Uncertainty Weighting</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prediction of 5 separate affective dimensions (commonly parameterized in affective computing as Valence, Arousal, Dominance, Expectancy, and Intensity) constitutes a classical Multi-Task Learning (MTL) optimization problem.</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Different emotional dimensions possess different intrinsic variances; for instance, "Arousal" may manifest through explicit lexical markers and be easier to detect in textual bytecode than a highly contextual dimension like "Dominance".</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If the losses from all 5 dimensions are summed linearly (e.g., </w:t>
      </w:r>
      <w:r w:rsidDel="00000000" w:rsidR="00000000" w:rsidRPr="00000000">
        <w:rPr>
          <w:rFonts w:ascii="Arial" w:cs="Arial" w:eastAsia="Arial" w:hAnsi="Arial"/>
          <w:color w:val="1f1f1f"/>
        </w:rPr>
        <w:drawing>
          <wp:inline distB="19050" distT="19050" distL="19050" distR="19050">
            <wp:extent cx="2543470" cy="228627"/>
            <wp:effectExtent b="0" l="0" r="0" t="0"/>
            <wp:docPr id="14"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2543470" cy="228627"/>
                    </a:xfrm>
                    <a:prstGeom prst="rect"/>
                    <a:ln/>
                  </pic:spPr>
                </pic:pic>
              </a:graphicData>
            </a:graphic>
          </wp:inline>
        </w:drawing>
      </w:r>
      <w:r w:rsidDel="00000000" w:rsidR="00000000" w:rsidRPr="00000000">
        <w:rPr>
          <w:rFonts w:ascii="Arial" w:cs="Arial" w:eastAsia="Arial" w:hAnsi="Arial"/>
          <w:color w:val="1f1f1f"/>
          <w:rtl w:val="0"/>
        </w:rPr>
        <w:t xml:space="preserve">), the dimension with the steepest gradients or the highest baseline loss will dominate the backpropagation process, leaving harder or noisier dimensions systematically under-optimized.</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To prevent this interference, the architecture must implement Homoscedastic Task Uncertainty Weighting.</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By treating the loss of each task as a probabilistic variable with a learnable variance parameter </w:t>
      </w:r>
      <w:r w:rsidDel="00000000" w:rsidR="00000000" w:rsidRPr="00000000">
        <w:rPr>
          <w:rFonts w:ascii="Arial" w:cs="Arial" w:eastAsia="Arial" w:hAnsi="Arial"/>
          <w:color w:val="1f1f1f"/>
        </w:rPr>
        <w:drawing>
          <wp:inline distB="19050" distT="19050" distL="19050" distR="19050">
            <wp:extent cx="111919" cy="223838"/>
            <wp:effectExtent b="0" l="0" r="0" t="0"/>
            <wp:docPr id="16"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111919" cy="223838"/>
                    </a:xfrm>
                    <a:prstGeom prst="rect"/>
                    <a:ln/>
                  </pic:spPr>
                </pic:pic>
              </a:graphicData>
            </a:graphic>
          </wp:inline>
        </w:drawing>
      </w:r>
      <w:r w:rsidDel="00000000" w:rsidR="00000000" w:rsidRPr="00000000">
        <w:rPr>
          <w:rFonts w:ascii="Arial" w:cs="Arial" w:eastAsia="Arial" w:hAnsi="Arial"/>
          <w:color w:val="1f1f1f"/>
          <w:rtl w:val="0"/>
        </w:rPr>
        <w:t xml:space="preserve">, the model dynamically adjusts the weight of each dimension throughout the training process: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529538"/>
            <wp:effectExtent b="0" l="0" r="0" t="0"/>
            <wp:docPr id="15"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905500" cy="529538"/>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formulation ensures that if a specific emotional dimension is inherently noisy or difficult to predict (resulting in a high </w:t>
      </w:r>
      <w:r w:rsidDel="00000000" w:rsidR="00000000" w:rsidRPr="00000000">
        <w:rPr>
          <w:rFonts w:ascii="Arial" w:cs="Arial" w:eastAsia="Arial" w:hAnsi="Arial"/>
          <w:color w:val="1f1f1f"/>
        </w:rPr>
        <w:drawing>
          <wp:inline distB="19050" distT="19050" distL="19050" distR="19050">
            <wp:extent cx="111919" cy="223838"/>
            <wp:effectExtent b="0" l="0" r="0" t="0"/>
            <wp:docPr id="18"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111919" cy="223838"/>
                    </a:xfrm>
                    <a:prstGeom prst="rect"/>
                    <a:ln/>
                  </pic:spPr>
                </pic:pic>
              </a:graphicData>
            </a:graphic>
          </wp:inline>
        </w:drawing>
      </w:r>
      <w:r w:rsidDel="00000000" w:rsidR="00000000" w:rsidRPr="00000000">
        <w:rPr>
          <w:rFonts w:ascii="Arial" w:cs="Arial" w:eastAsia="Arial" w:hAnsi="Arial"/>
          <w:color w:val="1f1f1f"/>
          <w:rtl w:val="0"/>
        </w:rPr>
        <w:t xml:space="preserve">), its contribution to the global loss is automatically scaled down. This prevents noisy gradients from a difficult dimension from corrupting the shared representation layers of the 38.8M parameter GPT-2 backbone.</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The </w:t>
      </w:r>
      <w:r w:rsidDel="00000000" w:rsidR="00000000" w:rsidRPr="00000000">
        <w:rPr>
          <w:rFonts w:ascii="Arial" w:cs="Arial" w:eastAsia="Arial" w:hAnsi="Arial"/>
          <w:color w:val="1f1f1f"/>
        </w:rPr>
        <w:drawing>
          <wp:inline distB="19050" distT="19050" distL="19050" distR="19050">
            <wp:extent cx="540841" cy="227722"/>
            <wp:effectExtent b="0" l="0" r="0" t="0"/>
            <wp:docPr id="17"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40841" cy="227722"/>
                    </a:xfrm>
                    <a:prstGeom prst="rect"/>
                    <a:ln/>
                  </pic:spPr>
                </pic:pic>
              </a:graphicData>
            </a:graphic>
          </wp:inline>
        </w:drawing>
      </w:r>
      <w:r w:rsidDel="00000000" w:rsidR="00000000" w:rsidRPr="00000000">
        <w:rPr>
          <w:rFonts w:ascii="Arial" w:cs="Arial" w:eastAsia="Arial" w:hAnsi="Arial"/>
          <w:color w:val="1f1f1f"/>
          <w:rtl w:val="0"/>
        </w:rPr>
        <w:t xml:space="preserve"> term acts as a crucial regularizer, preventing the network from trivially minimizing the loss by setting all variances to infinity.</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Ordinal Regression versus Categorical Classification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7 buckets per dimension represent a continuum (e.g., 1 = severely negative, 4 = neutral, 7 = severely positive).</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Standard Categorical Cross-Entropy is a nominal loss function; it treats a misclassification from Bucket 1 to Bucket 7 with the exact same numerical penalty as a misclassification from Bucket 1 to Bucket 2.</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This fundamentally destroys the topological structure of the affective space, stripping the model of vital contextual gradients.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preserve ordinality, the output head should not use a standard 7-way softmax. Instead, it should be structured using a Cumulative Link Model or evaluated via Earth Mover's Distance (Wasserstein Loss). Alternatively, the problem can be framed architecturally as 6 independent binary classifiers per dimension (e.g., </w:t>
      </w:r>
      <w:r w:rsidDel="00000000" w:rsidR="00000000" w:rsidRPr="00000000">
        <w:rPr>
          <w:rFonts w:ascii="Arial" w:cs="Arial" w:eastAsia="Arial" w:hAnsi="Arial"/>
          <w:color w:val="1f1f1f"/>
        </w:rPr>
        <w:drawing>
          <wp:inline distB="19050" distT="19050" distL="19050" distR="19050">
            <wp:extent cx="722709" cy="228224"/>
            <wp:effectExtent b="0" l="0" r="0" t="0"/>
            <wp:docPr id="20"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722709" cy="228224"/>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722709" cy="228224"/>
            <wp:effectExtent b="0" l="0" r="0" t="0"/>
            <wp:docPr id="19"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722709" cy="228224"/>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722709" cy="228224"/>
            <wp:effectExtent b="0" l="0" r="0" t="0"/>
            <wp:docPr id="24"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722709" cy="228224"/>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The final bucket is derived by summing the probabilities of these cumulative thresholds. This forces the model to learn the continuous nature of the emotion, ensuring that even when it errs, the predictions fall adjacently to the ground truth rather than collapsing entirely to the neutral Bucket 4. This ordinal structure provides a much smoother gradient landscape, allowing the model to learn intermediate representations.</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Advanced Loss Function Engineering: Breaking the Neutral Prior</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convergence to a 0.95 loss while predicting only the majority class indicates that the current loss function is rewarding the network for high confidence in the neutral class while insufficiently penalizing it for ignoring minority classes. Standard cross-entropy loss is highly vulnerable to this because the sum of many small losses from easily classified majority samples easily outweighs the large losses from a few minority samples. Modifying the loss function is the most immediate and mathematically sound vector for correcting this pathology.</w:t>
      </w:r>
      <w:r w:rsidDel="00000000" w:rsidR="00000000" w:rsidRPr="00000000">
        <w:rPr>
          <w:rFonts w:ascii="Arial" w:cs="Arial" w:eastAsia="Arial" w:hAnsi="Arial"/>
          <w:color w:val="444746"/>
          <w:sz w:val="24"/>
          <w:szCs w:val="24"/>
          <w:vertAlign w:val="superscript"/>
          <w:rtl w:val="0"/>
        </w:rPr>
        <w:t xml:space="preserve">26</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Mathematical Vulnerabilities of Focal Loss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Focal Loss was designed specifically for dense object detection to down-weight the overwhelming number of easy background examples.</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Its mathematical formulation introduces a modulating factor </w:t>
      </w:r>
      <w:r w:rsidDel="00000000" w:rsidR="00000000" w:rsidRPr="00000000">
        <w:rPr>
          <w:rFonts w:ascii="Arial" w:cs="Arial" w:eastAsia="Arial" w:hAnsi="Arial"/>
          <w:color w:val="1f1f1f"/>
        </w:rPr>
        <w:drawing>
          <wp:inline distB="19050" distT="19050" distL="19050" distR="19050">
            <wp:extent cx="692795" cy="227768"/>
            <wp:effectExtent b="0" l="0" r="0" t="0"/>
            <wp:docPr id="2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692795" cy="227768"/>
                    </a:xfrm>
                    <a:prstGeom prst="rect"/>
                    <a:ln/>
                  </pic:spPr>
                </pic:pic>
              </a:graphicData>
            </a:graphic>
          </wp:inline>
        </w:drawing>
      </w:r>
      <w:r w:rsidDel="00000000" w:rsidR="00000000" w:rsidRPr="00000000">
        <w:rPr>
          <w:rFonts w:ascii="Arial" w:cs="Arial" w:eastAsia="Arial" w:hAnsi="Arial"/>
          <w:color w:val="1f1f1f"/>
          <w:rtl w:val="0"/>
        </w:rPr>
        <w:t xml:space="preserve"> to the standard cross-entropy equation: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322327"/>
            <wp:effectExtent b="0" l="0" r="0" t="0"/>
            <wp:docPr id="29"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5905500" cy="322327"/>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While theoretically elegant and highly effective in perfectly clean, imbalanced datasets, Focal Loss assumes that all "hard" examples (where the predicted probability </w:t>
      </w:r>
      <w:r w:rsidDel="00000000" w:rsidR="00000000" w:rsidRPr="00000000">
        <w:rPr>
          <w:rFonts w:ascii="Arial" w:cs="Arial" w:eastAsia="Arial" w:hAnsi="Arial"/>
          <w:color w:val="1f1f1f"/>
        </w:rPr>
        <w:drawing>
          <wp:inline distB="19050" distT="19050" distL="19050" distR="19050">
            <wp:extent cx="148531" cy="222796"/>
            <wp:effectExtent b="0" l="0" r="0" t="0"/>
            <wp:docPr id="25"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148531" cy="222796"/>
                    </a:xfrm>
                    <a:prstGeom prst="rect"/>
                    <a:ln/>
                  </pic:spPr>
                </pic:pic>
              </a:graphicData>
            </a:graphic>
          </wp:inline>
        </w:drawing>
      </w:r>
      <w:r w:rsidDel="00000000" w:rsidR="00000000" w:rsidRPr="00000000">
        <w:rPr>
          <w:rFonts w:ascii="Arial" w:cs="Arial" w:eastAsia="Arial" w:hAnsi="Arial"/>
          <w:color w:val="1f1f1f"/>
          <w:rtl w:val="0"/>
        </w:rPr>
        <w:t xml:space="preserve"> is low) are highly informative minority samples that the model needs to learn.</w:t>
      </w:r>
      <w:r w:rsidDel="00000000" w:rsidR="00000000" w:rsidRPr="00000000">
        <w:rPr>
          <w:rFonts w:ascii="Arial" w:cs="Arial" w:eastAsia="Arial" w:hAnsi="Arial"/>
          <w:color w:val="444746"/>
          <w:sz w:val="24"/>
          <w:szCs w:val="24"/>
          <w:vertAlign w:val="superscript"/>
          <w:rtl w:val="0"/>
        </w:rPr>
        <w:t xml:space="preserve">29</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the provided scenario, the dataset contains 71,385 engine-labeled sentences. Engine labels, especially in affective computing, are inherently noisy and subjective.</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If the focal parameter </w:t>
      </w:r>
      <w:r w:rsidDel="00000000" w:rsidR="00000000" w:rsidRPr="00000000">
        <w:rPr>
          <w:rFonts w:ascii="Arial" w:cs="Arial" w:eastAsia="Arial" w:hAnsi="Arial"/>
          <w:color w:val="1f1f1f"/>
        </w:rPr>
        <w:drawing>
          <wp:inline distB="19050" distT="19050" distL="19050" distR="19050">
            <wp:extent cx="105668" cy="230549"/>
            <wp:effectExtent b="0" l="0" r="0" t="0"/>
            <wp:docPr id="27" name="image26.png"/>
            <a:graphic>
              <a:graphicData uri="http://schemas.openxmlformats.org/drawingml/2006/picture">
                <pic:pic>
                  <pic:nvPicPr>
                    <pic:cNvPr id="0" name="image26.png"/>
                    <pic:cNvPicPr preferRelativeResize="0"/>
                  </pic:nvPicPr>
                  <pic:blipFill>
                    <a:blip r:embed="rId16"/>
                    <a:srcRect b="0" l="0" r="0" t="0"/>
                    <a:stretch>
                      <a:fillRect/>
                    </a:stretch>
                  </pic:blipFill>
                  <pic:spPr>
                    <a:xfrm>
                      <a:off x="0" y="0"/>
                      <a:ext cx="105668" cy="230549"/>
                    </a:xfrm>
                    <a:prstGeom prst="rect"/>
                    <a:ln/>
                  </pic:spPr>
                </pic:pic>
              </a:graphicData>
            </a:graphic>
          </wp:inline>
        </w:drawing>
      </w:r>
      <w:r w:rsidDel="00000000" w:rsidR="00000000" w:rsidRPr="00000000">
        <w:rPr>
          <w:rFonts w:ascii="Arial" w:cs="Arial" w:eastAsia="Arial" w:hAnsi="Arial"/>
          <w:color w:val="1f1f1f"/>
          <w:rtl w:val="0"/>
        </w:rPr>
        <w:t xml:space="preserve"> is increased (typically to 2 or higher), the loss function will aggressively force the model to fit the hardest examples. In a noisy dataset, the hardest examples are almost exclusively mislabeled data. Consequently, applying Focal Loss directly to the 71k corpus will likely cause the GPT-2 model to memorize the engine's annotation errors rather than learning the true affective distribution, leading to severe overfitting and catastrophic generalization failure.</w:t>
      </w:r>
      <w:r w:rsidDel="00000000" w:rsidR="00000000" w:rsidRPr="00000000">
        <w:rPr>
          <w:rFonts w:ascii="Arial" w:cs="Arial" w:eastAsia="Arial" w:hAnsi="Arial"/>
          <w:color w:val="444746"/>
          <w:sz w:val="24"/>
          <w:szCs w:val="24"/>
          <w:vertAlign w:val="superscript"/>
          <w:rtl w:val="0"/>
        </w:rPr>
        <w:t xml:space="preserve">31</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Asymmetric Loss (ASL) for Imbalanced Affective Spaces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multi-label, highly imbalanced data with noisy labels, Asymmetric Loss (ASL) provides a vastly superior optimization landscape.</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 ASL decouples the focusing parameters for positive and negative samples (</w:t>
      </w:r>
      <w:r w:rsidDel="00000000" w:rsidR="00000000" w:rsidRPr="00000000">
        <w:rPr>
          <w:rFonts w:ascii="Arial" w:cs="Arial" w:eastAsia="Arial" w:hAnsi="Arial"/>
          <w:color w:val="1f1f1f"/>
        </w:rPr>
        <w:drawing>
          <wp:inline distB="19050" distT="19050" distL="19050" distR="19050">
            <wp:extent cx="292894" cy="226756"/>
            <wp:effectExtent b="0" l="0" r="0" t="0"/>
            <wp:docPr id="30"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292894" cy="226756"/>
                    </a:xfrm>
                    <a:prstGeom prst="rect"/>
                    <a:ln/>
                  </pic:spPr>
                </pic:pic>
              </a:graphicData>
            </a:graphic>
          </wp:inline>
        </w:drawing>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color w:val="1f1f1f"/>
        </w:rPr>
        <w:drawing>
          <wp:inline distB="19050" distT="19050" distL="19050" distR="19050">
            <wp:extent cx="308669" cy="231502"/>
            <wp:effectExtent b="0" l="0" r="0" t="0"/>
            <wp:docPr id="32"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308669" cy="231502"/>
                    </a:xfrm>
                    <a:prstGeom prst="rect"/>
                    <a:ln/>
                  </pic:spPr>
                </pic:pic>
              </a:graphicData>
            </a:graphic>
          </wp:inline>
        </w:drawing>
      </w:r>
      <w:r w:rsidDel="00000000" w:rsidR="00000000" w:rsidRPr="00000000">
        <w:rPr>
          <w:rFonts w:ascii="Arial" w:cs="Arial" w:eastAsia="Arial" w:hAnsi="Arial"/>
          <w:color w:val="1f1f1f"/>
          <w:rtl w:val="0"/>
        </w:rPr>
        <w:t xml:space="preserve">) and introduces a probability shifting margin mechanism.</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the affective computing context, a sentence typically belongs to one specific bucket per dimension, making the other 6 buckets "negative" classes. The overwhelming majority of these negatives are easily classified. ASL dynamically down-weights and hard-thresholds these easy negatives.</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 The formulation separates the positive and negative components: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322327"/>
            <wp:effectExtent b="0" l="0" r="0" t="0"/>
            <wp:docPr id="34" name="image36.png"/>
            <a:graphic>
              <a:graphicData uri="http://schemas.openxmlformats.org/drawingml/2006/picture">
                <pic:pic>
                  <pic:nvPicPr>
                    <pic:cNvPr id="0" name="image36.png"/>
                    <pic:cNvPicPr preferRelativeResize="0"/>
                  </pic:nvPicPr>
                  <pic:blipFill>
                    <a:blip r:embed="rId19"/>
                    <a:srcRect b="0" l="0" r="0" t="0"/>
                    <a:stretch>
                      <a:fillRect/>
                    </a:stretch>
                  </pic:blipFill>
                  <pic:spPr>
                    <a:xfrm>
                      <a:off x="0" y="0"/>
                      <a:ext cx="5905500" cy="322327"/>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322327"/>
            <wp:effectExtent b="0" l="0" r="0" t="0"/>
            <wp:docPr id="36" name="image31.png"/>
            <a:graphic>
              <a:graphicData uri="http://schemas.openxmlformats.org/drawingml/2006/picture">
                <pic:pic>
                  <pic:nvPicPr>
                    <pic:cNvPr id="0" name="image31.png"/>
                    <pic:cNvPicPr preferRelativeResize="0"/>
                  </pic:nvPicPr>
                  <pic:blipFill>
                    <a:blip r:embed="rId20"/>
                    <a:srcRect b="0" l="0" r="0" t="0"/>
                    <a:stretch>
                      <a:fillRect/>
                    </a:stretch>
                  </pic:blipFill>
                  <pic:spPr>
                    <a:xfrm>
                      <a:off x="0" y="0"/>
                      <a:ext cx="5905500" cy="322327"/>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Where </w:t>
      </w:r>
      <w:r w:rsidDel="00000000" w:rsidR="00000000" w:rsidRPr="00000000">
        <w:rPr>
          <w:rFonts w:ascii="Arial" w:cs="Arial" w:eastAsia="Arial" w:hAnsi="Arial"/>
          <w:color w:val="1f1f1f"/>
        </w:rPr>
        <w:drawing>
          <wp:inline distB="19050" distT="19050" distL="19050" distR="19050">
            <wp:extent cx="1602286" cy="228898"/>
            <wp:effectExtent b="0" l="0" r="0" t="0"/>
            <wp:docPr id="38"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1602286" cy="228898"/>
                    </a:xfrm>
                    <a:prstGeom prst="rect"/>
                    <a:ln/>
                  </pic:spPr>
                </pic:pic>
              </a:graphicData>
            </a:graphic>
          </wp:inline>
        </w:drawing>
      </w:r>
      <w:r w:rsidDel="00000000" w:rsidR="00000000" w:rsidRPr="00000000">
        <w:rPr>
          <w:rFonts w:ascii="Arial" w:cs="Arial" w:eastAsia="Arial" w:hAnsi="Arial"/>
          <w:color w:val="1f1f1f"/>
          <w:rtl w:val="0"/>
        </w:rPr>
        <w:t xml:space="preserve"> introduces a shifting margin </w:t>
      </w:r>
      <w:r w:rsidDel="00000000" w:rsidR="00000000" w:rsidRPr="00000000">
        <w:rPr>
          <w:rFonts w:ascii="Arial" w:cs="Arial" w:eastAsia="Arial" w:hAnsi="Arial"/>
          <w:color w:val="1f1f1f"/>
        </w:rPr>
        <w:drawing>
          <wp:inline distB="19050" distT="19050" distL="19050" distR="19050">
            <wp:extent cx="161925" cy="228600"/>
            <wp:effectExtent b="0" l="0" r="0" t="0"/>
            <wp:docPr id="40"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161925" cy="228600"/>
                    </a:xfrm>
                    <a:prstGeom prst="rect"/>
                    <a:ln/>
                  </pic:spPr>
                </pic:pic>
              </a:graphicData>
            </a:graphic>
          </wp:inline>
        </w:drawing>
      </w:r>
      <w:r w:rsidDel="00000000" w:rsidR="00000000" w:rsidRPr="00000000">
        <w:rPr>
          <w:rFonts w:ascii="Arial" w:cs="Arial" w:eastAsia="Arial" w:hAnsi="Arial"/>
          <w:color w:val="1f1f1f"/>
          <w:rtl w:val="0"/>
        </w:rPr>
        <w:t xml:space="preserve">. This probability shifting completely discards negative samples whose predicted probabilities are already very low, preventing the millions of easy true-negative gradients from accumulating and overshadowing the positive gradients of the rare emotion buckets.</w:t>
      </w:r>
      <w:r w:rsidDel="00000000" w:rsidR="00000000" w:rsidRPr="00000000">
        <w:rPr>
          <w:rFonts w:ascii="Arial" w:cs="Arial" w:eastAsia="Arial" w:hAnsi="Arial"/>
          <w:color w:val="444746"/>
          <w:sz w:val="24"/>
          <w:szCs w:val="24"/>
          <w:vertAlign w:val="superscript"/>
          <w:rtl w:val="0"/>
        </w:rPr>
        <w:t xml:space="preserve">33</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Empirical experiments on standard affective datasets (such as GoEmotions) demonstrate that while Focal Loss may artificially inflate Micro-F1 scores by hyper-optimizing for the majority classes (achieving up to 0.602 Micro-F1), ASL achieves vastly superior Macro-F1 scores (0.502), proving its efficacy at establishing fairness across rare and minority emotions without degrading global representation.</w:t>
      </w:r>
      <w:r w:rsidDel="00000000" w:rsidR="00000000" w:rsidRPr="00000000">
        <w:rPr>
          <w:rFonts w:ascii="Arial" w:cs="Arial" w:eastAsia="Arial" w:hAnsi="Arial"/>
          <w:color w:val="444746"/>
          <w:sz w:val="24"/>
          <w:szCs w:val="24"/>
          <w:vertAlign w:val="superscript"/>
          <w:rtl w:val="0"/>
        </w:rPr>
        <w:t xml:space="preserve">31</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For the 38.8M GPT-2 model, setting </w:t>
      </w:r>
      <w:r w:rsidDel="00000000" w:rsidR="00000000" w:rsidRPr="00000000">
        <w:rPr>
          <w:rFonts w:ascii="Arial" w:cs="Arial" w:eastAsia="Arial" w:hAnsi="Arial"/>
          <w:color w:val="1f1f1f"/>
        </w:rPr>
        <w:drawing>
          <wp:inline distB="19050" distT="19050" distL="19050" distR="19050">
            <wp:extent cx="631031" cy="229466"/>
            <wp:effectExtent b="0" l="0" r="0" t="0"/>
            <wp:docPr id="42" name="image34.png"/>
            <a:graphic>
              <a:graphicData uri="http://schemas.openxmlformats.org/drawingml/2006/picture">
                <pic:pic>
                  <pic:nvPicPr>
                    <pic:cNvPr id="0" name="image34.png"/>
                    <pic:cNvPicPr preferRelativeResize="0"/>
                  </pic:nvPicPr>
                  <pic:blipFill>
                    <a:blip r:embed="rId23"/>
                    <a:srcRect b="0" l="0" r="0" t="0"/>
                    <a:stretch>
                      <a:fillRect/>
                    </a:stretch>
                  </pic:blipFill>
                  <pic:spPr>
                    <a:xfrm>
                      <a:off x="0" y="0"/>
                      <a:ext cx="631031" cy="229466"/>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646807" cy="228285"/>
            <wp:effectExtent b="0" l="0" r="0" t="0"/>
            <wp:docPr id="43" name="image33.png"/>
            <a:graphic>
              <a:graphicData uri="http://schemas.openxmlformats.org/drawingml/2006/picture">
                <pic:pic>
                  <pic:nvPicPr>
                    <pic:cNvPr id="0" name="image33.png"/>
                    <pic:cNvPicPr preferRelativeResize="0"/>
                  </pic:nvPicPr>
                  <pic:blipFill>
                    <a:blip r:embed="rId24"/>
                    <a:srcRect b="0" l="0" r="0" t="0"/>
                    <a:stretch>
                      <a:fillRect/>
                    </a:stretch>
                  </pic:blipFill>
                  <pic:spPr>
                    <a:xfrm>
                      <a:off x="0" y="0"/>
                      <a:ext cx="646807" cy="228285"/>
                    </a:xfrm>
                    <a:prstGeom prst="rect"/>
                    <a:ln/>
                  </pic:spPr>
                </pic:pic>
              </a:graphicData>
            </a:graphic>
          </wp:inline>
        </w:drawing>
      </w:r>
      <w:r w:rsidDel="00000000" w:rsidR="00000000" w:rsidRPr="00000000">
        <w:rPr>
          <w:rFonts w:ascii="Arial" w:cs="Arial" w:eastAsia="Arial" w:hAnsi="Arial"/>
          <w:color w:val="1f1f1f"/>
          <w:rtl w:val="0"/>
        </w:rPr>
        <w:t xml:space="preserve">, and a clipping margin </w:t>
      </w:r>
      <w:r w:rsidDel="00000000" w:rsidR="00000000" w:rsidRPr="00000000">
        <w:rPr>
          <w:rFonts w:ascii="Arial" w:cs="Arial" w:eastAsia="Arial" w:hAnsi="Arial"/>
          <w:color w:val="1f1f1f"/>
        </w:rPr>
        <w:drawing>
          <wp:inline distB="19050" distT="19050" distL="19050" distR="19050">
            <wp:extent cx="735658" cy="229296"/>
            <wp:effectExtent b="0" l="0" r="0" t="0"/>
            <wp:docPr id="3"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735658" cy="229296"/>
                    </a:xfrm>
                    <a:prstGeom prst="rect"/>
                    <a:ln/>
                  </pic:spPr>
                </pic:pic>
              </a:graphicData>
            </a:graphic>
          </wp:inline>
        </w:drawing>
      </w:r>
      <w:r w:rsidDel="00000000" w:rsidR="00000000" w:rsidRPr="00000000">
        <w:rPr>
          <w:rFonts w:ascii="Arial" w:cs="Arial" w:eastAsia="Arial" w:hAnsi="Arial"/>
          <w:color w:val="1f1f1f"/>
          <w:rtl w:val="0"/>
        </w:rPr>
        <w:t xml:space="preserve"> or </w:t>
      </w:r>
      <w:r w:rsidDel="00000000" w:rsidR="00000000" w:rsidRPr="00000000">
        <w:rPr>
          <w:rFonts w:ascii="Arial" w:cs="Arial" w:eastAsia="Arial" w:hAnsi="Arial"/>
          <w:color w:val="1f1f1f"/>
        </w:rPr>
        <w:drawing>
          <wp:inline distB="19050" distT="19050" distL="19050" distR="19050">
            <wp:extent cx="327869" cy="221793"/>
            <wp:effectExtent b="0" l="0" r="0" t="0"/>
            <wp:docPr id="5"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327869" cy="221793"/>
                    </a:xfrm>
                    <a:prstGeom prst="rect"/>
                    <a:ln/>
                  </pic:spPr>
                </pic:pic>
              </a:graphicData>
            </a:graphic>
          </wp:inline>
        </w:drawing>
      </w:r>
      <w:r w:rsidDel="00000000" w:rsidR="00000000" w:rsidRPr="00000000">
        <w:rPr>
          <w:rFonts w:ascii="Arial" w:cs="Arial" w:eastAsia="Arial" w:hAnsi="Arial"/>
          <w:color w:val="1f1f1f"/>
          <w:rtl w:val="0"/>
        </w:rPr>
        <w:t xml:space="preserve"> ensures that the model heavily penalizes missed minority emotions while completely ignoring the ambient noise of the dominant neutral class.</w:t>
      </w:r>
      <w:r w:rsidDel="00000000" w:rsidR="00000000" w:rsidRPr="00000000">
        <w:rPr>
          <w:rFonts w:ascii="Arial" w:cs="Arial" w:eastAsia="Arial" w:hAnsi="Arial"/>
          <w:color w:val="444746"/>
          <w:sz w:val="24"/>
          <w:szCs w:val="24"/>
          <w:vertAlign w:val="superscript"/>
          <w:rtl w:val="0"/>
        </w:rPr>
        <w:t xml:space="preserve">33</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Dynamically Weighted Balanced Loss and Effective Sample Size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incorporate the 10x weight of the 368 "Rosetta Stone" sentences mathematically rather than just via heuristic sampling, Class-Balanced Loss based on the effective number of samples can be integrated. Instead of a static multiplier, which often leads to gradient explosion for extremely rare classes, the weight </w:t>
      </w:r>
      <w:r w:rsidDel="00000000" w:rsidR="00000000" w:rsidRPr="00000000">
        <w:rPr>
          <w:rFonts w:ascii="Arial" w:cs="Arial" w:eastAsia="Arial" w:hAnsi="Arial"/>
          <w:color w:val="1f1f1f"/>
        </w:rPr>
        <w:drawing>
          <wp:inline distB="19050" distT="19050" distL="19050" distR="19050">
            <wp:extent cx="171747" cy="228996"/>
            <wp:effectExtent b="0" l="0" r="0" t="0"/>
            <wp:docPr id="6"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171747" cy="228996"/>
                    </a:xfrm>
                    <a:prstGeom prst="rect"/>
                    <a:ln/>
                  </pic:spPr>
                </pic:pic>
              </a:graphicData>
            </a:graphic>
          </wp:inline>
        </w:drawing>
      </w:r>
      <w:r w:rsidDel="00000000" w:rsidR="00000000" w:rsidRPr="00000000">
        <w:rPr>
          <w:rFonts w:ascii="Arial" w:cs="Arial" w:eastAsia="Arial" w:hAnsi="Arial"/>
          <w:color w:val="1f1f1f"/>
          <w:rtl w:val="0"/>
        </w:rPr>
        <w:t xml:space="preserve"> for a class is formulated as: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437444"/>
            <wp:effectExtent b="0" l="0" r="0" t="0"/>
            <wp:docPr id="7"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5905500" cy="437444"/>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where </w:t>
      </w:r>
      <w:r w:rsidDel="00000000" w:rsidR="00000000" w:rsidRPr="00000000">
        <w:rPr>
          <w:rFonts w:ascii="Arial" w:cs="Arial" w:eastAsia="Arial" w:hAnsi="Arial"/>
          <w:color w:val="1f1f1f"/>
        </w:rPr>
        <w:drawing>
          <wp:inline distB="19050" distT="19050" distL="19050" distR="19050">
            <wp:extent cx="164455" cy="232172"/>
            <wp:effectExtent b="0" l="0" r="0" t="0"/>
            <wp:docPr id="8"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164455" cy="232172"/>
                    </a:xfrm>
                    <a:prstGeom prst="rect"/>
                    <a:ln/>
                  </pic:spPr>
                </pic:pic>
              </a:graphicData>
            </a:graphic>
          </wp:inline>
        </w:drawing>
      </w:r>
      <w:r w:rsidDel="00000000" w:rsidR="00000000" w:rsidRPr="00000000">
        <w:rPr>
          <w:rFonts w:ascii="Arial" w:cs="Arial" w:eastAsia="Arial" w:hAnsi="Arial"/>
          <w:color w:val="1f1f1f"/>
          <w:rtl w:val="0"/>
        </w:rPr>
        <w:t xml:space="preserve"> is the number of samples in the class, and </w:t>
      </w:r>
      <w:r w:rsidDel="00000000" w:rsidR="00000000" w:rsidRPr="00000000">
        <w:rPr>
          <w:rFonts w:ascii="Arial" w:cs="Arial" w:eastAsia="Arial" w:hAnsi="Arial"/>
          <w:color w:val="1f1f1f"/>
        </w:rPr>
        <w:drawing>
          <wp:inline distB="19050" distT="19050" distL="19050" distR="19050">
            <wp:extent cx="114151" cy="228303"/>
            <wp:effectExtent b="0" l="0" r="0" t="0"/>
            <wp:docPr id="9"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114151" cy="228303"/>
                    </a:xfrm>
                    <a:prstGeom prst="rect"/>
                    <a:ln/>
                  </pic:spPr>
                </pic:pic>
              </a:graphicData>
            </a:graphic>
          </wp:inline>
        </w:drawing>
      </w:r>
      <w:r w:rsidDel="00000000" w:rsidR="00000000" w:rsidRPr="00000000">
        <w:rPr>
          <w:rFonts w:ascii="Arial" w:cs="Arial" w:eastAsia="Arial" w:hAnsi="Arial"/>
          <w:color w:val="1f1f1f"/>
          <w:rtl w:val="0"/>
        </w:rPr>
        <w:t xml:space="preserve"> is a hyperparameter controlling the degree of balancing (typically set between </w:t>
      </w:r>
      <w:r w:rsidDel="00000000" w:rsidR="00000000" w:rsidRPr="00000000">
        <w:rPr>
          <w:rFonts w:ascii="Arial" w:cs="Arial" w:eastAsia="Arial" w:hAnsi="Arial"/>
          <w:color w:val="1f1f1f"/>
        </w:rPr>
        <w:drawing>
          <wp:inline distB="19050" distT="19050" distL="19050" distR="19050">
            <wp:extent cx="327869" cy="221793"/>
            <wp:effectExtent b="0" l="0" r="0" t="0"/>
            <wp:docPr id="10" name="image23.png"/>
            <a:graphic>
              <a:graphicData uri="http://schemas.openxmlformats.org/drawingml/2006/picture">
                <pic:pic>
                  <pic:nvPicPr>
                    <pic:cNvPr id="0" name="image23.png"/>
                    <pic:cNvPicPr preferRelativeResize="0"/>
                  </pic:nvPicPr>
                  <pic:blipFill>
                    <a:blip r:embed="rId31"/>
                    <a:srcRect b="0" l="0" r="0" t="0"/>
                    <a:stretch>
                      <a:fillRect/>
                    </a:stretch>
                  </pic:blipFill>
                  <pic:spPr>
                    <a:xfrm>
                      <a:off x="0" y="0"/>
                      <a:ext cx="327869" cy="221793"/>
                    </a:xfrm>
                    <a:prstGeom prst="rect"/>
                    <a:ln/>
                  </pic:spPr>
                </pic:pic>
              </a:graphicData>
            </a:graphic>
          </wp:inline>
        </w:drawing>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color w:val="1f1f1f"/>
        </w:rPr>
        <w:drawing>
          <wp:inline distB="19050" distT="19050" distL="19050" distR="19050">
            <wp:extent cx="512266" cy="218187"/>
            <wp:effectExtent b="0" l="0" r="0" t="0"/>
            <wp:docPr id="11"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512266" cy="218187"/>
                    </a:xfrm>
                    <a:prstGeom prst="rect"/>
                    <a:ln/>
                  </pic:spPr>
                </pic:pic>
              </a:graphicData>
            </a:graphic>
          </wp:inline>
        </w:drawing>
      </w:r>
      <w:r w:rsidDel="00000000" w:rsidR="00000000" w:rsidRPr="00000000">
        <w:rPr>
          <w:rFonts w:ascii="Arial" w:cs="Arial" w:eastAsia="Arial" w:hAnsi="Arial"/>
          <w:color w:val="1f1f1f"/>
          <w:rtl w:val="0"/>
        </w:rPr>
        <w:t xml:space="preserve">). This dynamic weighting smoothly scales the penalty. It prevents the loss from exploding when facing extremely rare buckets, providing a stabilized gradient landscape that allows the small transformer to escape the neutral-collapse minimum without oscillating wildly.</w:t>
      </w:r>
      <w:r w:rsidDel="00000000" w:rsidR="00000000" w:rsidRPr="00000000">
        <w:rPr>
          <w:rFonts w:ascii="Arial" w:cs="Arial" w:eastAsia="Arial" w:hAnsi="Arial"/>
          <w:color w:val="444746"/>
          <w:sz w:val="24"/>
          <w:szCs w:val="24"/>
          <w:vertAlign w:val="superscript"/>
          <w:rtl w:val="0"/>
        </w:rPr>
        <w:t xml:space="preserve">4</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Loss Function Paradigm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Optimization Characteristics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Vulnerabilities in Current Setup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Recommended Deployment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Standard Cross-Entropy (CE)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Stable gradients on clean, balanced data; high throughput.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Guaranteed total collapse to the majority "neutral" class in highly imbalanced regimes.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Strictly avoid for all 71k noisy training sets.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Focal Loss (FL)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Forces aggressive learning on minority classes via exponential upweighting.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Overfits to noise; amplifies mislabeled engine data, treating errors as "hard" examples.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Utilize exclusively on the 368 clean "Rosetta Stone" samples.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Asymmetric Loss (ASL)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Decouples positive/negative penalties; explicitly discards easy negatives via margin shifting.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Requires empirical tuning of </w:t>
            </w:r>
            <w:r w:rsidDel="00000000" w:rsidR="00000000" w:rsidRPr="00000000">
              <w:rPr>
                <w:rFonts w:ascii="Arial" w:cs="Arial" w:eastAsia="Arial" w:hAnsi="Arial"/>
                <w:color w:val="1f1f1f"/>
              </w:rPr>
              <w:drawing>
                <wp:inline distB="19050" distT="19050" distL="19050" distR="19050">
                  <wp:extent cx="292894" cy="226756"/>
                  <wp:effectExtent b="0" l="0" r="0" t="0"/>
                  <wp:docPr id="12"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292894" cy="226756"/>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308669" cy="231502"/>
                  <wp:effectExtent b="0" l="0" r="0" t="0"/>
                  <wp:docPr id="13"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308669" cy="231502"/>
                          </a:xfrm>
                          <a:prstGeom prst="rect"/>
                          <a:ln/>
                        </pic:spPr>
                      </pic:pic>
                    </a:graphicData>
                  </a:graphic>
                </wp:inline>
              </w:drawing>
            </w:r>
            <w:r w:rsidDel="00000000" w:rsidR="00000000" w:rsidRPr="00000000">
              <w:rPr>
                <w:rFonts w:ascii="Arial" w:cs="Arial" w:eastAsia="Arial" w:hAnsi="Arial"/>
                <w:color w:val="1f1f1f"/>
                <w:rtl w:val="0"/>
              </w:rPr>
              <w:t xml:space="preserve">, and the clipping margin </w:t>
            </w:r>
            <w:r w:rsidDel="00000000" w:rsidR="00000000" w:rsidRPr="00000000">
              <w:rPr>
                <w:rFonts w:ascii="Arial" w:cs="Arial" w:eastAsia="Arial" w:hAnsi="Arial"/>
                <w:color w:val="1f1f1f"/>
              </w:rPr>
              <w:drawing>
                <wp:inline distB="19050" distT="19050" distL="19050" distR="19050">
                  <wp:extent cx="161925" cy="228600"/>
                  <wp:effectExtent b="0" l="0" r="0" t="0"/>
                  <wp:docPr id="21"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161925" cy="228600"/>
                          </a:xfrm>
                          <a:prstGeom prst="rect"/>
                          <a:ln/>
                        </pic:spPr>
                      </pic:pic>
                    </a:graphicData>
                  </a:graphic>
                </wp:inline>
              </w:drawing>
            </w:r>
            <w:r w:rsidDel="00000000" w:rsidR="00000000" w:rsidRPr="00000000">
              <w:rPr>
                <w:rFonts w:ascii="Arial" w:cs="Arial" w:eastAsia="Arial" w:hAnsi="Arial"/>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Primary loss function for the 71k engine-labeled set.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Homoscedastic Task Loss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Balances the 5 affective dimensions autonomously based on inherent variance.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Adds 5 learnable </w:t>
            </w:r>
            <w:r w:rsidDel="00000000" w:rsidR="00000000" w:rsidRPr="00000000">
              <w:rPr>
                <w:rFonts w:ascii="Arial" w:cs="Arial" w:eastAsia="Arial" w:hAnsi="Arial"/>
                <w:color w:val="1f1f1f"/>
              </w:rPr>
              <w:drawing>
                <wp:inline distB="19050" distT="19050" distL="19050" distR="19050">
                  <wp:extent cx="111919" cy="223838"/>
                  <wp:effectExtent b="0" l="0" r="0" t="0"/>
                  <wp:docPr id="23"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111919" cy="223838"/>
                          </a:xfrm>
                          <a:prstGeom prst="rect"/>
                          <a:ln/>
                        </pic:spPr>
                      </pic:pic>
                    </a:graphicData>
                  </a:graphic>
                </wp:inline>
              </w:drawing>
            </w:r>
            <w:r w:rsidDel="00000000" w:rsidR="00000000" w:rsidRPr="00000000">
              <w:rPr>
                <w:rFonts w:ascii="Arial" w:cs="Arial" w:eastAsia="Arial" w:hAnsi="Arial"/>
                <w:color w:val="1f1f1f"/>
                <w:rtl w:val="0"/>
              </w:rPr>
              <w:t xml:space="preserve"> parameters that require careful learning rate warm-up.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Wrapping layer for whatever base loss (ASL/FL) is chosen.</w:t>
            </w:r>
          </w:p>
        </w:tc>
      </w:tr>
    </w:tbl>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Contrastive Representation Learning in Imbalanced Regimes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Before applying the classification head, the GPT-2 architecture must project the Clanker bytecode into a linearly separable embedding space. Cross-entropy and its variants focus purely on the position of the decision boundary, which often leads to poor geometric representation in imbalanced data, as the features of the minority classes are never fully developed. Supervised Contrastive Learning (SCL) attempts to resolve this by pulling samples of the same class together and pushing samples of different classes apart in the latent space.</w:t>
      </w:r>
      <w:r w:rsidDel="00000000" w:rsidR="00000000" w:rsidRPr="00000000">
        <w:rPr>
          <w:rFonts w:ascii="Arial" w:cs="Arial" w:eastAsia="Arial" w:hAnsi="Arial"/>
          <w:color w:val="444746"/>
          <w:sz w:val="24"/>
          <w:szCs w:val="24"/>
          <w:vertAlign w:val="superscript"/>
          <w:rtl w:val="0"/>
        </w:rPr>
        <w:t xml:space="preserve">35</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However, applying standard SCL to this dataset will fail catastrophically. Because the neutral class dominates the 71k dataset, the "pull" forces of the neutral class will collapse the entire embedding space into a single dense singularity. The "lack of positives" for the rare emotional extremes means they generate almost no counteracting "push" force, worsening the exact minority collapse problem currently being faced.</w:t>
      </w:r>
      <w:r w:rsidDel="00000000" w:rsidR="00000000" w:rsidRPr="00000000">
        <w:rPr>
          <w:rFonts w:ascii="Arial" w:cs="Arial" w:eastAsia="Arial" w:hAnsi="Arial"/>
          <w:color w:val="444746"/>
          <w:sz w:val="24"/>
          <w:szCs w:val="24"/>
          <w:vertAlign w:val="superscript"/>
          <w:rtl w:val="0"/>
        </w:rPr>
        <w:t xml:space="preserve">35</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Label-Supervised Contrastive Learning (LSCL)</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successfully adapt contrastive learning for this specific affective computing scenario, Label-Supervised Contrastive Learning (LSCL) should be employed.</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Instead of merely contrasting text embeddings against other text embeddings within a batch, LSCL embeds the </w:t>
      </w:r>
      <w:r w:rsidDel="00000000" w:rsidR="00000000" w:rsidRPr="00000000">
        <w:rPr>
          <w:rFonts w:ascii="Arial" w:cs="Arial" w:eastAsia="Arial" w:hAnsi="Arial"/>
          <w:i w:val="1"/>
          <w:iCs w:val="1"/>
          <w:color w:val="1f1f1f"/>
          <w:rtl w:val="0"/>
        </w:rPr>
        <w:t xml:space="preserve">labels themselves</w:t>
      </w:r>
      <w:r w:rsidDel="00000000" w:rsidR="00000000" w:rsidRPr="00000000">
        <w:rPr>
          <w:rFonts w:ascii="Arial" w:cs="Arial" w:eastAsia="Arial" w:hAnsi="Arial"/>
          <w:color w:val="1f1f1f"/>
          <w:rtl w:val="0"/>
        </w:rPr>
        <w:t xml:space="preserve"> (the 35 possible affective buckets) into the same manifold as the text representations.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During training, the objective minimizes the distance between a text sample and its corresponding label anchor. This creates a highly effective "push-pull" dynamic: the overwhelming number of neutral sentences actually begin to assist the minority classes. As the neutral sentences are pulled tightly toward the "neutral" label embedding, they simultaneously push away the label embeddings of the rare emotional extremes. This mechanism systematically carves out dedicated, isolated geometric spaces for the minority classes to reside, preventing overlap and confusion.</w:t>
      </w:r>
      <w:r w:rsidDel="00000000" w:rsidR="00000000" w:rsidRPr="00000000">
        <w:rPr>
          <w:rFonts w:ascii="Arial" w:cs="Arial" w:eastAsia="Arial" w:hAnsi="Arial"/>
          <w:color w:val="444746"/>
          <w:sz w:val="24"/>
          <w:szCs w:val="24"/>
          <w:vertAlign w:val="superscript"/>
          <w:rtl w:val="0"/>
        </w:rPr>
        <w:t xml:space="preserve">36</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Hyperbolic Embedding Manifolds for Hierarchical Affect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Furthermore, because emotional categories are inherently hierarchical and interrelated (e.g., minor annoyance is structurally related to severe anger, but completely distinct from joy), projecting these embeddings into a Hyperbolic (Lorentz or Poincaré) space rather than a standard Euclidean space drastically improves the model's ability to map affective structures.</w:t>
      </w:r>
      <w:r w:rsidDel="00000000" w:rsidR="00000000" w:rsidRPr="00000000">
        <w:rPr>
          <w:rFonts w:ascii="Arial" w:cs="Arial" w:eastAsia="Arial" w:hAnsi="Arial"/>
          <w:color w:val="444746"/>
          <w:sz w:val="24"/>
          <w:szCs w:val="24"/>
          <w:vertAlign w:val="superscript"/>
          <w:rtl w:val="0"/>
        </w:rPr>
        <w:t xml:space="preserve">36</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Hyperbolic spaces natively accommodate tree-like hierarchical relationships without exponential volume distortion. This prevents the dense clustering that leads to majority collapse. Empirical applications of Hyperbolic Label-Supervised Contrastive Learning (HLSCL) have shown average improvements of 11% in F1 scores over standard Euclidean contrastive learning on imbalanced sentiment datasets, specifically by maintaining exact spatial separation between the majority classes (sadness/joy) and minority classes (surprise/fear).</w:t>
      </w:r>
      <w:r w:rsidDel="00000000" w:rsidR="00000000" w:rsidRPr="00000000">
        <w:rPr>
          <w:rFonts w:ascii="Arial" w:cs="Arial" w:eastAsia="Arial" w:hAnsi="Arial"/>
          <w:color w:val="444746"/>
          <w:sz w:val="24"/>
          <w:szCs w:val="24"/>
          <w:vertAlign w:val="superscript"/>
          <w:rtl w:val="0"/>
        </w:rPr>
        <w:t xml:space="preserve">36</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Data Strategy and Hardware Optimization: Leveraging the RTX 3090</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algorithmic adjustments are vital, the physical handling of the data batches on the provided hardware determines whether those algorithms can execute their mathematical functions. The availability of a single RTX 3090 with 24GB of VRAM provides a massive tactical advantage for training a small 38.8M parameter model.</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Exploiting 24GB VRAM for Massive Batch Sizes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38.8M parameter GPT-2 variant occupies negligible VRAM (approximately 150MB to 200MB in standard FP32 precision, and even less in mixed precision). The vast majority of the 24GB RTX 3090 can therefore be dedicated to holding massive batch sizes. Large batch sizes are the absolute critical operational requirement for both Asymmetric Loss (ASL) and any form of Contrastive Learning.</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If the batch size is small (e.g., 16, 32, or 64), a given batch drawn from the 71k dataset may contain zero instances of a rare emotional bucket. In this scenario, the contrastive loss cannot push or pull effectively, ASL cannot calculate meaningful positive margins, and the gradient updates will continually pull the model back to neutrality.</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By utilizing the full 24GB VRAM, batch sizes can be scaled to several thousand sequences. This statistical mass guarantees that every single batch contains at least a few examples of the minority classes, ensuring stable, continuous, and non-zero gradient flow toward the rare emotional extremes during every backpropagation step.</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Class-Balanced Sampling and Batch Stratification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Instead of relying solely on random sampling, the data loader must enforce class-balanced sampling.</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 While oversampling the entire minority class can lead to severe overfitting (as the model simply memorizes the duplicated bytecode), dynamic stratified batching ensures that every batch is artificially populated with a guaranteed percentage of the minority buckets.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Because the 368 Rosetta Stone sentences carry a 10x weight, they should not merely be multiplied by 10 in the dataset array. Instead, they should be strategically injected into every batch. A recommended composition is to reserve 10% to 15% of every massive batch exclusively for the hand-scored Rosetta Stone sentences, while the remaining 85% is populated by the engine-labeled 71k dataset. This guarantees that the "ground truth" anchor gradients are present in every weight update, preventing the noisy gradients from washing out the true semantic boundaries.</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Curriculum Learning: Managing the Clean-Noisy Divide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dataset consists of two highly distinct distributions, creating a severe epistemological conflict for the model:</w:t>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The Gold Standard:</w:t>
      </w:r>
      <w:r w:rsidDel="00000000" w:rsidR="00000000" w:rsidRPr="00000000">
        <w:rPr>
          <w:rFonts w:ascii="Arial" w:cs="Arial" w:eastAsia="Arial" w:hAnsi="Arial"/>
          <w:color w:val="1f1f1f"/>
          <w:rtl w:val="0"/>
        </w:rPr>
        <w:t xml:space="preserve"> 368 carefully hand-scored "Rosetta Stone" sentences.</w:t>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The Silver/Bronze Standard:</w:t>
      </w:r>
      <w:r w:rsidDel="00000000" w:rsidR="00000000" w:rsidRPr="00000000">
        <w:rPr>
          <w:rFonts w:ascii="Arial" w:cs="Arial" w:eastAsia="Arial" w:hAnsi="Arial"/>
          <w:color w:val="1f1f1f"/>
          <w:rtl w:val="0"/>
        </w:rPr>
        <w:t xml:space="preserve"> 71,385 engine-labeled sentences, which inherently contain algorithmic bias, noise, and a massive skew toward neutrality.</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Currently, combining these datasets simultaneously fails because stochastic gradient descent processes batches that are overwhelmingly populated by noisy, neutral-heavy samples. The model learns the path of least resistance: adopting the engine's neutral bias.</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Clean-Aware Sharpness-Aware Minimization (CA-SAM)</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learning from noisy labels, deep neural networks often find sharp, brittle minima in the loss landscape that effectively memorize the noise.</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 Sharpness-Aware Minimization (SAM) is an optimization technique that perturbs the weights during training to seek flat, robust minima that generalize better.</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specialized variant, Clean-Aware SAM (CA-SAM), dynamically separates the batches. It uses the 368 Rosetta Stone samples to determine the true, reliable direction for the gradient perturbation. This ensures that the search for flat minima is guided strictly by the gold-standard data, while the 71k noisy samples are only used to flesh out the broader representations without corrupting the decision boundary.</w:t>
      </w:r>
      <w:r w:rsidDel="00000000" w:rsidR="00000000" w:rsidRPr="00000000">
        <w:rPr>
          <w:rFonts w:ascii="Arial" w:cs="Arial" w:eastAsia="Arial" w:hAnsi="Arial"/>
          <w:color w:val="444746"/>
          <w:sz w:val="24"/>
          <w:szCs w:val="24"/>
          <w:vertAlign w:val="superscript"/>
          <w:rtl w:val="0"/>
        </w:rPr>
        <w:t xml:space="preserve">40</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Dynamic Curriculum Learning via Time-Ensembling</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Rather than training on the entire 71k dataset immediately, a curriculum learning strategy introduces data based on difficulty and reliability, smoothing the transition from clean data to noisy data.</w:t>
      </w:r>
      <w:r w:rsidDel="00000000" w:rsidR="00000000" w:rsidRPr="00000000">
        <w:rPr>
          <w:rFonts w:ascii="Arial" w:cs="Arial" w:eastAsia="Arial" w:hAnsi="Arial"/>
          <w:color w:val="444746"/>
          <w:sz w:val="24"/>
          <w:szCs w:val="24"/>
          <w:vertAlign w:val="superscript"/>
          <w:rtl w:val="0"/>
        </w:rPr>
        <w:t xml:space="preserve">41</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Phase 1 (Representation Warm-up):</w:t>
      </w:r>
      <w:r w:rsidDel="00000000" w:rsidR="00000000" w:rsidRPr="00000000">
        <w:rPr>
          <w:rFonts w:ascii="Arial" w:cs="Arial" w:eastAsia="Arial" w:hAnsi="Arial"/>
          <w:color w:val="1f1f1f"/>
          <w:rtl w:val="0"/>
        </w:rPr>
        <w:t xml:space="preserve"> Train the GPT-2 model solely on the 368 Rosetta Stone sentences for the first several epochs. To prevent overfitting on this tiny corpus, utilize aggressive data augmentation (e.g., semantic-preserving back-translation, synonym replacement, or bytecode-level masking if the mapping allows).</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 This establishes the initial, highly accurate geometric boundaries for the 35 buckets.</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Phase 2 (Smooth Transition and Consistency Filtering):</w:t>
      </w:r>
      <w:r w:rsidDel="00000000" w:rsidR="00000000" w:rsidRPr="00000000">
        <w:rPr>
          <w:rFonts w:ascii="Arial" w:cs="Arial" w:eastAsia="Arial" w:hAnsi="Arial"/>
          <w:color w:val="1f1f1f"/>
          <w:rtl w:val="0"/>
        </w:rPr>
        <w:t xml:space="preserve"> Gradually introduce the 71k engine-labeled sentences. However, the model must not trust the engine labels blindly. Implement a time-ensemble (Exponential Moving Average, or EMA) of the model's own predictions.</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w:cs="Arial" w:eastAsia="Arial" w:hAnsi="Arial"/>
          <w:color w:val="1f1f1f"/>
          <w:rtl w:val="0"/>
        </w:rPr>
        <w:t xml:space="preserve"> If the model's high-confidence prediction aligns with the engine's label, the sample is retained in the batch. If the model strongly disagrees with the engine label (e.g., the engine says "neutral" but the model, trained on Rosetta Stone data, strongly predicts "anger"), the sample is temporarily discarded, or the model's prediction is used as a pseudo-label.</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Phase 3 (Small-Loss Criterion):</w:t>
      </w:r>
      <w:r w:rsidDel="00000000" w:rsidR="00000000" w:rsidRPr="00000000">
        <w:rPr>
          <w:rFonts w:ascii="Arial" w:cs="Arial" w:eastAsia="Arial" w:hAnsi="Arial"/>
          <w:color w:val="1f1f1f"/>
          <w:rtl w:val="0"/>
        </w:rPr>
        <w:t xml:space="preserve"> In noisy datasets, neural networks consistently learn clean, easy patterns first, and memorize noisy, incorrect labels later (which inherently produce higher losses during the middle epochs).</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 By continually filtering out the highest-loss samples from the 71k dataset during the later epochs, the model naturally excises the most inaccurate engine labels. This effectively cures the regression to the neutral mean, as the false-neutral labels generated by the engine are mathematically identified and removed from the backpropagation cycle.</w:t>
      </w:r>
      <w:r w:rsidDel="00000000" w:rsidR="00000000" w:rsidRPr="00000000">
        <w:rPr>
          <w:rFonts w:ascii="Arial" w:cs="Arial" w:eastAsia="Arial" w:hAnsi="Arial"/>
          <w:color w:val="444746"/>
          <w:sz w:val="24"/>
          <w:szCs w:val="24"/>
          <w:vertAlign w:val="superscript"/>
          <w:rtl w:val="0"/>
        </w:rPr>
        <w:t xml:space="preserve">45</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Regularization Strategies: Calibration and Smoothing</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mathematically prevent the model from collapsing into overconfident "neutral" predictions, specific post-processing and regularization adjustments must be applied to the output logits.</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Post-Hoc Logit Adjustment</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most direct way to counteract a known dataset imbalance without altering the training dynamic is Post-hoc Logit Adjustment.</w:t>
      </w:r>
      <w:r w:rsidDel="00000000" w:rsidR="00000000" w:rsidRPr="00000000">
        <w:rPr>
          <w:rFonts w:ascii="Arial" w:cs="Arial" w:eastAsia="Arial" w:hAnsi="Arial"/>
          <w:color w:val="444746"/>
          <w:sz w:val="24"/>
          <w:szCs w:val="24"/>
          <w:vertAlign w:val="superscript"/>
          <w:rtl w:val="0"/>
        </w:rPr>
        <w:t xml:space="preserve">46</w:t>
      </w:r>
      <w:r w:rsidDel="00000000" w:rsidR="00000000" w:rsidRPr="00000000">
        <w:rPr>
          <w:rFonts w:ascii="Arial" w:cs="Arial" w:eastAsia="Arial" w:hAnsi="Arial"/>
          <w:color w:val="1f1f1f"/>
          <w:rtl w:val="0"/>
        </w:rPr>
        <w:t xml:space="preserve"> By calculating the prior probability of each bucket </w:t>
      </w:r>
      <w:r w:rsidDel="00000000" w:rsidR="00000000" w:rsidRPr="00000000">
        <w:rPr>
          <w:rFonts w:ascii="Arial" w:cs="Arial" w:eastAsia="Arial" w:hAnsi="Arial"/>
          <w:color w:val="1f1f1f"/>
        </w:rPr>
        <w:drawing>
          <wp:inline distB="19050" distT="19050" distL="19050" distR="19050">
            <wp:extent cx="182166" cy="230104"/>
            <wp:effectExtent b="0" l="0" r="0" t="0"/>
            <wp:docPr id="26" name="image27.png"/>
            <a:graphic>
              <a:graphicData uri="http://schemas.openxmlformats.org/drawingml/2006/picture">
                <pic:pic>
                  <pic:nvPicPr>
                    <pic:cNvPr id="0" name="image27.png"/>
                    <pic:cNvPicPr preferRelativeResize="0"/>
                  </pic:nvPicPr>
                  <pic:blipFill>
                    <a:blip r:embed="rId33"/>
                    <a:srcRect b="0" l="0" r="0" t="0"/>
                    <a:stretch>
                      <a:fillRect/>
                    </a:stretch>
                  </pic:blipFill>
                  <pic:spPr>
                    <a:xfrm>
                      <a:off x="0" y="0"/>
                      <a:ext cx="182166" cy="230104"/>
                    </a:xfrm>
                    <a:prstGeom prst="rect"/>
                    <a:ln/>
                  </pic:spPr>
                </pic:pic>
              </a:graphicData>
            </a:graphic>
          </wp:inline>
        </w:drawing>
      </w:r>
      <w:r w:rsidDel="00000000" w:rsidR="00000000" w:rsidRPr="00000000">
        <w:rPr>
          <w:rFonts w:ascii="Arial" w:cs="Arial" w:eastAsia="Arial" w:hAnsi="Arial"/>
          <w:color w:val="1f1f1f"/>
          <w:rtl w:val="0"/>
        </w:rPr>
        <w:t xml:space="preserve"> across the combined dataset (where the neutral bucket will have a massive prior, e.g., </w:t>
      </w:r>
      <w:r w:rsidDel="00000000" w:rsidR="00000000" w:rsidRPr="00000000">
        <w:rPr>
          <w:rFonts w:ascii="Arial" w:cs="Arial" w:eastAsia="Arial" w:hAnsi="Arial"/>
          <w:color w:val="1f1f1f"/>
        </w:rPr>
        <w:drawing>
          <wp:inline distB="19050" distT="19050" distL="19050" distR="19050">
            <wp:extent cx="1117549" cy="229241"/>
            <wp:effectExtent b="0" l="0" r="0" t="0"/>
            <wp:docPr id="28" name="image20.png"/>
            <a:graphic>
              <a:graphicData uri="http://schemas.openxmlformats.org/drawingml/2006/picture">
                <pic:pic>
                  <pic:nvPicPr>
                    <pic:cNvPr id="0" name="image20.png"/>
                    <pic:cNvPicPr preferRelativeResize="0"/>
                  </pic:nvPicPr>
                  <pic:blipFill>
                    <a:blip r:embed="rId34"/>
                    <a:srcRect b="0" l="0" r="0" t="0"/>
                    <a:stretch>
                      <a:fillRect/>
                    </a:stretch>
                  </pic:blipFill>
                  <pic:spPr>
                    <a:xfrm>
                      <a:off x="0" y="0"/>
                      <a:ext cx="1117549" cy="229241"/>
                    </a:xfrm>
                    <a:prstGeom prst="rect"/>
                    <a:ln/>
                  </pic:spPr>
                </pic:pic>
              </a:graphicData>
            </a:graphic>
          </wp:inline>
        </w:drawing>
      </w:r>
      <w:r w:rsidDel="00000000" w:rsidR="00000000" w:rsidRPr="00000000">
        <w:rPr>
          <w:rFonts w:ascii="Arial" w:cs="Arial" w:eastAsia="Arial" w:hAnsi="Arial"/>
          <w:color w:val="1f1f1f"/>
          <w:rtl w:val="0"/>
        </w:rPr>
        <w:t xml:space="preserve">), the logits can be shifted during training or inference: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322327"/>
            <wp:effectExtent b="0" l="0" r="0" t="0"/>
            <wp:docPr id="31" name="image22.png"/>
            <a:graphic>
              <a:graphicData uri="http://schemas.openxmlformats.org/drawingml/2006/picture">
                <pic:pic>
                  <pic:nvPicPr>
                    <pic:cNvPr id="0" name="image22.png"/>
                    <pic:cNvPicPr preferRelativeResize="0"/>
                  </pic:nvPicPr>
                  <pic:blipFill>
                    <a:blip r:embed="rId35"/>
                    <a:srcRect b="0" l="0" r="0" t="0"/>
                    <a:stretch>
                      <a:fillRect/>
                    </a:stretch>
                  </pic:blipFill>
                  <pic:spPr>
                    <a:xfrm>
                      <a:off x="0" y="0"/>
                      <a:ext cx="5905500" cy="322327"/>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Where </w:t>
      </w:r>
      <w:r w:rsidDel="00000000" w:rsidR="00000000" w:rsidRPr="00000000">
        <w:rPr>
          <w:rFonts w:ascii="Arial" w:cs="Arial" w:eastAsia="Arial" w:hAnsi="Arial"/>
          <w:color w:val="1f1f1f"/>
        </w:rPr>
        <w:drawing>
          <wp:inline distB="19050" distT="19050" distL="19050" distR="19050">
            <wp:extent cx="101500" cy="221455"/>
            <wp:effectExtent b="0" l="0" r="0" t="0"/>
            <wp:docPr id="33" name="image32.png"/>
            <a:graphic>
              <a:graphicData uri="http://schemas.openxmlformats.org/drawingml/2006/picture">
                <pic:pic>
                  <pic:nvPicPr>
                    <pic:cNvPr id="0" name="image32.png"/>
                    <pic:cNvPicPr preferRelativeResize="0"/>
                  </pic:nvPicPr>
                  <pic:blipFill>
                    <a:blip r:embed="rId36"/>
                    <a:srcRect b="0" l="0" r="0" t="0"/>
                    <a:stretch>
                      <a:fillRect/>
                    </a:stretch>
                  </pic:blipFill>
                  <pic:spPr>
                    <a:xfrm>
                      <a:off x="0" y="0"/>
                      <a:ext cx="101500" cy="221455"/>
                    </a:xfrm>
                    <a:prstGeom prst="rect"/>
                    <a:ln/>
                  </pic:spPr>
                </pic:pic>
              </a:graphicData>
            </a:graphic>
          </wp:inline>
        </w:drawing>
      </w:r>
      <w:r w:rsidDel="00000000" w:rsidR="00000000" w:rsidRPr="00000000">
        <w:rPr>
          <w:rFonts w:ascii="Arial" w:cs="Arial" w:eastAsia="Arial" w:hAnsi="Arial"/>
          <w:color w:val="1f1f1f"/>
          <w:rtl w:val="0"/>
        </w:rPr>
        <w:t xml:space="preserve"> is a temperature scaling parameter. Because </w:t>
      </w:r>
      <w:r w:rsidDel="00000000" w:rsidR="00000000" w:rsidRPr="00000000">
        <w:rPr>
          <w:rFonts w:ascii="Arial" w:cs="Arial" w:eastAsia="Arial" w:hAnsi="Arial"/>
          <w:color w:val="1f1f1f"/>
        </w:rPr>
        <w:drawing>
          <wp:inline distB="19050" distT="19050" distL="19050" distR="19050">
            <wp:extent cx="925562" cy="229005"/>
            <wp:effectExtent b="0" l="0" r="0" t="0"/>
            <wp:docPr id="35" name="image25.png"/>
            <a:graphic>
              <a:graphicData uri="http://schemas.openxmlformats.org/drawingml/2006/picture">
                <pic:pic>
                  <pic:nvPicPr>
                    <pic:cNvPr id="0" name="image25.png"/>
                    <pic:cNvPicPr preferRelativeResize="0"/>
                  </pic:nvPicPr>
                  <pic:blipFill>
                    <a:blip r:embed="rId37"/>
                    <a:srcRect b="0" l="0" r="0" t="0"/>
                    <a:stretch>
                      <a:fillRect/>
                    </a:stretch>
                  </pic:blipFill>
                  <pic:spPr>
                    <a:xfrm>
                      <a:off x="0" y="0"/>
                      <a:ext cx="925562" cy="229005"/>
                    </a:xfrm>
                    <a:prstGeom prst="rect"/>
                    <a:ln/>
                  </pic:spPr>
                </pic:pic>
              </a:graphicData>
            </a:graphic>
          </wp:inline>
        </w:drawing>
      </w:r>
      <w:r w:rsidDel="00000000" w:rsidR="00000000" w:rsidRPr="00000000">
        <w:rPr>
          <w:rFonts w:ascii="Arial" w:cs="Arial" w:eastAsia="Arial" w:hAnsi="Arial"/>
          <w:color w:val="1f1f1f"/>
          <w:rtl w:val="0"/>
        </w:rPr>
        <w:t xml:space="preserve"> will be a relatively small negative number compared to the massive negative numbers of the rare classes (e.g., </w:t>
      </w:r>
      <w:r w:rsidDel="00000000" w:rsidR="00000000" w:rsidRPr="00000000">
        <w:rPr>
          <w:rFonts w:ascii="Arial" w:cs="Arial" w:eastAsia="Arial" w:hAnsi="Arial"/>
          <w:color w:val="1f1f1f"/>
        </w:rPr>
        <w:drawing>
          <wp:inline distB="19050" distT="19050" distL="19050" distR="19050">
            <wp:extent cx="709613" cy="217615"/>
            <wp:effectExtent b="0" l="0" r="0" t="0"/>
            <wp:docPr id="37" name="image35.png"/>
            <a:graphic>
              <a:graphicData uri="http://schemas.openxmlformats.org/drawingml/2006/picture">
                <pic:pic>
                  <pic:nvPicPr>
                    <pic:cNvPr id="0" name="image35.png"/>
                    <pic:cNvPicPr preferRelativeResize="0"/>
                  </pic:nvPicPr>
                  <pic:blipFill>
                    <a:blip r:embed="rId38"/>
                    <a:srcRect b="0" l="0" r="0" t="0"/>
                    <a:stretch>
                      <a:fillRect/>
                    </a:stretch>
                  </pic:blipFill>
                  <pic:spPr>
                    <a:xfrm>
                      <a:off x="0" y="0"/>
                      <a:ext cx="709613" cy="217615"/>
                    </a:xfrm>
                    <a:prstGeom prst="rect"/>
                    <a:ln/>
                  </pic:spPr>
                </pic:pic>
              </a:graphicData>
            </a:graphic>
          </wp:inline>
        </w:drawing>
      </w:r>
      <w:r w:rsidDel="00000000" w:rsidR="00000000" w:rsidRPr="00000000">
        <w:rPr>
          <w:rFonts w:ascii="Arial" w:cs="Arial" w:eastAsia="Arial" w:hAnsi="Arial"/>
          <w:color w:val="1f1f1f"/>
          <w:rtl w:val="0"/>
        </w:rPr>
        <w:t xml:space="preserve">), this equation aggressively penalizes the neutral logit.</w:t>
      </w:r>
      <w:r w:rsidDel="00000000" w:rsidR="00000000" w:rsidRPr="00000000">
        <w:rPr>
          <w:rFonts w:ascii="Arial" w:cs="Arial" w:eastAsia="Arial" w:hAnsi="Arial"/>
          <w:color w:val="444746"/>
          <w:sz w:val="24"/>
          <w:szCs w:val="24"/>
          <w:vertAlign w:val="superscript"/>
          <w:rtl w:val="0"/>
        </w:rPr>
        <w:t xml:space="preserve">47</w:t>
      </w:r>
      <w:r w:rsidDel="00000000" w:rsidR="00000000" w:rsidRPr="00000000">
        <w:rPr>
          <w:rFonts w:ascii="Arial" w:cs="Arial" w:eastAsia="Arial" w:hAnsi="Arial"/>
          <w:color w:val="1f1f1f"/>
          <w:rtl w:val="0"/>
        </w:rPr>
        <w:t xml:space="preserve"> This mathematical intervention forces the model to require substantially stronger internal evidence to predict the "neutral" class, actively counteracting the statistical bias of the dataset and ensuring that rare emotions can trigger a positive prediction even with weaker latent signals.</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Asymmetric Label Smoothing</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Standard Label Smoothing is often used to prevent overconfidence by smoothing the hard target vector (e.g., changing $$ to </w:t>
      </w:r>
      <w:r w:rsidDel="00000000" w:rsidR="00000000" w:rsidRPr="00000000">
        <w:rPr>
          <w:rFonts w:ascii="Arial" w:cs="Arial" w:eastAsia="Arial" w:hAnsi="Arial"/>
          <w:color w:val="1f1f1f"/>
        </w:rPr>
        <w:drawing>
          <wp:inline distB="19050" distT="19050" distL="19050" distR="19050">
            <wp:extent cx="1250309" cy="219520"/>
            <wp:effectExtent b="0" l="0" r="0" t="0"/>
            <wp:docPr id="39" name="image29.png"/>
            <a:graphic>
              <a:graphicData uri="http://schemas.openxmlformats.org/drawingml/2006/picture">
                <pic:pic>
                  <pic:nvPicPr>
                    <pic:cNvPr id="0" name="image29.png"/>
                    <pic:cNvPicPr preferRelativeResize="0"/>
                  </pic:nvPicPr>
                  <pic:blipFill>
                    <a:blip r:embed="rId39"/>
                    <a:srcRect b="0" l="0" r="0" t="0"/>
                    <a:stretch>
                      <a:fillRect/>
                    </a:stretch>
                  </pic:blipFill>
                  <pic:spPr>
                    <a:xfrm>
                      <a:off x="0" y="0"/>
                      <a:ext cx="1250309" cy="219520"/>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 However, applying uniform label smoothing to an imbalanced dataset can harm minority classes by bleeding their already weak gradients into the majority class.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Instead, Asymmetric Label Smoothing should be applied exclusively to the majority (neutral) classes. When the ground truth is "neutral", smoothing the target prevents the model from pushing the neutral logit to infinity. Conversely, when the ground truth is a rare emotional extreme, the target remains a hard </w:t>
      </w:r>
      <w:r w:rsidDel="00000000" w:rsidR="00000000" w:rsidRPr="00000000">
        <w:rPr>
          <w:rFonts w:ascii="Arial" w:cs="Arial" w:eastAsia="Arial" w:hAnsi="Arial"/>
          <w:color w:val="1f1f1f"/>
        </w:rPr>
        <w:drawing>
          <wp:inline distB="19050" distT="19050" distL="19050" distR="19050">
            <wp:extent cx="338435" cy="216222"/>
            <wp:effectExtent b="0" l="0" r="0" t="0"/>
            <wp:docPr id="41" name="image28.png"/>
            <a:graphic>
              <a:graphicData uri="http://schemas.openxmlformats.org/drawingml/2006/picture">
                <pic:pic>
                  <pic:nvPicPr>
                    <pic:cNvPr id="0" name="image28.png"/>
                    <pic:cNvPicPr preferRelativeResize="0"/>
                  </pic:nvPicPr>
                  <pic:blipFill>
                    <a:blip r:embed="rId40"/>
                    <a:srcRect b="0" l="0" r="0" t="0"/>
                    <a:stretch>
                      <a:fillRect/>
                    </a:stretch>
                  </pic:blipFill>
                  <pic:spPr>
                    <a:xfrm>
                      <a:off x="0" y="0"/>
                      <a:ext cx="338435" cy="216222"/>
                    </a:xfrm>
                    <a:prstGeom prst="rect"/>
                    <a:ln/>
                  </pic:spPr>
                </pic:pic>
              </a:graphicData>
            </a:graphic>
          </wp:inline>
        </w:drawing>
      </w:r>
      <w:r w:rsidDel="00000000" w:rsidR="00000000" w:rsidRPr="00000000">
        <w:rPr>
          <w:rFonts w:ascii="Arial" w:cs="Arial" w:eastAsia="Arial" w:hAnsi="Arial"/>
          <w:color w:val="1f1f1f"/>
          <w:rtl w:val="0"/>
        </w:rPr>
        <w:t xml:space="preserve"> to maximize the gradient signal.</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This preserves the gradient magnitudes of the minority classes while capping the dominant force of the neutral class.</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Synthesis and Strategic Implementation Roadmap</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collapse of the 38.8M GPT-2 architecture to a universal "neutral" prediction after three epochs is not a failure of the model's absolute parameter capacity. Rather, it is a systemic failure of the standard optimization landscape to handle the treacherous intersection of highly compressed bytecode tokenization, extreme class imbalance, and dominant label noise. The observed decrease in global loss from 1.18 to 0.95 is entirely illusory; it represents the model's descent into a mathematically safe, but functionally useless, majority-class prior.</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rescue the learning dynamics and successfully map English semantics into the </w:t>
      </w:r>
      <w:r w:rsidDel="00000000" w:rsidR="00000000" w:rsidRPr="00000000">
        <w:rPr>
          <w:rFonts w:ascii="Arial" w:cs="Arial" w:eastAsia="Arial" w:hAnsi="Arial"/>
          <w:color w:val="1f1f1f"/>
        </w:rPr>
        <w:drawing>
          <wp:inline distB="19050" distT="19050" distL="19050" distR="19050">
            <wp:extent cx="409872" cy="219234"/>
            <wp:effectExtent b="0" l="0" r="0" t="0"/>
            <wp:docPr id="1" name="image2.png"/>
            <a:graphic>
              <a:graphicData uri="http://schemas.openxmlformats.org/drawingml/2006/picture">
                <pic:pic>
                  <pic:nvPicPr>
                    <pic:cNvPr id="0" name="image2.png"/>
                    <pic:cNvPicPr preferRelativeResize="0"/>
                  </pic:nvPicPr>
                  <pic:blipFill>
                    <a:blip r:embed="rId41"/>
                    <a:srcRect b="0" l="0" r="0" t="0"/>
                    <a:stretch>
                      <a:fillRect/>
                    </a:stretch>
                  </pic:blipFill>
                  <pic:spPr>
                    <a:xfrm>
                      <a:off x="0" y="0"/>
                      <a:ext cx="409872" cy="219234"/>
                    </a:xfrm>
                    <a:prstGeom prst="rect"/>
                    <a:ln/>
                  </pic:spPr>
                </pic:pic>
              </a:graphicData>
            </a:graphic>
          </wp:inline>
        </w:drawing>
      </w:r>
      <w:r w:rsidDel="00000000" w:rsidR="00000000" w:rsidRPr="00000000">
        <w:rPr>
          <w:rFonts w:ascii="Arial" w:cs="Arial" w:eastAsia="Arial" w:hAnsi="Arial"/>
          <w:color w:val="1f1f1f"/>
          <w:rtl w:val="0"/>
        </w:rPr>
        <w:t xml:space="preserve"> affective space, the training architecture must be completely overhauled. The following roadmap integrates the advanced methodologies detailed in this report into a cohesive, executable pipeline:</w:t>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Redefine the Classification Heads for Ordinal Multi-Tasking:</w:t>
      </w:r>
      <w:r w:rsidDel="00000000" w:rsidR="00000000" w:rsidRPr="00000000">
        <w:rPr>
          <w:rFonts w:ascii="Arial" w:cs="Arial" w:eastAsia="Arial" w:hAnsi="Arial"/>
          <w:color w:val="1f1f1f"/>
          <w:rtl w:val="0"/>
        </w:rPr>
        <w:t xml:space="preserve"> Abandon the standard 35-way multi-label BCE approach. Implement a 5-branch Multi-Task Learning head. Wrap these heads in a Homoscedastic Task Uncertainty weighting layer to balance the gradients of the 5 emotional dimensions autonomously. Within each of the 5 heads, implement an ordinal classification constraint (such as cumulative link thresholds) to respect the continuous, graded nature of the 7 emotional buckets, ensuring that adjacent errors are penalized less than extreme errors.</w:t>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Upgrade the Loss Formulation to ASL:</w:t>
      </w:r>
      <w:r w:rsidDel="00000000" w:rsidR="00000000" w:rsidRPr="00000000">
        <w:rPr>
          <w:rFonts w:ascii="Arial" w:cs="Arial" w:eastAsia="Arial" w:hAnsi="Arial"/>
          <w:color w:val="1f1f1f"/>
          <w:rtl w:val="0"/>
        </w:rPr>
        <w:t xml:space="preserve"> Replace traditional cross-entropy. Utilize Asymmetric Loss (ASL) as the primary engine. Set the positive focusing parameter (</w:t>
      </w:r>
      <w:r w:rsidDel="00000000" w:rsidR="00000000" w:rsidRPr="00000000">
        <w:rPr>
          <w:rFonts w:ascii="Arial" w:cs="Arial" w:eastAsia="Arial" w:hAnsi="Arial"/>
          <w:color w:val="1f1f1f"/>
        </w:rPr>
        <w:drawing>
          <wp:inline distB="19050" distT="19050" distL="19050" distR="19050">
            <wp:extent cx="292894" cy="226756"/>
            <wp:effectExtent b="0" l="0" r="0" t="0"/>
            <wp:docPr id="2"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292894" cy="226756"/>
                    </a:xfrm>
                    <a:prstGeom prst="rect"/>
                    <a:ln/>
                  </pic:spPr>
                </pic:pic>
              </a:graphicData>
            </a:graphic>
          </wp:inline>
        </w:drawing>
      </w:r>
      <w:r w:rsidDel="00000000" w:rsidR="00000000" w:rsidRPr="00000000">
        <w:rPr>
          <w:rFonts w:ascii="Arial" w:cs="Arial" w:eastAsia="Arial" w:hAnsi="Arial"/>
          <w:color w:val="1f1f1f"/>
          <w:rtl w:val="0"/>
        </w:rPr>
        <w:t xml:space="preserve">) low (e.g., 1) to ensure rare classes are aggressively captured, and the negative focusing parameter (</w:t>
      </w:r>
      <w:r w:rsidDel="00000000" w:rsidR="00000000" w:rsidRPr="00000000">
        <w:rPr>
          <w:rFonts w:ascii="Arial" w:cs="Arial" w:eastAsia="Arial" w:hAnsi="Arial"/>
          <w:color w:val="1f1f1f"/>
        </w:rPr>
        <w:drawing>
          <wp:inline distB="19050" distT="19050" distL="19050" distR="19050">
            <wp:extent cx="308669" cy="231502"/>
            <wp:effectExtent b="0" l="0" r="0" t="0"/>
            <wp:docPr id="4"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308669" cy="231502"/>
                    </a:xfrm>
                    <a:prstGeom prst="rect"/>
                    <a:ln/>
                  </pic:spPr>
                </pic:pic>
              </a:graphicData>
            </a:graphic>
          </wp:inline>
        </w:drawing>
      </w:r>
      <w:r w:rsidDel="00000000" w:rsidR="00000000" w:rsidRPr="00000000">
        <w:rPr>
          <w:rFonts w:ascii="Arial" w:cs="Arial" w:eastAsia="Arial" w:hAnsi="Arial"/>
          <w:color w:val="1f1f1f"/>
          <w:rtl w:val="0"/>
        </w:rPr>
        <w:t xml:space="preserve">) high (e.g., 3 or 4) to ruthlessly filter out the dominant, repetitive gradients of the "neutral" engine-labeled noise.</w:t>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Implement Hyperbolic Label-Supervised Contrastive Learning (HLSCL):</w:t>
      </w:r>
      <w:r w:rsidDel="00000000" w:rsidR="00000000" w:rsidRPr="00000000">
        <w:rPr>
          <w:rFonts w:ascii="Arial" w:cs="Arial" w:eastAsia="Arial" w:hAnsi="Arial"/>
          <w:color w:val="1f1f1f"/>
          <w:rtl w:val="0"/>
        </w:rPr>
        <w:t xml:space="preserve"> Utilize the representational capacity of the GPT-2 backbone to project the bytecode sequences into a Hyperbolic embedding space prior to classification. Anchor these projections to trainable label embeddings. This establishes rigid geometric boundaries for minority emotions, effectively weaponizing the mass of the neutral class to push rare emotions into easily classifiable, distinct geometric clusters.</w:t>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Execute Clean-Aware Curriculum Learning:</w:t>
      </w:r>
      <w:r w:rsidDel="00000000" w:rsidR="00000000" w:rsidRPr="00000000">
        <w:rPr>
          <w:rFonts w:ascii="Arial" w:cs="Arial" w:eastAsia="Arial" w:hAnsi="Arial"/>
          <w:color w:val="1f1f1f"/>
          <w:rtl w:val="0"/>
        </w:rPr>
        <w:t xml:space="preserve"> Cease the naive simultaneous training of the 368 clean samples and 71,385 noisy samples. Warm up the representation space heavily on the 368 Rosetta Stone samples using aggressive data augmentation. Introduce the 71k corpus progressively through a dynamic Exponential Moving Average (EMA) pseudo-label filter, explicitly discarding samples where the engine's "neutral" label severely contradicts the model's organically developing clean-data representations.</w:t>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Maximize VRAM for Statistical Batch Stability:</w:t>
      </w:r>
      <w:r w:rsidDel="00000000" w:rsidR="00000000" w:rsidRPr="00000000">
        <w:rPr>
          <w:rFonts w:ascii="Arial" w:cs="Arial" w:eastAsia="Arial" w:hAnsi="Arial"/>
          <w:color w:val="1f1f1f"/>
          <w:rtl w:val="0"/>
        </w:rPr>
        <w:t xml:space="preserve"> Scale the batch size to the absolute computational limits of the RTX 3090 24GB. This guarantees the statistical presence of minority classes in every single optimization step, providing the essential gradient friction required to prevent the model from sliding back into the neutral collapse minimum. Furthermore, enforce a stratified sampling protocol that guarantees a fixed percentage of the 368 Rosetta Stone samples in every massive batch.</w:t>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Apply Post-Hoc Logit Adjustment:</w:t>
      </w:r>
      <w:r w:rsidDel="00000000" w:rsidR="00000000" w:rsidRPr="00000000">
        <w:rPr>
          <w:rFonts w:ascii="Arial" w:cs="Arial" w:eastAsia="Arial" w:hAnsi="Arial"/>
          <w:color w:val="1f1f1f"/>
          <w:rtl w:val="0"/>
        </w:rPr>
        <w:t xml:space="preserve"> Integrate a logit adjustment penalty based on the prior probability of the neutral class in the training data, coupled with asymmetric label smoothing for the neutral targets, to mathematically restrict the model's ability to default to the majority class.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55"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By fundamentally restructuring the penalty landscape, leveraging the 24GB VRAM for massive batch stabilization, and shielding the model from the gravitational pull of the engine-labeled majority class through rigorous curriculum filtering, the 38.8M parameter architecture possesses more than enough representational capacity to successfully decode the Clanker bytecode into highly discriminative, multi-dimensional affective classifications.</w:t>
      </w:r>
    </w:p>
    <w:p w:rsidR="00000000" w:rsidDel="00000000" w:rsidP="00000000" w:rsidRDefault="00000000" w:rsidRPr="00000000" w14:paraId="00000071">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All-around Neural Collapse for Imbalanced Classification - arXiv.org, accessed March 26, 2026, </w:t>
      </w:r>
      <w:hyperlink r:id="rId42">
        <w:r w:rsidDel="00000000" w:rsidR="00000000" w:rsidRPr="00000000">
          <w:rPr>
            <w:rFonts w:ascii="Arial" w:cs="Arial" w:eastAsia="Arial" w:hAnsi="Arial"/>
            <w:color w:val="0000ee"/>
            <w:sz w:val="24"/>
            <w:szCs w:val="24"/>
            <w:u w:val="single"/>
            <w:rtl w:val="0"/>
          </w:rPr>
          <w:t xml:space="preserve">https://arxiv.org/html/2408.07253v1</w:t>
        </w:r>
      </w:hyperlink>
      <w:r w:rsidDel="00000000" w:rsidR="00000000" w:rsidRPr="00000000">
        <w:rPr>
          <w:rtl w:val="0"/>
        </w:rPr>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Failure of Classification Accuracy for Imbalanced Class Distributions - MachineLearningMastery.com, accessed March 26, 2026, </w:t>
      </w:r>
      <w:hyperlink r:id="rId43">
        <w:r w:rsidDel="00000000" w:rsidR="00000000" w:rsidRPr="00000000">
          <w:rPr>
            <w:rFonts w:ascii="Arial" w:cs="Arial" w:eastAsia="Arial" w:hAnsi="Arial"/>
            <w:color w:val="0000ee"/>
            <w:sz w:val="24"/>
            <w:szCs w:val="24"/>
            <w:u w:val="single"/>
            <w:rtl w:val="0"/>
          </w:rPr>
          <w:t xml:space="preserve">https://machinelearningmastery.com/failure-of-accuracy-for-imbalanced-class-distributions/</w:t>
        </w:r>
      </w:hyperlink>
      <w:r w:rsidDel="00000000" w:rsidR="00000000" w:rsidRPr="00000000">
        <w:rPr>
          <w:rtl w:val="0"/>
        </w:rPr>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Class-imbalanced datasets | Machine Learning - Google for Developers, accessed March 26, 2026, </w:t>
      </w:r>
      <w:hyperlink r:id="rId44">
        <w:r w:rsidDel="00000000" w:rsidR="00000000" w:rsidRPr="00000000">
          <w:rPr>
            <w:rFonts w:ascii="Arial" w:cs="Arial" w:eastAsia="Arial" w:hAnsi="Arial"/>
            <w:color w:val="0000ee"/>
            <w:sz w:val="24"/>
            <w:szCs w:val="24"/>
            <w:u w:val="single"/>
            <w:rtl w:val="0"/>
          </w:rPr>
          <w:t xml:space="preserve">https://developers.google.com/machine-learning/crash-course/overfitting/imbalanced-datasets</w:t>
        </w:r>
      </w:hyperlink>
      <w:r w:rsidDel="00000000" w:rsidR="00000000" w:rsidRPr="00000000">
        <w:rPr>
          <w:rtl w:val="0"/>
        </w:rPr>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Optimizing Multiclass Classification Using Convolutional Neural Networks with Class Weights and Early Stopping for Imbalanced Datasets - MDPI, accessed March 26, 2026, </w:t>
      </w:r>
      <w:hyperlink r:id="rId45">
        <w:r w:rsidDel="00000000" w:rsidR="00000000" w:rsidRPr="00000000">
          <w:rPr>
            <w:rFonts w:ascii="Arial" w:cs="Arial" w:eastAsia="Arial" w:hAnsi="Arial"/>
            <w:color w:val="0000ee"/>
            <w:sz w:val="24"/>
            <w:szCs w:val="24"/>
            <w:u w:val="single"/>
            <w:rtl w:val="0"/>
          </w:rPr>
          <w:t xml:space="preserve">https://www.mdpi.com/2079-9292/14/4/705</w:t>
        </w:r>
      </w:hyperlink>
      <w:r w:rsidDel="00000000" w:rsidR="00000000" w:rsidRPr="00000000">
        <w:rPr>
          <w:rtl w:val="0"/>
        </w:rPr>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Handling Class Imbalance in Classification algorithms explained | by Mehul Gupta | Data Science in Your Pocket | Medium, accessed March 26, 2026, </w:t>
      </w:r>
      <w:hyperlink r:id="rId46">
        <w:r w:rsidDel="00000000" w:rsidR="00000000" w:rsidRPr="00000000">
          <w:rPr>
            <w:rFonts w:ascii="Arial" w:cs="Arial" w:eastAsia="Arial" w:hAnsi="Arial"/>
            <w:color w:val="0000ee"/>
            <w:sz w:val="24"/>
            <w:szCs w:val="24"/>
            <w:u w:val="single"/>
            <w:rtl w:val="0"/>
          </w:rPr>
          <w:t xml:space="preserve">https://medium.com/data-science-in-your-pocket/handling-class-imbalance-in-classification-algorithms-explained-2b0b7377aa34</w:t>
        </w:r>
      </w:hyperlink>
      <w:r w:rsidDel="00000000" w:rsidR="00000000" w:rsidRPr="00000000">
        <w:rPr>
          <w:rtl w:val="0"/>
        </w:rPr>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[D]How to handle highly imbalanced dataset? : r/MachineLearning - Reddit, accessed March 26, 2026, </w:t>
      </w:r>
      <w:hyperlink r:id="rId47">
        <w:r w:rsidDel="00000000" w:rsidR="00000000" w:rsidRPr="00000000">
          <w:rPr>
            <w:rFonts w:ascii="Arial" w:cs="Arial" w:eastAsia="Arial" w:hAnsi="Arial"/>
            <w:color w:val="0000ee"/>
            <w:sz w:val="24"/>
            <w:szCs w:val="24"/>
            <w:u w:val="single"/>
            <w:rtl w:val="0"/>
          </w:rPr>
          <w:t xml:space="preserve">https://www.reddit.com/r/MachineLearning/comments/1ir2zm3/dhow_to_handle_highly_imbalanced_dataset/</w:t>
        </w:r>
      </w:hyperlink>
      <w:r w:rsidDel="00000000" w:rsidR="00000000" w:rsidRPr="00000000">
        <w:rPr>
          <w:rtl w:val="0"/>
        </w:rPr>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Effective Strategies for Handling Class Imbalance in Machine Learning Models - Medium, accessed March 26, 2026, </w:t>
      </w:r>
      <w:hyperlink r:id="rId48">
        <w:r w:rsidDel="00000000" w:rsidR="00000000" w:rsidRPr="00000000">
          <w:rPr>
            <w:rFonts w:ascii="Arial" w:cs="Arial" w:eastAsia="Arial" w:hAnsi="Arial"/>
            <w:color w:val="0000ee"/>
            <w:sz w:val="24"/>
            <w:szCs w:val="24"/>
            <w:u w:val="single"/>
            <w:rtl w:val="0"/>
          </w:rPr>
          <w:t xml:space="preserve">https://medium.com/thedeephub/effective-strategies-for-handling-class-imbalance-in-machine-learning-models-ad4a9ee7ff6e</w:t>
        </w:r>
      </w:hyperlink>
      <w:r w:rsidDel="00000000" w:rsidR="00000000" w:rsidRPr="00000000">
        <w:rPr>
          <w:rtl w:val="0"/>
        </w:rPr>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 built a beginner-friendly tutorial on using Hugging Face Transformers for Sentiment Analysis — would love your feedback! : r/learnmachinelearning - Reddit, accessed March 26, 2026, </w:t>
      </w:r>
      <w:hyperlink r:id="rId49">
        <w:r w:rsidDel="00000000" w:rsidR="00000000" w:rsidRPr="00000000">
          <w:rPr>
            <w:rFonts w:ascii="Arial" w:cs="Arial" w:eastAsia="Arial" w:hAnsi="Arial"/>
            <w:color w:val="0000ee"/>
            <w:sz w:val="24"/>
            <w:szCs w:val="24"/>
            <w:u w:val="single"/>
            <w:rtl w:val="0"/>
          </w:rPr>
          <w:t xml:space="preserve">https://www.reddit.com/r/learnmachinelearning/comments/1o4kugb/i_built_a_beginnerfriendly_tutorial_on_using/</w:t>
        </w:r>
      </w:hyperlink>
      <w:r w:rsidDel="00000000" w:rsidR="00000000" w:rsidRPr="00000000">
        <w:rPr>
          <w:rtl w:val="0"/>
        </w:rPr>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Nanolang: A tiny experimental language designed to be targeted by coding LLMs | Hacker News, accessed March 26, 2026, </w:t>
      </w:r>
      <w:hyperlink r:id="rId50">
        <w:r w:rsidDel="00000000" w:rsidR="00000000" w:rsidRPr="00000000">
          <w:rPr>
            <w:rFonts w:ascii="Arial" w:cs="Arial" w:eastAsia="Arial" w:hAnsi="Arial"/>
            <w:color w:val="0000ee"/>
            <w:sz w:val="24"/>
            <w:szCs w:val="24"/>
            <w:u w:val="single"/>
            <w:rtl w:val="0"/>
          </w:rPr>
          <w:t xml:space="preserve">https://news.ycombinator.com/item?id=46684958</w:t>
        </w:r>
      </w:hyperlink>
      <w:r w:rsidDel="00000000" w:rsidR="00000000" w:rsidRPr="00000000">
        <w:rPr>
          <w:rtl w:val="0"/>
        </w:rPr>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Ask HN: What are you working on? (February 2026) - Hacker News, accessed March 26, 2026, </w:t>
      </w:r>
      <w:hyperlink r:id="rId51">
        <w:r w:rsidDel="00000000" w:rsidR="00000000" w:rsidRPr="00000000">
          <w:rPr>
            <w:rFonts w:ascii="Arial" w:cs="Arial" w:eastAsia="Arial" w:hAnsi="Arial"/>
            <w:color w:val="0000ee"/>
            <w:sz w:val="24"/>
            <w:szCs w:val="24"/>
            <w:u w:val="single"/>
            <w:rtl w:val="0"/>
          </w:rPr>
          <w:t xml:space="preserve">https://news.ycombinator.com/item?id=46937696</w:t>
        </w:r>
      </w:hyperlink>
      <w:r w:rsidDel="00000000" w:rsidR="00000000" w:rsidRPr="00000000">
        <w:rPr>
          <w:rtl w:val="0"/>
        </w:rPr>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Length-Induced Embedding Collapse in Transformer-based Models - arXiv, accessed March 26, 2026, </w:t>
      </w:r>
      <w:hyperlink r:id="rId52">
        <w:r w:rsidDel="00000000" w:rsidR="00000000" w:rsidRPr="00000000">
          <w:rPr>
            <w:rFonts w:ascii="Arial" w:cs="Arial" w:eastAsia="Arial" w:hAnsi="Arial"/>
            <w:color w:val="0000ee"/>
            <w:sz w:val="24"/>
            <w:szCs w:val="24"/>
            <w:u w:val="single"/>
            <w:rtl w:val="0"/>
          </w:rPr>
          <w:t xml:space="preserve">https://arxiv.org/html/2410.24200v1</w:t>
        </w:r>
      </w:hyperlink>
      <w:r w:rsidDel="00000000" w:rsidR="00000000" w:rsidRPr="00000000">
        <w:rPr>
          <w:rtl w:val="0"/>
        </w:rPr>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Comprehensive Survey on Imbalanced Data Learning - arXiv.org, accessed March 26, 2026, </w:t>
      </w:r>
      <w:hyperlink r:id="rId53">
        <w:r w:rsidDel="00000000" w:rsidR="00000000" w:rsidRPr="00000000">
          <w:rPr>
            <w:rFonts w:ascii="Arial" w:cs="Arial" w:eastAsia="Arial" w:hAnsi="Arial"/>
            <w:color w:val="0000ee"/>
            <w:sz w:val="24"/>
            <w:szCs w:val="24"/>
            <w:u w:val="single"/>
            <w:rtl w:val="0"/>
          </w:rPr>
          <w:t xml:space="preserve">https://arxiv.org/html/2502.08960v3</w:t>
        </w:r>
      </w:hyperlink>
      <w:r w:rsidDel="00000000" w:rsidR="00000000" w:rsidRPr="00000000">
        <w:rPr>
          <w:rtl w:val="0"/>
        </w:rPr>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Neural Collapse-Inspired Multi-Label Federated Learning under Label-Distribution Skew, accessed March 26, 2026, </w:t>
      </w:r>
      <w:hyperlink r:id="rId54">
        <w:r w:rsidDel="00000000" w:rsidR="00000000" w:rsidRPr="00000000">
          <w:rPr>
            <w:rFonts w:ascii="Arial" w:cs="Arial" w:eastAsia="Arial" w:hAnsi="Arial"/>
            <w:color w:val="0000ee"/>
            <w:sz w:val="24"/>
            <w:szCs w:val="24"/>
            <w:u w:val="single"/>
            <w:rtl w:val="0"/>
          </w:rPr>
          <w:t xml:space="preserve">https://arxiv.org/html/2509.12544v4</w:t>
        </w:r>
      </w:hyperlink>
      <w:r w:rsidDel="00000000" w:rsidR="00000000" w:rsidRPr="00000000">
        <w:rPr>
          <w:rtl w:val="0"/>
        </w:rPr>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Initializing Variable-sized Vision Transformers from Learngene with Learnable Transformation - NIPS papers, accessed March 26, 2026, </w:t>
      </w:r>
      <w:hyperlink r:id="rId55">
        <w:r w:rsidDel="00000000" w:rsidR="00000000" w:rsidRPr="00000000">
          <w:rPr>
            <w:rFonts w:ascii="Arial" w:cs="Arial" w:eastAsia="Arial" w:hAnsi="Arial"/>
            <w:color w:val="0000ee"/>
            <w:sz w:val="24"/>
            <w:szCs w:val="24"/>
            <w:u w:val="single"/>
            <w:rtl w:val="0"/>
          </w:rPr>
          <w:t xml:space="preserve">https://proceedings.neurips.cc/paper_files/paper/2024/file/4c5e2bcbf21bdf40d75fddad0bd43dc9-Paper-Conference.pdf</w:t>
        </w:r>
      </w:hyperlink>
      <w:r w:rsidDel="00000000" w:rsidR="00000000" w:rsidRPr="00000000">
        <w:rPr>
          <w:rtl w:val="0"/>
        </w:rPr>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Multi-Task Emotion Recognition Based on Dimensional Model and Category Label, accessed March 26, 2026, </w:t>
      </w:r>
      <w:hyperlink r:id="rId56">
        <w:r w:rsidDel="00000000" w:rsidR="00000000" w:rsidRPr="00000000">
          <w:rPr>
            <w:rFonts w:ascii="Arial" w:cs="Arial" w:eastAsia="Arial" w:hAnsi="Arial"/>
            <w:color w:val="0000ee"/>
            <w:sz w:val="24"/>
            <w:szCs w:val="24"/>
            <w:u w:val="single"/>
            <w:rtl w:val="0"/>
          </w:rPr>
          <w:t xml:space="preserve">https://www.researchgate.net/publication/380866531_Multi-task_Emotion_Recognition_based_on_Dimensional_Model_and_Category_Label</w:t>
        </w:r>
      </w:hyperlink>
      <w:r w:rsidDel="00000000" w:rsidR="00000000" w:rsidRPr="00000000">
        <w:rPr>
          <w:rtl w:val="0"/>
        </w:rPr>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Modelling Emotions is an Elusive Pursuit in Affective Computing - arXiv, accessed March 26, 2026, </w:t>
      </w:r>
      <w:hyperlink r:id="rId57">
        <w:r w:rsidDel="00000000" w:rsidR="00000000" w:rsidRPr="00000000">
          <w:rPr>
            <w:rFonts w:ascii="Arial" w:cs="Arial" w:eastAsia="Arial" w:hAnsi="Arial"/>
            <w:color w:val="0000ee"/>
            <w:sz w:val="24"/>
            <w:szCs w:val="24"/>
            <w:u w:val="single"/>
            <w:rtl w:val="0"/>
          </w:rPr>
          <w:t xml:space="preserve">https://arxiv.org/html/2603.23017v1</w:t>
        </w:r>
      </w:hyperlink>
      <w:r w:rsidDel="00000000" w:rsidR="00000000" w:rsidRPr="00000000">
        <w:rPr>
          <w:rtl w:val="0"/>
        </w:rPr>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Multi-Task Conformer with Multi-Feature Combination for Speech Emotion Recognition, accessed March 26, 2026, </w:t>
      </w:r>
      <w:hyperlink r:id="rId58">
        <w:r w:rsidDel="00000000" w:rsidR="00000000" w:rsidRPr="00000000">
          <w:rPr>
            <w:rFonts w:ascii="Arial" w:cs="Arial" w:eastAsia="Arial" w:hAnsi="Arial"/>
            <w:color w:val="0000ee"/>
            <w:sz w:val="24"/>
            <w:szCs w:val="24"/>
            <w:u w:val="single"/>
            <w:rtl w:val="0"/>
          </w:rPr>
          <w:t xml:space="preserve">https://www.mdpi.com/2073-8994/14/7/1428?utm_source=researchgate.net&amp;medium=article</w:t>
        </w:r>
      </w:hyperlink>
      <w:r w:rsidDel="00000000" w:rsidR="00000000" w:rsidRPr="00000000">
        <w:rPr>
          <w:rtl w:val="0"/>
        </w:rPr>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Loss Weighting in Multi-Task Language Learning - Stanford University, accessed March 26, 2026, </w:t>
      </w:r>
      <w:hyperlink r:id="rId59">
        <w:r w:rsidDel="00000000" w:rsidR="00000000" w:rsidRPr="00000000">
          <w:rPr>
            <w:rFonts w:ascii="Arial" w:cs="Arial" w:eastAsia="Arial" w:hAnsi="Arial"/>
            <w:color w:val="0000ee"/>
            <w:sz w:val="24"/>
            <w:szCs w:val="24"/>
            <w:u w:val="single"/>
            <w:rtl w:val="0"/>
          </w:rPr>
          <w:t xml:space="preserve">https://web.stanford.edu/class/archive/cs/cs224n/cs224n.1244/final-projects/AnnaLittle.pdf</w:t>
        </w:r>
      </w:hyperlink>
      <w:r w:rsidDel="00000000" w:rsidR="00000000" w:rsidRPr="00000000">
        <w:rPr>
          <w:rtl w:val="0"/>
        </w:rPr>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Simple 7 – Bucket #7: My Spirit, Inspired to Aspire - MedFit Network, accessed March 26, 2026, </w:t>
      </w:r>
      <w:hyperlink r:id="rId60">
        <w:r w:rsidDel="00000000" w:rsidR="00000000" w:rsidRPr="00000000">
          <w:rPr>
            <w:rFonts w:ascii="Arial" w:cs="Arial" w:eastAsia="Arial" w:hAnsi="Arial"/>
            <w:color w:val="0000ee"/>
            <w:sz w:val="24"/>
            <w:szCs w:val="24"/>
            <w:u w:val="single"/>
            <w:rtl w:val="0"/>
          </w:rPr>
          <w:t xml:space="preserve">https://medfitnetwork.org/public/all-mfn/the-simple-7-buckets-that-build-my-buffer/</w:t>
        </w:r>
      </w:hyperlink>
      <w:r w:rsidDel="00000000" w:rsidR="00000000" w:rsidRPr="00000000">
        <w:rPr>
          <w:rtl w:val="0"/>
        </w:rPr>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Multi-task learning: weight selection for combining loss functions - PyTorch Forums, accessed March 26, 2026, </w:t>
      </w:r>
      <w:hyperlink r:id="rId61">
        <w:r w:rsidDel="00000000" w:rsidR="00000000" w:rsidRPr="00000000">
          <w:rPr>
            <w:rFonts w:ascii="Arial" w:cs="Arial" w:eastAsia="Arial" w:hAnsi="Arial"/>
            <w:color w:val="0000ee"/>
            <w:sz w:val="24"/>
            <w:szCs w:val="24"/>
            <w:u w:val="single"/>
            <w:rtl w:val="0"/>
          </w:rPr>
          <w:t xml:space="preserve">https://discuss.pytorch.org/t/multi-task-learning-weight-selection-for-combining-loss-functions/152332</w:t>
        </w:r>
      </w:hyperlink>
      <w:r w:rsidDel="00000000" w:rsidR="00000000" w:rsidRPr="00000000">
        <w:rPr>
          <w:rtl w:val="0"/>
        </w:rPr>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GitHub - ranandalon/mtl: Unofficial implementation of: Multi-task learning using uncertainty to weigh losses for scene geometry and semantics, accessed March 26, 2026, </w:t>
      </w:r>
      <w:hyperlink r:id="rId62">
        <w:r w:rsidDel="00000000" w:rsidR="00000000" w:rsidRPr="00000000">
          <w:rPr>
            <w:rFonts w:ascii="Arial" w:cs="Arial" w:eastAsia="Arial" w:hAnsi="Arial"/>
            <w:color w:val="0000ee"/>
            <w:sz w:val="24"/>
            <w:szCs w:val="24"/>
            <w:u w:val="single"/>
            <w:rtl w:val="0"/>
          </w:rPr>
          <w:t xml:space="preserve">https://github.com/ranandalon/mtl</w:t>
        </w:r>
      </w:hyperlink>
      <w:r w:rsidDel="00000000" w:rsidR="00000000" w:rsidRPr="00000000">
        <w:rPr>
          <w:rtl w:val="0"/>
        </w:rPr>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learn the weights between two losses? - PyTorch Forums, accessed March 26, 2026, </w:t>
      </w:r>
      <w:hyperlink r:id="rId63">
        <w:r w:rsidDel="00000000" w:rsidR="00000000" w:rsidRPr="00000000">
          <w:rPr>
            <w:rFonts w:ascii="Arial" w:cs="Arial" w:eastAsia="Arial" w:hAnsi="Arial"/>
            <w:color w:val="0000ee"/>
            <w:sz w:val="24"/>
            <w:szCs w:val="24"/>
            <w:u w:val="single"/>
            <w:rtl w:val="0"/>
          </w:rPr>
          <w:t xml:space="preserve">https://discuss.pytorch.org/t/how-to-learn-the-weights-between-two-losses/39681</w:t>
        </w:r>
      </w:hyperlink>
      <w:r w:rsidDel="00000000" w:rsidR="00000000" w:rsidRPr="00000000">
        <w:rPr>
          <w:rtl w:val="0"/>
        </w:rPr>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10 Most Important Loss Functions in Deep Learning | by Chaw Thiri San - Medium, accessed March 26, 2026, </w:t>
      </w:r>
      <w:hyperlink r:id="rId64">
        <w:r w:rsidDel="00000000" w:rsidR="00000000" w:rsidRPr="00000000">
          <w:rPr>
            <w:rFonts w:ascii="Arial" w:cs="Arial" w:eastAsia="Arial" w:hAnsi="Arial"/>
            <w:color w:val="0000ee"/>
            <w:sz w:val="24"/>
            <w:szCs w:val="24"/>
            <w:u w:val="single"/>
            <w:rtl w:val="0"/>
          </w:rPr>
          <w:t xml:space="preserve">https://medium.com/@chawthirisan/the-10-most-important-loss-functions-in-deep-learning-6d998ff3ea87</w:t>
        </w:r>
      </w:hyperlink>
      <w:r w:rsidDel="00000000" w:rsidR="00000000" w:rsidRPr="00000000">
        <w:rPr>
          <w:rtl w:val="0"/>
        </w:rPr>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Understanding Loss Functions for Classification | by Nghi Huynh | Mastering Data Science, accessed March 26, 2026, </w:t>
      </w:r>
      <w:hyperlink r:id="rId65">
        <w:r w:rsidDel="00000000" w:rsidR="00000000" w:rsidRPr="00000000">
          <w:rPr>
            <w:rFonts w:ascii="Arial" w:cs="Arial" w:eastAsia="Arial" w:hAnsi="Arial"/>
            <w:color w:val="0000ee"/>
            <w:sz w:val="24"/>
            <w:szCs w:val="24"/>
            <w:u w:val="single"/>
            <w:rtl w:val="0"/>
          </w:rPr>
          <w:t xml:space="preserve">https://medium.com/mastering-data-science/understanding-loss-functions-for-classification-81c19ee72c2a</w:t>
        </w:r>
      </w:hyperlink>
      <w:r w:rsidDel="00000000" w:rsidR="00000000" w:rsidRPr="00000000">
        <w:rPr>
          <w:rtl w:val="0"/>
        </w:rPr>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Neural networks: Multi-class classification | Machine Learning - Google for Developers, accessed March 26, 2026, </w:t>
      </w:r>
      <w:hyperlink r:id="rId66">
        <w:r w:rsidDel="00000000" w:rsidR="00000000" w:rsidRPr="00000000">
          <w:rPr>
            <w:rFonts w:ascii="Arial" w:cs="Arial" w:eastAsia="Arial" w:hAnsi="Arial"/>
            <w:color w:val="0000ee"/>
            <w:sz w:val="24"/>
            <w:szCs w:val="24"/>
            <w:u w:val="single"/>
            <w:rtl w:val="0"/>
          </w:rPr>
          <w:t xml:space="preserve">https://developers.google.com/machine-learning/crash-course/neural-networks/multi-class</w:t>
        </w:r>
      </w:hyperlink>
      <w:r w:rsidDel="00000000" w:rsidR="00000000" w:rsidRPr="00000000">
        <w:rPr>
          <w:rtl w:val="0"/>
        </w:rPr>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weighted difference loss approach for enhancing multi-label classification - PMC, accessed March 26, 2026, </w:t>
      </w:r>
      <w:hyperlink r:id="rId67">
        <w:r w:rsidDel="00000000" w:rsidR="00000000" w:rsidRPr="00000000">
          <w:rPr>
            <w:rFonts w:ascii="Arial" w:cs="Arial" w:eastAsia="Arial" w:hAnsi="Arial"/>
            <w:color w:val="0000ee"/>
            <w:sz w:val="24"/>
            <w:szCs w:val="24"/>
            <w:u w:val="single"/>
            <w:rtl w:val="0"/>
          </w:rPr>
          <w:t xml:space="preserve">https://pmc.ncbi.nlm.nih.gov/articles/PMC12254274/</w:t>
        </w:r>
      </w:hyperlink>
      <w:r w:rsidDel="00000000" w:rsidR="00000000" w:rsidRPr="00000000">
        <w:rPr>
          <w:rtl w:val="0"/>
        </w:rPr>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Addressing Data Imbalance in Transformer-Based Multi-Label Emotion Detection with Weighted Loss - arXiv.org, accessed March 26, 2026, </w:t>
      </w:r>
      <w:hyperlink r:id="rId68">
        <w:r w:rsidDel="00000000" w:rsidR="00000000" w:rsidRPr="00000000">
          <w:rPr>
            <w:rFonts w:ascii="Arial" w:cs="Arial" w:eastAsia="Arial" w:hAnsi="Arial"/>
            <w:color w:val="0000ee"/>
            <w:sz w:val="24"/>
            <w:szCs w:val="24"/>
            <w:u w:val="single"/>
            <w:rtl w:val="0"/>
          </w:rPr>
          <w:t xml:space="preserve">https://arxiv.org/html/2507.11384v2</w:t>
        </w:r>
      </w:hyperlink>
      <w:r w:rsidDel="00000000" w:rsidR="00000000" w:rsidRPr="00000000">
        <w:rPr>
          <w:rtl w:val="0"/>
        </w:rPr>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itakurah/focal-loss-pytorch - GitHub, accessed March 26, 2026, </w:t>
      </w:r>
      <w:hyperlink r:id="rId69">
        <w:r w:rsidDel="00000000" w:rsidR="00000000" w:rsidRPr="00000000">
          <w:rPr>
            <w:rFonts w:ascii="Arial" w:cs="Arial" w:eastAsia="Arial" w:hAnsi="Arial"/>
            <w:color w:val="0000ee"/>
            <w:sz w:val="24"/>
            <w:szCs w:val="24"/>
            <w:u w:val="single"/>
            <w:rtl w:val="0"/>
          </w:rPr>
          <w:t xml:space="preserve">https://github.com/itakurah/focal-loss-pytorch</w:t>
        </w:r>
      </w:hyperlink>
      <w:r w:rsidDel="00000000" w:rsidR="00000000" w:rsidRPr="00000000">
        <w:rPr>
          <w:rtl w:val="0"/>
        </w:rPr>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 Asymmetric Contrastive Loss for Handling Imbalanced Datasets - PMC, accessed March 26, 2026, </w:t>
      </w:r>
      <w:hyperlink r:id="rId70">
        <w:r w:rsidDel="00000000" w:rsidR="00000000" w:rsidRPr="00000000">
          <w:rPr>
            <w:rFonts w:ascii="Arial" w:cs="Arial" w:eastAsia="Arial" w:hAnsi="Arial"/>
            <w:color w:val="0000ee"/>
            <w:sz w:val="24"/>
            <w:szCs w:val="24"/>
            <w:u w:val="single"/>
            <w:rtl w:val="0"/>
          </w:rPr>
          <w:t xml:space="preserve">https://pmc.ncbi.nlm.nih.gov/articles/PMC9497504/</w:t>
        </w:r>
      </w:hyperlink>
      <w:r w:rsidDel="00000000" w:rsidR="00000000" w:rsidRPr="00000000">
        <w:rPr>
          <w:rtl w:val="0"/>
        </w:rPr>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 Advice on training on noisy million scale dataset? : r/MachineLearning - Reddit, accessed March 26, 2026, </w:t>
      </w:r>
      <w:hyperlink r:id="rId71">
        <w:r w:rsidDel="00000000" w:rsidR="00000000" w:rsidRPr="00000000">
          <w:rPr>
            <w:rFonts w:ascii="Arial" w:cs="Arial" w:eastAsia="Arial" w:hAnsi="Arial"/>
            <w:color w:val="0000ee"/>
            <w:sz w:val="24"/>
            <w:szCs w:val="24"/>
            <w:u w:val="single"/>
            <w:rtl w:val="0"/>
          </w:rPr>
          <w:t xml:space="preserve">https://www.reddit.com/r/MachineLearning/comments/16bo926/d_advice_on_training_on_noisy_million_scale/</w:t>
        </w:r>
      </w:hyperlink>
      <w:r w:rsidDel="00000000" w:rsidR="00000000" w:rsidRPr="00000000">
        <w:rPr>
          <w:rtl w:val="0"/>
        </w:rPr>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Trade-off Between Global Accuracy and Fairness in Multi-Label Emotion Classification, accessed March 26, 2026, </w:t>
      </w:r>
      <w:hyperlink r:id="rId72">
        <w:r w:rsidDel="00000000" w:rsidR="00000000" w:rsidRPr="00000000">
          <w:rPr>
            <w:rFonts w:ascii="Arial" w:cs="Arial" w:eastAsia="Arial" w:hAnsi="Arial"/>
            <w:color w:val="0000ee"/>
            <w:sz w:val="24"/>
            <w:szCs w:val="24"/>
            <w:u w:val="single"/>
            <w:rtl w:val="0"/>
          </w:rPr>
          <w:t xml:space="preserve">https://ieeexplore.ieee.org/document/11387335/</w:t>
        </w:r>
      </w:hyperlink>
      <w:r w:rsidDel="00000000" w:rsidR="00000000" w:rsidRPr="00000000">
        <w:rPr>
          <w:rtl w:val="0"/>
        </w:rPr>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Asymmetric Loss for Multi-Label Classification - CVF Open Access, accessed March 26, 2026, </w:t>
      </w:r>
      <w:hyperlink r:id="rId73">
        <w:r w:rsidDel="00000000" w:rsidR="00000000" w:rsidRPr="00000000">
          <w:rPr>
            <w:rFonts w:ascii="Arial" w:cs="Arial" w:eastAsia="Arial" w:hAnsi="Arial"/>
            <w:color w:val="0000ee"/>
            <w:sz w:val="24"/>
            <w:szCs w:val="24"/>
            <w:u w:val="single"/>
            <w:rtl w:val="0"/>
          </w:rPr>
          <w:t xml:space="preserve">https://openaccess.thecvf.com/content/ICCV2021/papers/Ridnik_Asymmetric_Loss_for_Multi-Label_Classification_ICCV_2021_paper.pdf</w:t>
        </w:r>
      </w:hyperlink>
      <w:r w:rsidDel="00000000" w:rsidR="00000000" w:rsidRPr="00000000">
        <w:rPr>
          <w:rtl w:val="0"/>
        </w:rPr>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Improving Multi-Label Emotion Classification on Imbalanced Social Media Data With BERT and Clipped Asymmetric Loss - IEEE Xplore, accessed March 26, 2026, </w:t>
      </w:r>
      <w:hyperlink r:id="rId74">
        <w:r w:rsidDel="00000000" w:rsidR="00000000" w:rsidRPr="00000000">
          <w:rPr>
            <w:rFonts w:ascii="Arial" w:cs="Arial" w:eastAsia="Arial" w:hAnsi="Arial"/>
            <w:color w:val="0000ee"/>
            <w:sz w:val="24"/>
            <w:szCs w:val="24"/>
            <w:u w:val="single"/>
            <w:rtl w:val="0"/>
          </w:rPr>
          <w:t xml:space="preserve">https://ieeexplore.ieee.org/iel8/6287639/10820123/10947681.pdf</w:t>
        </w:r>
      </w:hyperlink>
      <w:r w:rsidDel="00000000" w:rsidR="00000000" w:rsidRPr="00000000">
        <w:rPr>
          <w:rtl w:val="0"/>
        </w:rPr>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Use weighted loss function to solve imbalanced data classification problems - Medium, accessed March 26, 2026, </w:t>
      </w:r>
      <w:hyperlink r:id="rId75">
        <w:r w:rsidDel="00000000" w:rsidR="00000000" w:rsidRPr="00000000">
          <w:rPr>
            <w:rFonts w:ascii="Arial" w:cs="Arial" w:eastAsia="Arial" w:hAnsi="Arial"/>
            <w:color w:val="0000ee"/>
            <w:sz w:val="24"/>
            <w:szCs w:val="24"/>
            <w:u w:val="single"/>
            <w:rtl w:val="0"/>
          </w:rPr>
          <w:t xml:space="preserve">https://medium.com/@zergtant/use-weighted-loss-function-to-solve-imbalanced-data-classification-problems-749237f38b75</w:t>
        </w:r>
      </w:hyperlink>
      <w:r w:rsidDel="00000000" w:rsidR="00000000" w:rsidRPr="00000000">
        <w:rPr>
          <w:rtl w:val="0"/>
        </w:rPr>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Multi-Label Contrastive Learning : A Comprehensive Study - arXiv, accessed March 26, 2026, </w:t>
      </w:r>
      <w:hyperlink r:id="rId76">
        <w:r w:rsidDel="00000000" w:rsidR="00000000" w:rsidRPr="00000000">
          <w:rPr>
            <w:rFonts w:ascii="Arial" w:cs="Arial" w:eastAsia="Arial" w:hAnsi="Arial"/>
            <w:color w:val="0000ee"/>
            <w:sz w:val="24"/>
            <w:szCs w:val="24"/>
            <w:u w:val="single"/>
            <w:rtl w:val="0"/>
          </w:rPr>
          <w:t xml:space="preserve">https://arxiv.org/html/2412.00101v1</w:t>
        </w:r>
      </w:hyperlink>
      <w:r w:rsidDel="00000000" w:rsidR="00000000" w:rsidRPr="00000000">
        <w:rPr>
          <w:rtl w:val="0"/>
        </w:rPr>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Label Supervised Contrastive Learning for Imbalanced Text Classification in Euclidean and Hyperbolic Embedding Spaces - Amazon Science, accessed March 26, 2026, </w:t>
      </w:r>
      <w:hyperlink r:id="rId77">
        <w:r w:rsidDel="00000000" w:rsidR="00000000" w:rsidRPr="00000000">
          <w:rPr>
            <w:rFonts w:ascii="Arial" w:cs="Arial" w:eastAsia="Arial" w:hAnsi="Arial"/>
            <w:color w:val="0000ee"/>
            <w:sz w:val="24"/>
            <w:szCs w:val="24"/>
            <w:u w:val="single"/>
            <w:rtl w:val="0"/>
          </w:rPr>
          <w:t xml:space="preserve">https://assets.amazon.science/eb/ea/0c2e200d4cadb16d15d174ce7a48/label-supervised-contrastive-learning-for-imbalanced-text-classification-in-euclidean-and-hyperbolic-embedding-spaces.pdf</w:t>
        </w:r>
      </w:hyperlink>
      <w:r w:rsidDel="00000000" w:rsidR="00000000" w:rsidRPr="00000000">
        <w:rPr>
          <w:rtl w:val="0"/>
        </w:rPr>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Label Supervised Contrastive Learning for Imbalanced Text Classification in Euclidean and Hyperbolic Embedding Spaces - ACL Anthology, accessed March 26, 2026, </w:t>
      </w:r>
      <w:hyperlink r:id="rId78">
        <w:r w:rsidDel="00000000" w:rsidR="00000000" w:rsidRPr="00000000">
          <w:rPr>
            <w:rFonts w:ascii="Arial" w:cs="Arial" w:eastAsia="Arial" w:hAnsi="Arial"/>
            <w:color w:val="0000ee"/>
            <w:sz w:val="24"/>
            <w:szCs w:val="24"/>
            <w:u w:val="single"/>
            <w:rtl w:val="0"/>
          </w:rPr>
          <w:t xml:space="preserve">https://aclanthology.org/2024.wnut-1.6.pdf</w:t>
        </w:r>
      </w:hyperlink>
      <w:r w:rsidDel="00000000" w:rsidR="00000000" w:rsidRPr="00000000">
        <w:rPr>
          <w:rtl w:val="0"/>
        </w:rPr>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Supervised Prototypical Contrastive Learning for Emotion Recognition in Conversation, accessed March 26, 2026, </w:t>
      </w:r>
      <w:hyperlink r:id="rId79">
        <w:r w:rsidDel="00000000" w:rsidR="00000000" w:rsidRPr="00000000">
          <w:rPr>
            <w:rFonts w:ascii="Arial" w:cs="Arial" w:eastAsia="Arial" w:hAnsi="Arial"/>
            <w:color w:val="0000ee"/>
            <w:sz w:val="24"/>
            <w:szCs w:val="24"/>
            <w:u w:val="single"/>
            <w:rtl w:val="0"/>
          </w:rPr>
          <w:t xml:space="preserve">https://aclanthology.org/2022.emnlp-main.347/</w:t>
        </w:r>
      </w:hyperlink>
      <w:r w:rsidDel="00000000" w:rsidR="00000000" w:rsidRPr="00000000">
        <w:rPr>
          <w:rtl w:val="0"/>
        </w:rPr>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8 Tactics to Combat Imbalanced Classes in Your Machine Learning Dataset - MachineLearningMastery.com, accessed March 26, 2026, </w:t>
      </w:r>
      <w:hyperlink r:id="rId80">
        <w:r w:rsidDel="00000000" w:rsidR="00000000" w:rsidRPr="00000000">
          <w:rPr>
            <w:rFonts w:ascii="Arial" w:cs="Arial" w:eastAsia="Arial" w:hAnsi="Arial"/>
            <w:color w:val="0000ee"/>
            <w:sz w:val="24"/>
            <w:szCs w:val="24"/>
            <w:u w:val="single"/>
            <w:rtl w:val="0"/>
          </w:rPr>
          <w:t xml:space="preserve">https://machinelearningmastery.com/tactics-to-combat-imbalanced-classes-in-your-machine-learning-dataset/</w:t>
        </w:r>
      </w:hyperlink>
      <w:r w:rsidDel="00000000" w:rsidR="00000000" w:rsidRPr="00000000">
        <w:rPr>
          <w:rtl w:val="0"/>
        </w:rPr>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Learning with noisy labels via clean aware sharpness aware minimization - PMC - NIH, accessed March 26, 2026, </w:t>
      </w:r>
      <w:hyperlink r:id="rId81">
        <w:r w:rsidDel="00000000" w:rsidR="00000000" w:rsidRPr="00000000">
          <w:rPr>
            <w:rFonts w:ascii="Arial" w:cs="Arial" w:eastAsia="Arial" w:hAnsi="Arial"/>
            <w:color w:val="0000ee"/>
            <w:sz w:val="24"/>
            <w:szCs w:val="24"/>
            <w:u w:val="single"/>
            <w:rtl w:val="0"/>
          </w:rPr>
          <w:t xml:space="preserve">https://pmc.ncbi.nlm.nih.gov/articles/PMC11711201/</w:t>
        </w:r>
      </w:hyperlink>
      <w:r w:rsidDel="00000000" w:rsidR="00000000" w:rsidRPr="00000000">
        <w:rPr>
          <w:rtl w:val="0"/>
        </w:rPr>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ROBUST CURRICULUM LEARNING: FROM CLEAN LA- BEL DETECTION TO NOISY LABEL SELF-CORRECTION - OpenReview, accessed March 26, 2026, </w:t>
      </w:r>
      <w:hyperlink r:id="rId82">
        <w:r w:rsidDel="00000000" w:rsidR="00000000" w:rsidRPr="00000000">
          <w:rPr>
            <w:rFonts w:ascii="Arial" w:cs="Arial" w:eastAsia="Arial" w:hAnsi="Arial"/>
            <w:color w:val="0000ee"/>
            <w:sz w:val="24"/>
            <w:szCs w:val="24"/>
            <w:u w:val="single"/>
            <w:rtl w:val="0"/>
          </w:rPr>
          <w:t xml:space="preserve">https://openreview.net/pdf?id=lmTWnm3coJJ</w:t>
        </w:r>
      </w:hyperlink>
      <w:r w:rsidDel="00000000" w:rsidR="00000000" w:rsidRPr="00000000">
        <w:rPr>
          <w:rtl w:val="0"/>
        </w:rPr>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Robust Curriculum Learning: from clean label detection to noisy label self-correction, accessed March 26, 2026, </w:t>
      </w:r>
      <w:hyperlink r:id="rId83">
        <w:r w:rsidDel="00000000" w:rsidR="00000000" w:rsidRPr="00000000">
          <w:rPr>
            <w:rFonts w:ascii="Arial" w:cs="Arial" w:eastAsia="Arial" w:hAnsi="Arial"/>
            <w:color w:val="0000ee"/>
            <w:sz w:val="24"/>
            <w:szCs w:val="24"/>
            <w:u w:val="single"/>
            <w:rtl w:val="0"/>
          </w:rPr>
          <w:t xml:space="preserve">https://openreview.net/forum?id=lmTWnm3coJJ</w:t>
        </w:r>
      </w:hyperlink>
      <w:r w:rsidDel="00000000" w:rsidR="00000000" w:rsidRPr="00000000">
        <w:rPr>
          <w:rtl w:val="0"/>
        </w:rPr>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Optimizing Small Transformer-Based Language Models for Multi-Label Sentiment Analysis in Short Texts - arXiv, accessed March 26, 2026, </w:t>
      </w:r>
      <w:hyperlink r:id="rId84">
        <w:r w:rsidDel="00000000" w:rsidR="00000000" w:rsidRPr="00000000">
          <w:rPr>
            <w:rFonts w:ascii="Arial" w:cs="Arial" w:eastAsia="Arial" w:hAnsi="Arial"/>
            <w:color w:val="0000ee"/>
            <w:sz w:val="24"/>
            <w:szCs w:val="24"/>
            <w:u w:val="single"/>
            <w:rtl w:val="0"/>
          </w:rPr>
          <w:t xml:space="preserve">https://arxiv.org/html/2509.04982v1</w:t>
        </w:r>
      </w:hyperlink>
      <w:r w:rsidDel="00000000" w:rsidR="00000000" w:rsidRPr="00000000">
        <w:rPr>
          <w:rtl w:val="0"/>
        </w:rPr>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Create a weighted loss function to handle imbalance? - Hugging Face Forums, accessed March 26, 2026, </w:t>
      </w:r>
      <w:hyperlink r:id="rId85">
        <w:r w:rsidDel="00000000" w:rsidR="00000000" w:rsidRPr="00000000">
          <w:rPr>
            <w:rFonts w:ascii="Arial" w:cs="Arial" w:eastAsia="Arial" w:hAnsi="Arial"/>
            <w:color w:val="0000ee"/>
            <w:sz w:val="24"/>
            <w:szCs w:val="24"/>
            <w:u w:val="single"/>
            <w:rtl w:val="0"/>
          </w:rPr>
          <w:t xml:space="preserve">https://discuss.huggingface.co/t/create-a-weighted-loss-function-to-handle-imbalance/138178</w:t>
        </w:r>
      </w:hyperlink>
      <w:r w:rsidDel="00000000" w:rsidR="00000000" w:rsidRPr="00000000">
        <w:rPr>
          <w:rtl w:val="0"/>
        </w:rPr>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Learning from Noisy Labels with Contrastive Co-Transformer - arXiv, accessed March 26, 2026, </w:t>
      </w:r>
      <w:hyperlink r:id="rId86">
        <w:r w:rsidDel="00000000" w:rsidR="00000000" w:rsidRPr="00000000">
          <w:rPr>
            <w:rFonts w:ascii="Arial" w:cs="Arial" w:eastAsia="Arial" w:hAnsi="Arial"/>
            <w:color w:val="0000ee"/>
            <w:sz w:val="24"/>
            <w:szCs w:val="24"/>
            <w:u w:val="single"/>
            <w:rtl w:val="0"/>
          </w:rPr>
          <w:t xml:space="preserve">https://arxiv.org/html/2503.03042v1</w:t>
        </w:r>
      </w:hyperlink>
      <w:r w:rsidDel="00000000" w:rsidR="00000000" w:rsidRPr="00000000">
        <w:rPr>
          <w:rtl w:val="0"/>
        </w:rPr>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Vision Transformer Model for Convolution-Free Multilabel Classification of Satellite Imagery in Deforestation Monitoring - ResearchGate, accessed March 26, 2026, </w:t>
      </w:r>
      <w:hyperlink r:id="rId87">
        <w:r w:rsidDel="00000000" w:rsidR="00000000" w:rsidRPr="00000000">
          <w:rPr>
            <w:rFonts w:ascii="Arial" w:cs="Arial" w:eastAsia="Arial" w:hAnsi="Arial"/>
            <w:color w:val="0000ee"/>
            <w:sz w:val="24"/>
            <w:szCs w:val="24"/>
            <w:u w:val="single"/>
            <w:rtl w:val="0"/>
          </w:rPr>
          <w:t xml:space="preserve">https://www.researchgate.net/publication/358308666_A_Vision_Transformer_Model_for_Convolution-Free_Multilabel_Classification_of_Satellite_Imagery_in_Deforestation_Monitoring</w:t>
        </w:r>
      </w:hyperlink>
      <w:r w:rsidDel="00000000" w:rsidR="00000000" w:rsidRPr="00000000">
        <w:rPr>
          <w:rtl w:val="0"/>
        </w:rPr>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Optimization of CNN and Vision Transformer Models in Addressing, accessed March 26, 2026, </w:t>
      </w:r>
      <w:hyperlink r:id="rId88">
        <w:r w:rsidDel="00000000" w:rsidR="00000000" w:rsidRPr="00000000">
          <w:rPr>
            <w:rFonts w:ascii="Arial" w:cs="Arial" w:eastAsia="Arial" w:hAnsi="Arial"/>
            <w:color w:val="0000ee"/>
            <w:sz w:val="24"/>
            <w:szCs w:val="24"/>
            <w:u w:val="single"/>
            <w:rtl w:val="0"/>
          </w:rPr>
          <w:t xml:space="preserve">https://jurnal.buddhidharma.ac.id/index.php/te/article/view/4256</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8.png"/><Relationship Id="rId84" Type="http://schemas.openxmlformats.org/officeDocument/2006/relationships/hyperlink" Target="https://arxiv.org/html/2509.04982v1" TargetMode="External"/><Relationship Id="rId83" Type="http://schemas.openxmlformats.org/officeDocument/2006/relationships/hyperlink" Target="https://openreview.net/forum?id=lmTWnm3coJJ" TargetMode="External"/><Relationship Id="rId42" Type="http://schemas.openxmlformats.org/officeDocument/2006/relationships/hyperlink" Target="https://arxiv.org/html/2408.07253v1" TargetMode="External"/><Relationship Id="rId86" Type="http://schemas.openxmlformats.org/officeDocument/2006/relationships/hyperlink" Target="https://arxiv.org/html/2503.03042v1" TargetMode="External"/><Relationship Id="rId41" Type="http://schemas.openxmlformats.org/officeDocument/2006/relationships/image" Target="media/image2.png"/><Relationship Id="rId85" Type="http://schemas.openxmlformats.org/officeDocument/2006/relationships/hyperlink" Target="https://discuss.huggingface.co/t/create-a-weighted-loss-function-to-handle-imbalance/138178" TargetMode="External"/><Relationship Id="rId44" Type="http://schemas.openxmlformats.org/officeDocument/2006/relationships/hyperlink" Target="https://developers.google.com/machine-learning/crash-course/overfitting/imbalanced-datasets" TargetMode="External"/><Relationship Id="rId88" Type="http://schemas.openxmlformats.org/officeDocument/2006/relationships/hyperlink" Target="https://jurnal.buddhidharma.ac.id/index.php/te/article/view/4256" TargetMode="External"/><Relationship Id="rId43" Type="http://schemas.openxmlformats.org/officeDocument/2006/relationships/hyperlink" Target="https://machinelearningmastery.com/failure-of-accuracy-for-imbalanced-class-distributions/" TargetMode="External"/><Relationship Id="rId87" Type="http://schemas.openxmlformats.org/officeDocument/2006/relationships/hyperlink" Target="https://www.researchgate.net/publication/358308666_A_Vision_Transformer_Model_for_Convolution-Free_Multilabel_Classification_of_Satellite_Imagery_in_Deforestation_Monitoring" TargetMode="External"/><Relationship Id="rId46" Type="http://schemas.openxmlformats.org/officeDocument/2006/relationships/hyperlink" Target="https://medium.com/data-science-in-your-pocket/handling-class-imbalance-in-classification-algorithms-explained-2b0b7377aa34" TargetMode="External"/><Relationship Id="rId45" Type="http://schemas.openxmlformats.org/officeDocument/2006/relationships/hyperlink" Target="https://www.mdpi.com/2079-9292/14/4/705" TargetMode="External"/><Relationship Id="rId80" Type="http://schemas.openxmlformats.org/officeDocument/2006/relationships/hyperlink" Target="https://machinelearningmastery.com/tactics-to-combat-imbalanced-classes-in-your-machine-learning-dataset/" TargetMode="External"/><Relationship Id="rId82" Type="http://schemas.openxmlformats.org/officeDocument/2006/relationships/hyperlink" Target="https://openreview.net/pdf?id=lmTWnm3coJJ" TargetMode="External"/><Relationship Id="rId81" Type="http://schemas.openxmlformats.org/officeDocument/2006/relationships/hyperlink" Target="https://pmc.ncbi.nlm.nih.gov/articles/PMC1171120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48" Type="http://schemas.openxmlformats.org/officeDocument/2006/relationships/hyperlink" Target="https://medium.com/thedeephub/effective-strategies-for-handling-class-imbalance-in-machine-learning-models-ad4a9ee7ff6e" TargetMode="External"/><Relationship Id="rId47" Type="http://schemas.openxmlformats.org/officeDocument/2006/relationships/hyperlink" Target="https://www.reddit.com/r/MachineLearning/comments/1ir2zm3/dhow_to_handle_highly_imbalanced_dataset/" TargetMode="External"/><Relationship Id="rId49" Type="http://schemas.openxmlformats.org/officeDocument/2006/relationships/hyperlink" Target="https://www.reddit.com/r/learnmachinelearning/comments/1o4kugb/i_built_a_beginnerfriendly_tutorial_on_using/" TargetMode="External"/><Relationship Id="rId5" Type="http://schemas.openxmlformats.org/officeDocument/2006/relationships/styles" Target="styles.xml"/><Relationship Id="rId6" Type="http://schemas.openxmlformats.org/officeDocument/2006/relationships/image" Target="media/image14.png"/><Relationship Id="rId7" Type="http://schemas.openxmlformats.org/officeDocument/2006/relationships/image" Target="media/image13.png"/><Relationship Id="rId8" Type="http://schemas.openxmlformats.org/officeDocument/2006/relationships/image" Target="media/image10.png"/><Relationship Id="rId73" Type="http://schemas.openxmlformats.org/officeDocument/2006/relationships/hyperlink" Target="https://openaccess.thecvf.com/content/ICCV2021/papers/Ridnik_Asymmetric_Loss_for_Multi-Label_Classification_ICCV_2021_paper.pdf" TargetMode="External"/><Relationship Id="rId72" Type="http://schemas.openxmlformats.org/officeDocument/2006/relationships/hyperlink" Target="https://ieeexplore.ieee.org/document/11387335/" TargetMode="External"/><Relationship Id="rId31" Type="http://schemas.openxmlformats.org/officeDocument/2006/relationships/image" Target="media/image23.png"/><Relationship Id="rId75" Type="http://schemas.openxmlformats.org/officeDocument/2006/relationships/hyperlink" Target="https://medium.com/@zergtant/use-weighted-loss-function-to-solve-imbalanced-data-classification-problems-749237f38b75" TargetMode="External"/><Relationship Id="rId30" Type="http://schemas.openxmlformats.org/officeDocument/2006/relationships/image" Target="media/image3.png"/><Relationship Id="rId74" Type="http://schemas.openxmlformats.org/officeDocument/2006/relationships/hyperlink" Target="https://ieeexplore.ieee.org/iel8/6287639/10820123/10947681.pdf" TargetMode="External"/><Relationship Id="rId33" Type="http://schemas.openxmlformats.org/officeDocument/2006/relationships/image" Target="media/image27.png"/><Relationship Id="rId77" Type="http://schemas.openxmlformats.org/officeDocument/2006/relationships/hyperlink" Target="https://assets.amazon.science/eb/ea/0c2e200d4cadb16d15d174ce7a48/label-supervised-contrastive-learning-for-imbalanced-text-classification-in-euclidean-and-hyperbolic-embedding-spaces.pdf" TargetMode="External"/><Relationship Id="rId32" Type="http://schemas.openxmlformats.org/officeDocument/2006/relationships/image" Target="media/image16.png"/><Relationship Id="rId76" Type="http://schemas.openxmlformats.org/officeDocument/2006/relationships/hyperlink" Target="https://arxiv.org/html/2412.00101v1" TargetMode="External"/><Relationship Id="rId35" Type="http://schemas.openxmlformats.org/officeDocument/2006/relationships/image" Target="media/image22.png"/><Relationship Id="rId79" Type="http://schemas.openxmlformats.org/officeDocument/2006/relationships/hyperlink" Target="https://aclanthology.org/2022.emnlp-main.347/" TargetMode="External"/><Relationship Id="rId34" Type="http://schemas.openxmlformats.org/officeDocument/2006/relationships/image" Target="media/image20.png"/><Relationship Id="rId78" Type="http://schemas.openxmlformats.org/officeDocument/2006/relationships/hyperlink" Target="https://aclanthology.org/2024.wnut-1.6.pdf" TargetMode="External"/><Relationship Id="rId71" Type="http://schemas.openxmlformats.org/officeDocument/2006/relationships/hyperlink" Target="https://www.reddit.com/r/MachineLearning/comments/16bo926/d_advice_on_training_on_noisy_million_scale/" TargetMode="External"/><Relationship Id="rId70" Type="http://schemas.openxmlformats.org/officeDocument/2006/relationships/hyperlink" Target="https://pmc.ncbi.nlm.nih.gov/articles/PMC9497504/" TargetMode="External"/><Relationship Id="rId37" Type="http://schemas.openxmlformats.org/officeDocument/2006/relationships/image" Target="media/image25.png"/><Relationship Id="rId36" Type="http://schemas.openxmlformats.org/officeDocument/2006/relationships/image" Target="media/image32.png"/><Relationship Id="rId39" Type="http://schemas.openxmlformats.org/officeDocument/2006/relationships/image" Target="media/image29.png"/><Relationship Id="rId38" Type="http://schemas.openxmlformats.org/officeDocument/2006/relationships/image" Target="media/image35.png"/><Relationship Id="rId62" Type="http://schemas.openxmlformats.org/officeDocument/2006/relationships/hyperlink" Target="https://github.com/ranandalon/mtl" TargetMode="External"/><Relationship Id="rId61" Type="http://schemas.openxmlformats.org/officeDocument/2006/relationships/hyperlink" Target="https://discuss.pytorch.org/t/multi-task-learning-weight-selection-for-combining-loss-functions/152332" TargetMode="External"/><Relationship Id="rId20" Type="http://schemas.openxmlformats.org/officeDocument/2006/relationships/image" Target="media/image31.png"/><Relationship Id="rId64" Type="http://schemas.openxmlformats.org/officeDocument/2006/relationships/hyperlink" Target="https://medium.com/@chawthirisan/the-10-most-important-loss-functions-in-deep-learning-6d998ff3ea87" TargetMode="External"/><Relationship Id="rId63" Type="http://schemas.openxmlformats.org/officeDocument/2006/relationships/hyperlink" Target="https://discuss.pytorch.org/t/how-to-learn-the-weights-between-two-losses/39681" TargetMode="External"/><Relationship Id="rId22" Type="http://schemas.openxmlformats.org/officeDocument/2006/relationships/image" Target="media/image5.png"/><Relationship Id="rId66" Type="http://schemas.openxmlformats.org/officeDocument/2006/relationships/hyperlink" Target="https://developers.google.com/machine-learning/crash-course/neural-networks/multi-class" TargetMode="External"/><Relationship Id="rId21" Type="http://schemas.openxmlformats.org/officeDocument/2006/relationships/image" Target="media/image30.png"/><Relationship Id="rId65" Type="http://schemas.openxmlformats.org/officeDocument/2006/relationships/hyperlink" Target="https://medium.com/mastering-data-science/understanding-loss-functions-for-classification-81c19ee72c2a" TargetMode="External"/><Relationship Id="rId24" Type="http://schemas.openxmlformats.org/officeDocument/2006/relationships/image" Target="media/image33.png"/><Relationship Id="rId68" Type="http://schemas.openxmlformats.org/officeDocument/2006/relationships/hyperlink" Target="https://arxiv.org/html/2507.11384v2" TargetMode="External"/><Relationship Id="rId23" Type="http://schemas.openxmlformats.org/officeDocument/2006/relationships/image" Target="media/image34.png"/><Relationship Id="rId67" Type="http://schemas.openxmlformats.org/officeDocument/2006/relationships/hyperlink" Target="https://pmc.ncbi.nlm.nih.gov/articles/PMC12254274/" TargetMode="External"/><Relationship Id="rId60" Type="http://schemas.openxmlformats.org/officeDocument/2006/relationships/hyperlink" Target="https://medfitnetwork.org/public/all-mfn/the-simple-7-buckets-that-build-my-buffer/" TargetMode="External"/><Relationship Id="rId26" Type="http://schemas.openxmlformats.org/officeDocument/2006/relationships/image" Target="media/image1.png"/><Relationship Id="rId25" Type="http://schemas.openxmlformats.org/officeDocument/2006/relationships/image" Target="media/image11.png"/><Relationship Id="rId69" Type="http://schemas.openxmlformats.org/officeDocument/2006/relationships/hyperlink" Target="https://github.com/itakurah/focal-loss-pytorch" TargetMode="External"/><Relationship Id="rId28" Type="http://schemas.openxmlformats.org/officeDocument/2006/relationships/image" Target="media/image8.png"/><Relationship Id="rId27" Type="http://schemas.openxmlformats.org/officeDocument/2006/relationships/image" Target="media/image6.png"/><Relationship Id="rId29" Type="http://schemas.openxmlformats.org/officeDocument/2006/relationships/image" Target="media/image17.png"/><Relationship Id="rId51" Type="http://schemas.openxmlformats.org/officeDocument/2006/relationships/hyperlink" Target="https://news.ycombinator.com/item?id=46937696" TargetMode="External"/><Relationship Id="rId50" Type="http://schemas.openxmlformats.org/officeDocument/2006/relationships/hyperlink" Target="https://news.ycombinator.com/item?id=46684958" TargetMode="External"/><Relationship Id="rId53" Type="http://schemas.openxmlformats.org/officeDocument/2006/relationships/hyperlink" Target="https://arxiv.org/html/2502.08960v3" TargetMode="External"/><Relationship Id="rId52" Type="http://schemas.openxmlformats.org/officeDocument/2006/relationships/hyperlink" Target="https://arxiv.org/html/2410.24200v1" TargetMode="External"/><Relationship Id="rId11" Type="http://schemas.openxmlformats.org/officeDocument/2006/relationships/image" Target="media/image12.png"/><Relationship Id="rId55" Type="http://schemas.openxmlformats.org/officeDocument/2006/relationships/hyperlink" Target="https://proceedings.neurips.cc/paper_files/paper/2024/file/4c5e2bcbf21bdf40d75fddad0bd43dc9-Paper-Conference.pdf" TargetMode="External"/><Relationship Id="rId10" Type="http://schemas.openxmlformats.org/officeDocument/2006/relationships/image" Target="media/image18.png"/><Relationship Id="rId54" Type="http://schemas.openxmlformats.org/officeDocument/2006/relationships/hyperlink" Target="https://arxiv.org/html/2509.12544v4" TargetMode="External"/><Relationship Id="rId13" Type="http://schemas.openxmlformats.org/officeDocument/2006/relationships/image" Target="media/image7.png"/><Relationship Id="rId57" Type="http://schemas.openxmlformats.org/officeDocument/2006/relationships/hyperlink" Target="https://arxiv.org/html/2603.23017v1" TargetMode="External"/><Relationship Id="rId12" Type="http://schemas.openxmlformats.org/officeDocument/2006/relationships/image" Target="media/image21.png"/><Relationship Id="rId56" Type="http://schemas.openxmlformats.org/officeDocument/2006/relationships/hyperlink" Target="https://www.researchgate.net/publication/380866531_Multi-task_Emotion_Recognition_based_on_Dimensional_Model_and_Category_Label" TargetMode="External"/><Relationship Id="rId15" Type="http://schemas.openxmlformats.org/officeDocument/2006/relationships/image" Target="media/image15.png"/><Relationship Id="rId59" Type="http://schemas.openxmlformats.org/officeDocument/2006/relationships/hyperlink" Target="https://web.stanford.edu/class/archive/cs/cs224n/cs224n.1244/final-projects/AnnaLittle.pdf" TargetMode="External"/><Relationship Id="rId14" Type="http://schemas.openxmlformats.org/officeDocument/2006/relationships/image" Target="media/image24.png"/><Relationship Id="rId58" Type="http://schemas.openxmlformats.org/officeDocument/2006/relationships/hyperlink" Target="https://www.mdpi.com/2073-8994/14/7/1428?utm_source=researchgate.net&amp;medium=article" TargetMode="External"/><Relationship Id="rId17" Type="http://schemas.openxmlformats.org/officeDocument/2006/relationships/image" Target="media/image19.png"/><Relationship Id="rId16" Type="http://schemas.openxmlformats.org/officeDocument/2006/relationships/image" Target="media/image26.png"/><Relationship Id="rId19" Type="http://schemas.openxmlformats.org/officeDocument/2006/relationships/image" Target="media/image36.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