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Frameworks for Emotion Transfer, Decay, and Conversational Memory in Multi-Agent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Affective Computational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artificial intelligence has precipitated a necessary paradigm shift in the architectural design of conversational agents, transitioning from rigid, rule-based dialogue trees toward highly dynamic, emotionally resonant multi-agent systems. Historically, the computational modeling of human affect relied upon discrete, categorical classifications or highly constrained state machines that failed to capture the fluid, contagious, and decaying nature of human emotion.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Contemporary affective computing, however, recognizes that emotions are not merely static metadata appended to natural language generation outputs; they are continuous, evolving phenomena that propagate across networks of interacting agents, decay over time governed by thermodynamic and psychological principles, and fundamentally dictate the trajectory of long-term conversational memory.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believability and operational efficacy in environments ranging from automated negotiation to psychological support interventions, artificial agents must be equipped with sophisticated mathematical models capable of tracking both internal emotional states and the exogenous emotional influences of their interlocutors.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necessitates a departure from traditional discrete models to embrace complex dynamical systems, stochastic differential equations, and continuous-space affective representations.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integration of advanced emotional frameworks—specifically the VADUG (Valence, Arousal, Dominance, Unpredictability, Goal-conduciveness) continuous emotion space—provides a high-dimensional topology requisite for capturing these nuanced affective states.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this multidimensional affective space is coupled with mathematical models of social contagion—such as epidemiological spreading models, agent-based mirroring algorithms, and neural controlled differential equations (NCDEs)—researchers are empowered to simulate how emotions cascade through multi-agent networks.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longevity, retention, and behavioral impact of these cascading emotions rely heavily on the underlying conversational memory architectures.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Advanced systems must meticulously differentiate between transient emotional states and persistent persona traits, utilizing decay functions to simulate natural emotional homeostasis while preserving high-arousal episodic memories.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provides a granular, nuanced analysis of the mathematical models governing emotion transfer and decay between agents in conversational matrices. It dissects the theoretical and mathematical underpinnings of the VADUG model, rigorously evaluates the differential equations and agent-based formalisms used to simulate emotional contagion, explores the architectural mechanisms of conversational memory in large language model (LLM) agents, and synthesizes these myriad components within the overarching context of multi-agent dialogue propagation and continuous-time neural dynamics.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VADUG Continuous Emotion Space: Theoretical and Mathematical Foundations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requisite for any mathematical model of emotion transfer is a strictly quantifiable and continuous state space. Early computational paradigms relied heavily on discrete, categorical frameworks, most notably Paul Ekman’s theory of basic emotions, which posited distinct classifications such as joy, sadness, fear, anger, disgust, and surprise.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discrete classifications provided intuitive labels for surface-level sentiment analysis, they fundamentally lacked the mathematical continuity necessary for calculating differential changes over time, rendering them sub-optimal for advanced dynamical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toward dimensional models began with Wundt's tripartite theory and was subsequently solidified by the widely adopted PAD (Pleasure, Arousal, Dominance) model introduced by Russell and Mehrabian, which maps emotional experiences onto a three-dimensional Cartesian coordinate system with values strictly bounded between -1 and 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PAD model successfully operationalized affective states for basic computational tracking, it proved insufficient for modeling complex, goal-oriented dialogues and sophisticated appraisal-driven interactions intrinsic to modern LLM-based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Drawing upon the Component Process Model (CPM) of emotion and the extensive empirical findings of Fontaine, Scherer, Roesch, and Ellsworth (FSRE), the dimensional space was significantly expanded to encompass five critical dimensions, thereby establishing the VADUG framework.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Dimensional Breakdown and Vector Representation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VADUG model mathematically maps the emotional state of an agent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3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3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a five-dimensional continuous vector space, denoted as </w:t>
      </w:r>
      <w:r w:rsidDel="00000000" w:rsidR="00000000" w:rsidRPr="00000000">
        <w:rPr>
          <w:rFonts w:ascii="Google Sans" w:cs="Google Sans" w:eastAsia="Google Sans" w:hAnsi="Google Sans"/>
          <w:color w:val="1f1f1f"/>
        </w:rPr>
        <w:drawing>
          <wp:inline distB="19050" distT="19050" distL="19050" distR="19050">
            <wp:extent cx="1078259" cy="229011"/>
            <wp:effectExtent b="0" l="0" r="0" t="0"/>
            <wp:docPr id="3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078259" cy="229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high-dimensional representation allows for the application of advanced vector calculus and linear algebra to compute the precise trajectory of an agent's emotional evolution throughout an extended multi-turn conversation. The dimensions are defined as follows: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Valence (Pleasantness): This dimension represents the intrinsic positivity or negativity of an emotional state, functioning as the primary directional vector for emotional alignment within a dialogue.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Positive emotions, such as joy or pride, exhibit high positive valence, while negative emotions, such as sadness, guilt, or anger, exhibit low or negative valence.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Within the mathematical models, valence dictates the cooperative or antagonistic weight applied to conversational generation algorithms.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Arousal (Activation): Arousal denotes the physiological or cognitive intensity and activation level associated with a particular emotion.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High arousal states, indicative of excitement, panic, or intense anger, mathematically accelerate the rate of emotion transfer and information diffusion within a network, whereas low arousal states, indicating calmness or relaxation, dampen the contagion effect.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Arousal results directly from the appraisal of a stimulus's novelty and the perceived urgency of the required action.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Dominance (Control/Power): This metric indicates the perceived level of control, influence, or coping potential an individual agent possesses within the specific context of the interaction.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mathematics of multi-agent conversations, dominance fundamentally dictates the asymmetry of emotional contagion.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agent with high dominance functions primarily as an emotional emitter or an "opinion leader," exerting disproportionate influence over the state vectors of surrounding agents, while an agent with low dominance functions predominantly as a receiver.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Unpredictability (Novelty): Unpredictability reflects the degree to which an event, stimulus, or conversational turn violates the agent's internal expectations and predictive models.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dimension is exceptionally critical in advanced dialogue systems, as sudden shifts in conversation topic, tone, or semantic meaning introduce high unpredictability, triggering rapid recalculations of the agent's internal state matrix.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mathematically balanced level of unpredictability is required to maintain conversational engagement, while extremes lead to divergent states of either acute anxiety or profound boredom.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Goal-conduciveness (Satisfaction): Goal-conduciveness evaluates the precise extent to which a stimulus, dialogue act, or interaction facilitates the agent's pre-programmed internal objectives or satisfaction of needs.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modern artificial intelligence agents operate within constrained environments explicitly designed to fulfill specific directives (e.g., customer support resolution, negotiation, complex task planning), goal-conduciveness acts as the critical bridge connecting task-completion metrics to the agent's affective reward system.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meticulously details the mathematical bounds and operational roles of these dimensions within a multi-agent conversational framework.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VADUG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Psychological Appraisal Anchor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Role in Multi-Agent Dialogue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Range Formulation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Valence (V)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Intrinsic Pleasantness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Modulates the semantic polarity and sentiment generation of the agent's response.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86718" cy="228831"/>
                  <wp:effectExtent b="0" l="0" r="0" t="0"/>
                  <wp:docPr id="39"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886718" cy="228831"/>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Arousal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Activation / Action Urgency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Determines the scalar velocity of emotional contagion and the intensity of vocabulary selection.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Dominance (D)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Coping Potential / Power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conversational initiative, interruption probability, and asymmetric influence weighting.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95945" cy="228752"/>
                  <wp:effectExtent b="0" l="0" r="0" t="0"/>
                  <wp:docPr id="38"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895945" cy="22875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Unpredictability (U)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Novelty / Expectation Error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Controls attention gating mechanisms and prompts immediate updates to short-term episodic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 \in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Goal-conduciveness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Satisfaction / Utility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interfaces with reinforcement learning reward functions and task-completion heuristics.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83147" cy="227909"/>
                  <wp:effectExtent b="0" l="0" r="0" t="0"/>
                  <wp:docPr id="43"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883147" cy="2279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nature of the VADUG vector space ensures that emotional transitions are modeled as smooth curves rather than abrupt, discontinuous leaps, providing the requisite mathematical foundation for differential equations governing both emotional contagion and subsequent decay.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Formulations of Emotion Transfer and Contagion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Emotional contagion is defined as the spontaneous, automatic synchronization and transfer of emotions from one individual to another, representing a foundational mechanism of social cohesion, group dynamics, and survival.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context of artificial multi-agent conversations, accurately modeling this contagion is paramount for creating believable, fluid group dynamics and for simulating emergent macrosocial phenomena such as group polarization, collective panic, or conversational consensus.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formalization of emotional transfer generally falls into three primary, highly structured paradigms: macroscopic epidemiological spreading models, microscopic agent-based relational models (such as the ASCRIBE architecture), and mesoscopic thermodynamic reaction-diffusion equations.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Epidemiological Spreading Models: The S3EIR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Epidemiological models appropriate the mathematics of infectious disease transmission to simulate how specific emotional states spread through a densely connected population of interacting agents.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Traditional models like the SIR (Susceptible-Infected-Recovered) framework have been continuously extended, such as the SIRAIU model which accounts for simultaneous competing spread mechanisms, or the inclusion of explicit forgetting and decay mechanisms that render the simulation more realistic.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prominent recent advancement in this domain is the S3EIR model, which explicitly introduces three distinct emotional valences—positive, negative, and neutral—into the classical differential framework.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conversational network of total size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4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agents transition between states based on meticulously defined interaction probabilities, perceived values, social intervention intensities, and contagion thresholds.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population is compartmentalized into susceptible agents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agents exposed to positive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negative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53"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neutral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4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emotions, infected/actively spreading agents (</w:t>
      </w:r>
      <w:r w:rsidDel="00000000" w:rsidR="00000000" w:rsidRPr="00000000">
        <w:rPr>
          <w:rFonts w:ascii="Google Sans" w:cs="Google Sans" w:eastAsia="Google Sans" w:hAnsi="Google Sans"/>
          <w:color w:val="1f1f1f"/>
        </w:rPr>
        <w:drawing>
          <wp:inline distB="19050" distT="19050" distL="19050" distR="19050">
            <wp:extent cx="95697" cy="229672"/>
            <wp:effectExtent b="0" l="0" r="0" t="0"/>
            <wp:docPr id="5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95697"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recovered/immunized agents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54"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temporal dynamics of this contagion are governed by a complex system of ordinary differential equations (ODEs), primarily driven by the susceptibility decay: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56"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formulation, </w:t>
      </w:r>
      <w:r w:rsidDel="00000000" w:rsidR="00000000" w:rsidRPr="00000000">
        <w:rPr>
          <w:rFonts w:ascii="Google Sans" w:cs="Google Sans" w:eastAsia="Google Sans" w:hAnsi="Google Sans"/>
          <w:color w:val="1f1f1f"/>
        </w:rPr>
        <w:drawing>
          <wp:inline distB="19050" distT="19050" distL="19050" distR="19050">
            <wp:extent cx="516731" cy="229658"/>
            <wp:effectExtent b="0" l="0" r="0" t="0"/>
            <wp:docPr id="5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16731" cy="229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1691" cy="230029"/>
            <wp:effectExtent b="0" l="0" r="0" t="0"/>
            <wp:docPr id="60"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191691" cy="230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specific infection rate coefficients for positive, negative, and neutral emotions, respectively.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temporal evolution of the exposed populations is fundamentally dependent on the interaction intensity and the conversion probability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62"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recovery rate—analogous to emotional decay and normalization—is dictated by the parameter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6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Rigorous simulations utilizing the S3EIR model demonstrate that when key opinion leaders (agents mapping to high Dominance in the VADUG model) introduce a specific emotional tone into a multi-agent dialogue, the entire network's emotional atmosphere is significantly, and often permanently, altered.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model reveals highly non-linear trends; for instance, if the initial number of potential negative spreaders is disproportionately high relative to positive spreaders, the entire network will exhibit a rapid, exponential peak in negative contagion.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peak subsequently triggers a slower decay phase, vividly demonstrating how localized initial conversational seeds trigger cascading, network-wide affective states.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Agent-Based Relational Dynamics: The ASCRIBE Framework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epidemiological models excel at mapping macro-level population dynamics, agent-based relational models are indispensable for calculating the micro-level, turn-by-turn conversational interactions between individual entities. The ASCRIBE (Agent-based Social Contagion Regarding Intentions, Beliefs, and Emotions) model, developed by Bosse, Treur, and colleagues, provides an exceptionally robust mathematical framework for computing these dyadic and group transfers.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architecture of the ASCRIBE model is explicitly grounded in the neurobiological theory of mirror neurons, positing that a receiver agent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internally simulates the perceived emotional state of a sender agent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6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absolute strength of the contagion from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2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2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specific emotional dimension (e.g., Valence or Arousal), denoted as the contagion strength </w:t>
      </w:r>
      <w:r w:rsidDel="00000000" w:rsidR="00000000" w:rsidRPr="00000000">
        <w:rPr>
          <w:rFonts w:ascii="Google Sans" w:cs="Google Sans" w:eastAsia="Google Sans" w:hAnsi="Google Sans"/>
          <w:color w:val="1f1f1f"/>
        </w:rPr>
        <w:drawing>
          <wp:inline distB="19050" distT="19050" distL="19050" distR="19050">
            <wp:extent cx="385019" cy="231011"/>
            <wp:effectExtent b="0" l="0" r="0" t="0"/>
            <wp:docPr id="2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85019" cy="231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a product of three distinct personal and environmental factors: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deterministic equation:</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$\epsilon_{SB} \in $ signifies the </w:t>
      </w:r>
      <w:r w:rsidDel="00000000" w:rsidR="00000000" w:rsidRPr="00000000">
        <w:rPr>
          <w:rFonts w:ascii="Google Sans" w:cs="Google Sans" w:eastAsia="Google Sans" w:hAnsi="Google Sans"/>
          <w:b w:val="1"/>
          <w:bCs w:val="1"/>
          <w:color w:val="1f1f1f"/>
          <w:rtl w:val="0"/>
        </w:rPr>
        <w:t xml:space="preserve">expressiveness</w:t>
      </w:r>
      <w:r w:rsidDel="00000000" w:rsidR="00000000" w:rsidRPr="00000000">
        <w:rPr>
          <w:rFonts w:ascii="Google Sans" w:cs="Google Sans" w:eastAsia="Google Sans" w:hAnsi="Google Sans"/>
          <w:color w:val="1f1f1f"/>
          <w:rtl w:val="0"/>
        </w:rPr>
        <w:t xml:space="preserve"> of the sender agent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2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quantifying how intensely they project their current VADUG state into the conversational medium.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$\alpha_{SBA} \in $ represents the </w:t>
      </w:r>
      <w:r w:rsidDel="00000000" w:rsidR="00000000" w:rsidRPr="00000000">
        <w:rPr>
          <w:rFonts w:ascii="Google Sans" w:cs="Google Sans" w:eastAsia="Google Sans" w:hAnsi="Google Sans"/>
          <w:b w:val="1"/>
          <w:bCs w:val="1"/>
          <w:color w:val="1f1f1f"/>
          <w:rtl w:val="0"/>
        </w:rPr>
        <w:t xml:space="preserve">channel strength</w:t>
      </w:r>
      <w:r w:rsidDel="00000000" w:rsidR="00000000" w:rsidRPr="00000000">
        <w:rPr>
          <w:rFonts w:ascii="Google Sans" w:cs="Google Sans" w:eastAsia="Google Sans" w:hAnsi="Google Sans"/>
          <w:color w:val="1f1f1f"/>
          <w:rtl w:val="0"/>
        </w:rPr>
        <w:t xml:space="preserve"> between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30"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3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reflecting the bandwidth, proximity, or historical closeness of the conversational relationship.</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$\delta_{SA} \in $ denotes the </w:t>
      </w:r>
      <w:r w:rsidDel="00000000" w:rsidR="00000000" w:rsidRPr="00000000">
        <w:rPr>
          <w:rFonts w:ascii="Google Sans" w:cs="Google Sans" w:eastAsia="Google Sans" w:hAnsi="Google Sans"/>
          <w:b w:val="1"/>
          <w:bCs w:val="1"/>
          <w:color w:val="1f1f1f"/>
          <w:rtl w:val="0"/>
        </w:rPr>
        <w:t xml:space="preserve">openness</w:t>
      </w:r>
      <w:r w:rsidDel="00000000" w:rsidR="00000000" w:rsidRPr="00000000">
        <w:rPr>
          <w:rFonts w:ascii="Google Sans" w:cs="Google Sans" w:eastAsia="Google Sans" w:hAnsi="Google Sans"/>
          <w:color w:val="1f1f1f"/>
          <w:rtl w:val="0"/>
        </w:rPr>
        <w:t xml:space="preserve"> or inherent susceptibility of the receiver agent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3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external emotional stimuli.</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agent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3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possessing an initial emotional level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34"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bounded within $$, interacts with a broader group of agents that project a cumulative, aggregate emotional intensity </w:t>
      </w:r>
      <w:r w:rsidDel="00000000" w:rsidR="00000000" w:rsidRPr="00000000">
        <w:rPr>
          <w:rFonts w:ascii="Google Sans" w:cs="Google Sans" w:eastAsia="Google Sans" w:hAnsi="Google Sans"/>
          <w:color w:val="1f1f1f"/>
        </w:rPr>
        <w:drawing>
          <wp:inline distB="19050" distT="19050" distL="19050" distR="19050">
            <wp:extent cx="162520" cy="229440"/>
            <wp:effectExtent b="0" l="0" r="0" t="0"/>
            <wp:docPr id="1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162520" cy="229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resulting emotional update mechanism is bipartite, split into a positive impact (</w:t>
      </w:r>
      <w:r w:rsidDel="00000000" w:rsidR="00000000" w:rsidRPr="00000000">
        <w:rPr>
          <w:rFonts w:ascii="Google Sans" w:cs="Google Sans" w:eastAsia="Google Sans" w:hAnsi="Google Sans"/>
          <w:color w:val="1f1f1f"/>
        </w:rPr>
        <w:drawing>
          <wp:inline distB="19050" distT="19050" distL="19050" distR="19050">
            <wp:extent cx="239762" cy="230172"/>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39762" cy="230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negative impact (</w:t>
      </w:r>
      <w:r w:rsidDel="00000000" w:rsidR="00000000" w:rsidRPr="00000000">
        <w:rPr>
          <w:rFonts w:ascii="Google Sans" w:cs="Google Sans" w:eastAsia="Google Sans" w:hAnsi="Google Sans"/>
          <w:color w:val="1f1f1f"/>
        </w:rPr>
        <w:drawing>
          <wp:inline distB="19050" distT="19050" distL="19050" distR="19050">
            <wp:extent cx="263872" cy="226176"/>
            <wp:effectExtent b="0" l="0" r="0" t="0"/>
            <wp:docPr id="1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63872" cy="226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ASCRIBE model formalizes this absorptive interplay using the following non-linear equations: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4"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continuous expressions guarantee that all emotional levels remain strictly bounded within the interval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an agent receives a highly positive and intense stimulus, the upward positive impact asymptotically approaches 1, precisely taking into account the agent's existing emotional reserves to prevent mathematical overflow.</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model successfully captures the well-documented "rich-get-richer" phenomenon in social networks, where pre-existing emotional alignments are exponentially amplified through continuous, mutually reinforcing conversational feedback loops.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and Reaction-Diffusion Architectures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spatial, highly dense, or continuous multi-agent environments—such as those found in virtual metaverses, crowd simulations, or expansive social media topologies—emotional transfer is most accurately modeled utilizing thermodynamic principles, treating emotion as a quantifiable form of energy dissipating through a physical or digital medium.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is mathematically represented by sophisticated reaction-diffusion partial differential equations (PDEs).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spatio-temporal propagation of a collective emotional state </w:t>
      </w:r>
      <w:r w:rsidDel="00000000" w:rsidR="00000000" w:rsidRPr="00000000">
        <w:rPr>
          <w:rFonts w:ascii="Google Sans" w:cs="Google Sans" w:eastAsia="Google Sans" w:hAnsi="Google Sans"/>
          <w:color w:val="1f1f1f"/>
        </w:rPr>
        <w:drawing>
          <wp:inline distB="19050" distT="19050" distL="19050" distR="19050">
            <wp:extent cx="723453" cy="228459"/>
            <wp:effectExtent b="0" l="0" r="0" t="0"/>
            <wp:docPr id="1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723453" cy="228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 defined conversational field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described by the following PDE: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1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highly complex formulation:</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term </w:t>
      </w:r>
      <w:r w:rsidDel="00000000" w:rsidR="00000000" w:rsidRPr="00000000">
        <w:rPr>
          <w:rFonts w:ascii="Google Sans" w:cs="Google Sans" w:eastAsia="Google Sans" w:hAnsi="Google Sans"/>
          <w:color w:val="1f1f1f"/>
        </w:rPr>
        <w:drawing>
          <wp:inline distB="19050" distT="19050" distL="19050" distR="19050">
            <wp:extent cx="638472" cy="228706"/>
            <wp:effectExtent b="0" l="0" r="0" t="0"/>
            <wp:docPr id="1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38472" cy="228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continuous spatial diffusion of emotions across the network, utilizing the Laplacian operator (</w:t>
      </w:r>
      <w:r w:rsidDel="00000000" w:rsidR="00000000" w:rsidRPr="00000000">
        <w:rPr>
          <w:rFonts w:ascii="Google Sans" w:cs="Google Sans" w:eastAsia="Google Sans" w:hAnsi="Google Sans"/>
          <w:color w:val="1f1f1f"/>
        </w:rPr>
        <w:drawing>
          <wp:inline distB="19050" distT="19050" distL="19050" distR="19050">
            <wp:extent cx="227409" cy="217934"/>
            <wp:effectExtent b="0" l="0" r="0" t="0"/>
            <wp:docPr id="20"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227409" cy="217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calculate the divergence of the emotional field from its immediate surroundings.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term </w:t>
      </w:r>
      <w:r w:rsidDel="00000000" w:rsidR="00000000" w:rsidRPr="00000000">
        <w:rPr>
          <w:rFonts w:ascii="Google Sans" w:cs="Google Sans" w:eastAsia="Google Sans" w:hAnsi="Google Sans"/>
          <w:color w:val="1f1f1f"/>
        </w:rPr>
        <w:drawing>
          <wp:inline distB="19050" distT="19050" distL="19050" distR="19050">
            <wp:extent cx="769888" cy="228115"/>
            <wp:effectExtent b="0" l="0" r="0" t="0"/>
            <wp:docPr id="1"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769888" cy="228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the intrinsic regulatory or homeostatic mechanism, mathematically forcing the emotional state to decay back toward a baseline average </w:t>
      </w:r>
      <w:r w:rsidDel="00000000" w:rsidR="00000000" w:rsidRPr="00000000">
        <w:rPr>
          <w:rFonts w:ascii="Google Sans" w:cs="Google Sans" w:eastAsia="Google Sans" w:hAnsi="Google Sans"/>
          <w:color w:val="1f1f1f"/>
        </w:rPr>
        <w:drawing>
          <wp:inline distB="19050" distT="19050" distL="19050" distR="19050">
            <wp:extent cx="146744" cy="225008"/>
            <wp:effectExtent b="0" l="0" r="0" t="0"/>
            <wp:docPr id="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146744" cy="2250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 rate determined by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variable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introduces external, macroscopic disturbances to the system (e.g., a sudden system-wide alert drastically altering Goal-conduciveness and Unpredictability).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variable </w:t>
      </w:r>
      <w:r w:rsidDel="00000000" w:rsidR="00000000" w:rsidRPr="00000000">
        <w:rPr>
          <w:rFonts w:ascii="Google Sans" w:cs="Google Sans" w:eastAsia="Google Sans" w:hAnsi="Google Sans"/>
          <w:color w:val="1f1f1f"/>
        </w:rPr>
        <w:drawing>
          <wp:inline distB="19050" distT="19050" distL="19050" distR="19050">
            <wp:extent cx="95697" cy="229672"/>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95697"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captures the targeted, localized psychological influence of specific opposing or allied agents within the conversation.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reaction-diffusion methodology is exceptionally effective for modeling the extreme volatility inherent to the Arousal and Unpredictability dimensions. It mathematically ensures that acute emotional spikes (indicative of high Arousal) diffuse rapidly to structurally neighboring agents, but simultaneously face steep regulatory decay, thereby preventing the simulation from locking into an unrealistic, unrecoverable state of perpetual extreme emotion.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synthesizes and compares the utility of these three mathematical approaches to emotional contagion.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Contagion Model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Mathematical 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Use Case in Dialogue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Theoretical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Epidemiological (S3EIR)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Ordinary Differential Equations (ODEs)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Macro-level analysis of sentiment trends across large language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Accurately predicts peak infection rates and global thematic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Agent-Based (ASCRIBE)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Vector Multiplication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Micro-level, turn-by-turn dyadic conversations and small-group deliberation.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models individual personality traits (expressiveness vs. openness).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Reaction-Diffusion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Differential Equations (PDEs)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environments, metaverses, and continuous-feed multi-agent streams.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Elegantly balances the velocity of emotional spread with continuous environmental decay.</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Calculus of Affective Decay and Mean Reversion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yet historically underrepresented, aspect of computational emotional modeling is the rigorous mathematical formalization of emotional decay.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Emotions are not permanent state modifications; they are transient physiological and cognitive reactions that inevitably regress toward a baseline equilibrium.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Failing to accurately model emotional decay results in artificial conversational agents that maintain prolonged, unbroken states of joy, anger, or fear, fundamentally destroying the believability of the interaction and leading to cognitive dissonance for human operators.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Decay Functions: Exponential vs. Hyperbolic Architectures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mathematical models, affective decay is primarily conceptualized as a continuous dissipation term that accounts for the loss of phase coherence or emotional intensity over time.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simplest and most ubiquitous implementation is an exponential decay factor. Within a discrete-time updating system, the emotional intensity score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given agent at iteration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7"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reduced by a constant decay factor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8"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the calculation: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39595"/>
            <wp:effectExtent b="0" l="0" r="0" t="0"/>
            <wp:docPr id="9"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05500" cy="33959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in continuous-time models governing holographic memory encoding or neural mass equivalents, an exponential decay multiplier </w:t>
      </w:r>
      <w:r w:rsidDel="00000000" w:rsidR="00000000" w:rsidRPr="00000000">
        <w:rPr>
          <w:rFonts w:ascii="Google Sans" w:cs="Google Sans" w:eastAsia="Google Sans" w:hAnsi="Google Sans"/>
          <w:color w:val="1f1f1f"/>
        </w:rPr>
        <w:drawing>
          <wp:inline distB="19050" distT="19050" distL="19050" distR="19050">
            <wp:extent cx="313432" cy="227950"/>
            <wp:effectExtent b="0" l="0" r="0" t="0"/>
            <wp:docPr id="10"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13432" cy="227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applied directly to the emotional intensity vector, treating thought and emotion as a continuously emitted, yet rapidly dissipating, field process.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empirical psychological research indicates that human emotions do not always decay immediately in a smooth exponential curve. Instead, intense emotions often maintain their peak intensity for a brief, sustained duration before undergoing a rapid, precipitous drop-off.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capture this highly specific non-linear behavior, advanced multi-agent architectures substitute the standard exponential decay mechanism with a hyperbolic tangent function.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implementation of hyperbolic tangent decay significantly enhances the fidelity of the model, as it accurately reflects the sustained plateau of high-arousal states—such as acute panic or extreme joy—before the agent's internal regulatory mechanisms initiate rapid emotional cooling.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Coupled Differential Equations for State Evolution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interaction between exogenous emotional stimuli, social contagion, and intrinsic decay can be synthesized into a unified system of non-autonomous differential equations. To understand this mathematically, consider the temporal evolution of an agent's Valence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41"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 which is actively being driven by an interaction with another agent possessing an emotional state </w:t>
      </w:r>
      <w:r w:rsidDel="00000000" w:rsidR="00000000" w:rsidRPr="00000000">
        <w:rPr>
          <w:rFonts w:ascii="Google Sans" w:cs="Google Sans" w:eastAsia="Google Sans" w:hAnsi="Google Sans"/>
          <w:color w:val="1f1f1f"/>
        </w:rPr>
        <w:drawing>
          <wp:inline distB="19050" distT="19050" distL="19050" distR="19050">
            <wp:extent cx="220414" cy="229997"/>
            <wp:effectExtent b="0" l="0" r="0" t="0"/>
            <wp:docPr id="44"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220414" cy="229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45"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highly sophisticated difference-of-squares formulation, the squared discrepancy term </w:t>
      </w:r>
      <w:r w:rsidDel="00000000" w:rsidR="00000000" w:rsidRPr="00000000">
        <w:rPr>
          <w:rFonts w:ascii="Google Sans" w:cs="Google Sans" w:eastAsia="Google Sans" w:hAnsi="Google Sans"/>
          <w:color w:val="1f1f1f"/>
        </w:rPr>
        <w:drawing>
          <wp:inline distB="19050" distT="19050" distL="19050" distR="19050">
            <wp:extent cx="809625" cy="228600"/>
            <wp:effectExtent b="0" l="0" r="0" t="0"/>
            <wp:docPr id="47"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8096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that the rate of change is exceptionally sensitive to the magnitude of the difference between the two agents' current emotional states.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square term is strictly non-negative, the directional flow of the emotion is regulated entirely by the combined coefficient </w:t>
      </w:r>
      <w:r w:rsidDel="00000000" w:rsidR="00000000" w:rsidRPr="00000000">
        <w:rPr>
          <w:rFonts w:ascii="Google Sans" w:cs="Google Sans" w:eastAsia="Google Sans" w:hAnsi="Google Sans"/>
          <w:color w:val="1f1f1f"/>
        </w:rPr>
        <w:drawing>
          <wp:inline distB="19050" distT="19050" distL="19050" distR="19050">
            <wp:extent cx="1604963" cy="227924"/>
            <wp:effectExtent b="0" l="0" r="0" t="0"/>
            <wp:docPr id="50"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1604963" cy="22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coefficient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5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the baseline, constant decay rate, persistently pulling the derivative back toward zero and enforcing emotional homeostasis.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cutting-edge models such as the PRISM (Personality-Refracted Intelligent Simulation Model) framework explicitly utilize Stochastic Differential Equations (SDEs) to capture both the continuous temporal decay and the inherent, unpredictable volatility of human affect.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treating biological, psychological, and social (BPS) inputs as stochastic variables, the agent's emotional state is modeled as constantly fluctuating around a mathematical attractor point.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degree of variability around this attractor represents the agent's innate emotional reactivity, ensuring that the decay process is not a perfectly smooth, artificial line, but rather exhibits natural, human-like micro-fluctuations during the conversational cooling-off period.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of Conversational Memory in Affective Agents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complex differential equations successfully govern the immediate, short-term transfer and decay of emotions, long-term conversational coherence requires the implementation of incredibly robust memory architectures. Emotional experiences are functionally meaningless if an artificial agent cannot contextually remember the dialogue that generated them. Agentic conversational memory is the critical enabler that allows large language models to maintain continuity, deep personalization, and long-term context across multi-turn, multi-session interactions.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Dichotomy of Persona and Episodic Memory Constructs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conversation memory systems must meticulously parse historical dialogue into distinct granularities to optimize retrieval efficiency and prevent the degradation of the LLM’s limited context window. Recent advanced frameworks, such as those built upon the KEEM (Keep Emotion and Essential Memory) dataset, mandate the explicit division of memory into two operational streams: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Persona Memory (Long-Term): This construct encapsulates the enduring traits, historical preferences, and baseline VADUG parameters of both the user and the agent.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Persona memory functions as the bedrock of the agent's identity. Mathematically, it is highly resistant to rapid decay and is updated only when significant, repeated conversational evidence crosses a high threshold of certainty, necessitating a permanent shift in the agent's character profile.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Episode Memory (Short-Term/Mid-Term): This construct captures immediate event-driven information, specific dialogue turns, and the highly transient emotional states directly associated with those events.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Episodic memory is highly susceptible to temporal decay and supersession unless it is repeatedly accessed or deliberately tied to a high-arousal emotional tag that grants it artificial longevity.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Graph-Based and Topological Memory Representations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approaches to agent memory rely predominantly on flat vector databases and cosine similarity-based retrieval, standard in Retrieval-Augmented Generation (RAG) pipelines. However, flat retrieval inherently struggles to maintain the chronological sequencing and strict causal relationships necessary for parsing nuanced emotional dialogues.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this structural limitation, advanced architectures utilize highly interconnected graph-based and topological memory representations. The SGMem (Sentence Graph Memory) framework, for instance, models extensive dialogue histories as sentence-level graphs within discrete chunked units.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architectural approach allows the agent to capture deep semantic associations across turn-level, round-level, and session-level contexts simultaneously.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an agent retrieves a memory from SGMem, it traverses the graph, accessing not merely the raw text of a previous conversation, but the entire causal chain of utterances that culminated in a specific emotional outcome.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emerging state-of-the-art systems like SuperLocalMemory (SLM) radically abandon traditional cloud-based LLM similarity scoring entirely in favor of pure, on-device mathematical techniques—specifically leveraging differential geometry, algebraic topology, and stochastic analysis.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mathematically embedding memory structures via topological manifolds, SLM can independently handle similarity scoring, contradiction detection, and the entire memory lifecycle without relying on external compute.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topological approach significantly enhances retrieval accuracy, achieving a staggering 87.7% score on the LoCoMo long-conversation memory benchmark, and drastically reduces the computational latency typically associated with complex memory retrieval.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provides a comparative structural analysis of these advanced conversational memory architectures.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Representation Modality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Retention &amp; Decay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Vector Embeddings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Cosine Similarity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relies on context window truncation.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SGMem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Sentence-Level Graphs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Graph Traversal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alignment across turns and sessions.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SuperLocalMemory (SLM)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Manifolds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Geometry &amp; Stochastic Math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Purely mathematical lifecycle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Knowledge Graphs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Timestamped Fact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&amp; Relation Querying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Supersession; outdated facts are overwritten.</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Lifecycle and Affective Tagging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Memory in dynamic multi-agent systems cannot remain static. Just as emotional states mathematically decay, conversational memory must undergo a continuous lifecycle of encoding, consolidation, summarization, and eventual forgetting (or supersession) to prevent catastrophic cognitive overload. Temporal knowledge graph systems, such as those implemented by the Zep framework, meticulously assign specific timestamps to factual nodes.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As new, contradictory, or updated information is acquired through conversation, older facts are systematically superseded, functionally mirroring the degradation of human memory over time.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retention probability of conversational memory is deeply and mathematically intertwined with the VADUG emotional state present at the exact time of encoding. Drawing heavily on the psychological principle of "affect-as-information," memories that are encoded during periods of extreme Arousal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5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intense Valence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57"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)—whether highly positive or acutely negative—are dynamically assigned significantly higher retention weights.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an advanced agentic architecture, a "Memory Link" component evaluates the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5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61"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vectors at the precise moment of data ingestion.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If the scalar magnitude of the emotional vector exceeds a predefined systemic threshold, the associated memory unit is explicitly shielded from the standard decay factor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4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mathematical shielding ensures that the agent accurately, and permanently, recalls highly charged conversational moments in future sessions, maintaining deep narrative consistency.</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Interaction and VADUG Propagation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synthesis of continuous emotion modeling, differential contagion equations, and hierarchical conversational memory reaches its operational apex in the simulation of complex multi-agent interactions. In these chaotic, highly interconnected environments, agents do not merely react in a vacuum to a single human user; they participate in dynamic, multi-node networks where they must continuously balance their own self-emotion, the ambient context-emotion, and their strategic task-oriented objectives.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Deliberation and Emotional Support Architecture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specialized, high-stakes applications such as Emotional Support Conversations (ESC) within digital therapeutics, agents are explicitly tasked with comprehending emotional issues and alleviating psychological stress through targeted dialogue.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MultiAgentESC framework operationalizes this extraordinarily complex task by decomposing the agent's cognitive process into a training-free, multi-agent collaboration loop.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Within this system, separate, highly specialized sub-agents handle specific cognitive phases: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Dialogue Analysis Phase: An agent retrieves relevant episodic memory, parses the semantic content, and exactingly extracts the current VADUG state of the human user.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Strategy Deliberation Phase: Multiple expert agents debate the optimal conversational strategy. Because the problem of strategy selection is fundamentally "one-to-many" (meaning multiple valid therapeutic approaches exist simultaneously), the agents utilize their internal models of Goal-conduciveness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21"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Dominance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22"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mathematically forecast the likely emotional impact of various potential responses.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Response Generation Phase: A statistical consensus is formed among the agents, and the final response is generated and delivered to the user.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Throughout this intricate process, the concept of "self-emotion" is of paramount importance. Empirical research clearly demonstrates that when autonomous agents maintain their own baseline emotional states—independent of the immediate conversational context provided by the user—their resulting decision-making and dialogue strategies become significantly more believable and human-like.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sophisticated multi-agent virtual simulations, the presence of a robust self-emotion mechanism can alter an agent's decision-making trajectory by up to 50%, as the agent's internal Valence and Arousal variables mathematically bias the probabilistic weights applied to potential conversational actions.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Controlled Differential Equations for Continuous Multi-Agent Trajectories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Forecasting the emotional and conversational trajectories of multiple interacting agents over a long time horizon is massively computationally intensive due to the non-linear nature of interactions, compounding prediction errors, and continuous-time evolution of dynamics.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To directly address this computational bottleneck, state-of-the-art frameworks such as Social ODE and PINCoDE (Physics-Informed Neural Controlled Differential Equations) utilize continuous-time neural networks to model agent dynamics.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discrete-time recurrent neural networks (RNNs) or standard transformers, which struggle with irregular intervals, Neural CDEs operate flawlessly in continuous time.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By intricately coupling these continuous dynamics with spatial-temporal Transformers and dynamically constructed interaction graphs, architectures like the Agent Graph ODE can explicitly model how the mathematical distance and emotional interaction intensity between agents continuously drive their future behavior in latent space.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simulated multi-agent debate, negotiation, or crisis evacuation scenario, the continuous-time nature of Neural CDEs allows the system to seamlessly integrate the rapid, chaotic fluctuations of the Unpredictability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23"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Arousal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2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agents exchange complex arguments, their individual VADUG vectors are updated continuously. If the collective Arousal of the network surpasses the system's homeostatic regulatory capacity, the Neural CDE mathematically predicts an escalation into conflict. Conversely, if an agent utilizes high Goal-conduciveness to strategically steer the conversation toward a unified consensus, the system models the subsequent, natural decay in network Arousal and the stabilization of group Valence.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Unifying Role of Conversational Memory in Group Dynamics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volatile multi-agent environments, deep conversational memory acts as the critical mathematical anchor that prevents chaotic, runaway emotional drift. The PRISM (Personality-Refracted Intelligent Simulation Model) framework perfectly exemplifies this stabilization by explicitly coupling stochastic differential equations (which independently handle the continuous, fluid emotional evolution) with Personality-Conditional Partially Observable Markov Decision Processes (PC-POMDP), which strictly handle the discrete, logical retrieval of memory and subsequent decision-making.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agent must decide exactly how to respond in a tense group setting, the PC-POMDP queries the agent's episodic and persona memory graphs.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memory graph indicates a history of conflict with a specific interlocutor, the agent's internal simulation preemptively spikes its Unpredictability parameter and lowers its Valence parameter. This precise pre-computation of the emotional response—driven purely by retrieved topological memory—dictates the agent's conversational posture before a single token of dialogue is generated.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"share_member_interactions" parameters embedded in modern multi-agent orchestration frameworks allow conversational memory and affective states to flow laterally across agents within a single operational session.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shared conversational state ensures that a network of agents builds upon prior insights cumulatively, creating a unified intelligence. If a single agent mathematically identifies a highly negative emotional cue in the user's input, this specific affective memory is preserved and instantaneously passed to all subsequent agents in the chain. These downstream agents integrate this context, adapting their own VADUG states and generating responses that are contextually and emotionally coherent, thereby completely preventing redundant, repetitive, or emotionally tone-deaf interactions.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Emotion Estimation from Peripheral Physiological Signals through a Dynamic Modelling Approach - Free University of Bozen-Bolzano, accessed March 26, 2026, </w:t>
      </w:r>
      <w:hyperlink r:id="rId55">
        <w:r w:rsidDel="00000000" w:rsidR="00000000" w:rsidRPr="00000000">
          <w:rPr>
            <w:rFonts w:ascii="Google Sans" w:cs="Google Sans" w:eastAsia="Google Sans" w:hAnsi="Google Sans"/>
            <w:color w:val="0000ee"/>
            <w:sz w:val="24"/>
            <w:szCs w:val="24"/>
            <w:u w:val="single"/>
            <w:rtl w:val="0"/>
          </w:rPr>
          <w:t xml:space="preserve">https://bia.unibz.it/view/pdfCoverPage?instCode=39UBZ_INST&amp;filePid=13326132230001241&amp;download=true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amplify speaker–listener neural alignment - PMC - NIH, accessed March 26,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https://pmc.ncbi.nlm.nih.gov/articles/PMC6865790/</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Propagation of Emotions and Attitudes in Football - Scirp.org., accessed March 26, 2026, </w:t>
      </w:r>
      <w:hyperlink r:id="rId57">
        <w:r w:rsidDel="00000000" w:rsidR="00000000" w:rsidRPr="00000000">
          <w:rPr>
            <w:rFonts w:ascii="Google Sans" w:cs="Google Sans" w:eastAsia="Google Sans" w:hAnsi="Google Sans"/>
            <w:color w:val="0000ee"/>
            <w:sz w:val="24"/>
            <w:szCs w:val="24"/>
            <w:u w:val="single"/>
            <w:rtl w:val="0"/>
          </w:rPr>
          <w:t xml:space="preserve">https://www.scirp.org/journal/paperinformation?paperid=149171</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Self-Emotion Blended Dialogue Generation in Social Simulation Agents - ACL Anthology, accessed March 26, 2026, </w:t>
      </w:r>
      <w:hyperlink r:id="rId58">
        <w:r w:rsidDel="00000000" w:rsidR="00000000" w:rsidRPr="00000000">
          <w:rPr>
            <w:rFonts w:ascii="Google Sans" w:cs="Google Sans" w:eastAsia="Google Sans" w:hAnsi="Google Sans"/>
            <w:color w:val="0000ee"/>
            <w:sz w:val="24"/>
            <w:szCs w:val="24"/>
            <w:u w:val="single"/>
            <w:rtl w:val="0"/>
          </w:rPr>
          <w:t xml:space="preserve">https://aclanthology.org/2024.sigdial-1.21.pdf</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MultiAgentESC: A LLM-based Multi-Agent Collaboration Framework for Emotional Support Conversation - ACL Anthology, accessed March 26, 2026, </w:t>
      </w:r>
      <w:hyperlink r:id="rId59">
        <w:r w:rsidDel="00000000" w:rsidR="00000000" w:rsidRPr="00000000">
          <w:rPr>
            <w:rFonts w:ascii="Google Sans" w:cs="Google Sans" w:eastAsia="Google Sans" w:hAnsi="Google Sans"/>
            <w:color w:val="0000ee"/>
            <w:sz w:val="24"/>
            <w:szCs w:val="24"/>
            <w:u w:val="single"/>
            <w:rtl w:val="0"/>
          </w:rPr>
          <w:t xml:space="preserve">https://aclanthology.org/2025.emnlp-main.232.pdf</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the conversational agent with an emotional support system for mental health digital therapeutics - PMC, accessed March 26,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https://pmc.ncbi.nlm.nih.gov/articles/PMC10149869/</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A Personality-Driven Multi-Agent Framework for Social Media Simulation - arXiv, accessed March 26, 2026, </w:t>
      </w:r>
      <w:hyperlink r:id="rId61">
        <w:r w:rsidDel="00000000" w:rsidR="00000000" w:rsidRPr="00000000">
          <w:rPr>
            <w:rFonts w:ascii="Google Sans" w:cs="Google Sans" w:eastAsia="Google Sans" w:hAnsi="Google Sans"/>
            <w:color w:val="0000ee"/>
            <w:sz w:val="24"/>
            <w:szCs w:val="24"/>
            <w:u w:val="single"/>
            <w:rtl w:val="0"/>
          </w:rPr>
          <w:t xml:space="preserve">https://arxiv.org/html/2512.19933v1</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Dynamics in Social Interactions: A Multi-Strategy Synergy Model - MDPI, accessed March 26, 2026, </w:t>
      </w:r>
      <w:hyperlink r:id="rId62">
        <w:r w:rsidDel="00000000" w:rsidR="00000000" w:rsidRPr="00000000">
          <w:rPr>
            <w:rFonts w:ascii="Google Sans" w:cs="Google Sans" w:eastAsia="Google Sans" w:hAnsi="Google Sans"/>
            <w:color w:val="0000ee"/>
            <w:sz w:val="24"/>
            <w:szCs w:val="24"/>
            <w:u w:val="single"/>
            <w:rtl w:val="0"/>
          </w:rPr>
          <w:t xml:space="preserve">https://www.mdpi.com/2076-3417/15/9/4960</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Second-Order Graph ODEs for Multi-Agent Trajectory Forecasting - CVF Open Access, accessed March 26, 2026, </w:t>
      </w:r>
      <w:hyperlink r:id="rId63">
        <w:r w:rsidDel="00000000" w:rsidR="00000000" w:rsidRPr="00000000">
          <w:rPr>
            <w:rFonts w:ascii="Google Sans" w:cs="Google Sans" w:eastAsia="Google Sans" w:hAnsi="Google Sans"/>
            <w:color w:val="0000ee"/>
            <w:sz w:val="24"/>
            <w:szCs w:val="24"/>
            <w:u w:val="single"/>
            <w:rtl w:val="0"/>
          </w:rPr>
          <w:t xml:space="preserve">https://openaccess.thecvf.com/content/WACV2024/papers/Wen_Second-Order_Graph_ODEs_for_Multi-Agent_Trajectory_Forecasting_WACV_2024_paper.pdf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Facial Expression of Emotion and Observer Inference - Frontiers, accessed March 26, 2026, </w:t>
      </w:r>
      <w:hyperlink r:id="rId64">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https://www.frontiersin.org/journals/psychology/articles/10.3389/fpsyg.2019.00508/full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Vocabularies for EmotionML - W3C, accessed March 26, 2026, </w:t>
      </w:r>
      <w:hyperlink r:id="rId65">
        <w:r w:rsidDel="00000000" w:rsidR="00000000" w:rsidRPr="00000000">
          <w:rPr>
            <w:rFonts w:ascii="Google Sans" w:cs="Google Sans" w:eastAsia="Google Sans" w:hAnsi="Google Sans"/>
            <w:color w:val="0000ee"/>
            <w:sz w:val="24"/>
            <w:szCs w:val="24"/>
            <w:u w:val="single"/>
            <w:rtl w:val="0"/>
          </w:rPr>
          <w:t xml:space="preserve">https://www.w3.org/TR/emotion-voc/</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Sonification Handbook, accessed March 26, 2026, </w:t>
      </w:r>
      <w:hyperlink r:id="rId66">
        <w:r w:rsidDel="00000000" w:rsidR="00000000" w:rsidRPr="00000000">
          <w:rPr>
            <w:rFonts w:ascii="Google Sans" w:cs="Google Sans" w:eastAsia="Google Sans" w:hAnsi="Google Sans"/>
            <w:color w:val="0000ee"/>
            <w:sz w:val="24"/>
            <w:szCs w:val="24"/>
            <w:u w:val="single"/>
            <w:rtl w:val="0"/>
          </w:rPr>
          <w:t xml:space="preserve">https://sonification.de/handbook/download/TheSonificationHandbook-HermannHuntNeuhoff-2011.pdf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 Modeling of Emotions in Text with Appraisal Theories: Corpus Creation, Annotation Reliability, and Prediction - ACL Anthology, accessed March 26, 2026, </w:t>
      </w:r>
      <w:hyperlink r:id="rId67">
        <w:r w:rsidDel="00000000" w:rsidR="00000000" w:rsidRPr="00000000">
          <w:rPr>
            <w:rFonts w:ascii="Google Sans" w:cs="Google Sans" w:eastAsia="Google Sans" w:hAnsi="Google Sans"/>
            <w:color w:val="0000ee"/>
            <w:sz w:val="24"/>
            <w:szCs w:val="24"/>
            <w:u w:val="single"/>
            <w:rtl w:val="0"/>
          </w:rPr>
          <w:t xml:space="preserve">https://aclanthology.org/2023.cl-1.1.pdf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propagation dynamics of emotional contagion using S3EIR model based on multiple social media platforms - Frontiers, accessed March 26, 2026, </w:t>
      </w:r>
      <w:hyperlink r:id="rId68">
        <w:r w:rsidDel="00000000" w:rsidR="00000000" w:rsidRPr="00000000">
          <w:rPr>
            <w:rFonts w:ascii="Google Sans" w:cs="Google Sans" w:eastAsia="Google Sans" w:hAnsi="Google Sans"/>
            <w:color w:val="0000ee"/>
            <w:sz w:val="24"/>
            <w:szCs w:val="24"/>
            <w:u w:val="single"/>
            <w:rtl w:val="0"/>
          </w:rPr>
          <w:t xml:space="preserve">https://www.frontiersin.org/journals/communication/articles/10.3389/fcomm.2025.1582974/full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emotion recognition using fine-tuned Wav2vec2.0 and neural controlled differential equations classifier - Our journal portfolio - PLOS, accessed March 26, 2026, </w:t>
      </w:r>
      <w:hyperlink r:id="rId6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https://journals.plos.org/plosone/article?id=10.1371/journal.pone.0318297</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Crowd Emotional Contagion in Metro Emergencies Through the Lens of the Weber–Fechner Law: Predictions Based on Computational Techniques Applied to Science - MDPI, accessed March 26, 2026, </w:t>
      </w:r>
      <w:hyperlink r:id="rId70">
        <w:r w:rsidDel="00000000" w:rsidR="00000000" w:rsidRPr="00000000">
          <w:rPr>
            <w:rFonts w:ascii="Google Sans" w:cs="Google Sans" w:eastAsia="Google Sans" w:hAnsi="Google Sans"/>
            <w:color w:val="0000ee"/>
            <w:sz w:val="24"/>
            <w:szCs w:val="24"/>
            <w:u w:val="single"/>
            <w:rtl w:val="0"/>
          </w:rPr>
          <w:t xml:space="preserve">https://www.mdpi.com/2076-3417/15/3/1244</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SGMem: Sentence Graph Memory for Long-Term Conversational Agents | OpenReview, accessed March 26, 2026, </w:t>
      </w:r>
      <w:hyperlink r:id="rId71">
        <w:r w:rsidDel="00000000" w:rsidR="00000000" w:rsidRPr="00000000">
          <w:rPr>
            <w:rFonts w:ascii="Google Sans" w:cs="Google Sans" w:eastAsia="Google Sans" w:hAnsi="Google Sans"/>
            <w:color w:val="0000ee"/>
            <w:sz w:val="24"/>
            <w:szCs w:val="24"/>
            <w:u w:val="single"/>
            <w:rtl w:val="0"/>
          </w:rPr>
          <w:t xml:space="preserve">https://openreview.net/forum?id=r5BbGRXU77</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Memoria: A Scalable Agentic Memory Framework for Personalized Conversational AI - arXiv, accessed March 26, 2026, </w:t>
      </w:r>
      <w:hyperlink r:id="rId72">
        <w:r w:rsidDel="00000000" w:rsidR="00000000" w:rsidRPr="00000000">
          <w:rPr>
            <w:rFonts w:ascii="Google Sans" w:cs="Google Sans" w:eastAsia="Google Sans" w:hAnsi="Google Sans"/>
            <w:color w:val="0000ee"/>
            <w:sz w:val="24"/>
            <w:szCs w:val="24"/>
            <w:u w:val="single"/>
            <w:rtl w:val="0"/>
          </w:rPr>
          <w:t xml:space="preserve">https://arxiv.org/html/2512.12686v1</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Simulating Panic Amplification in Crowds via Density-Emotion Interactions, accessed March 26, 2026, </w:t>
      </w:r>
      <w:hyperlink r:id="rId73">
        <w:r w:rsidDel="00000000" w:rsidR="00000000" w:rsidRPr="00000000">
          <w:rPr>
            <w:rFonts w:ascii="Google Sans" w:cs="Google Sans" w:eastAsia="Google Sans" w:hAnsi="Google Sans"/>
            <w:color w:val="0000ee"/>
            <w:sz w:val="24"/>
            <w:szCs w:val="24"/>
            <w:u w:val="single"/>
            <w:rtl w:val="0"/>
          </w:rPr>
          <w:t xml:space="preserve">https://www.southampton.ac.uk/~eg/AAMAS2023/pdfs/p1895.pdf</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Study on Enhancing Large Language Models for Long-Term Conversations in Korean - MDPI, accessed March 26, 2026, </w:t>
      </w:r>
      <w:hyperlink r:id="rId74">
        <w:r w:rsidDel="00000000" w:rsidR="00000000" w:rsidRPr="00000000">
          <w:rPr>
            <w:rFonts w:ascii="Google Sans" w:cs="Google Sans" w:eastAsia="Google Sans" w:hAnsi="Google Sans"/>
            <w:color w:val="0000ee"/>
            <w:sz w:val="24"/>
            <w:szCs w:val="24"/>
            <w:u w:val="single"/>
            <w:rtl w:val="0"/>
          </w:rPr>
          <w:t xml:space="preserve">https://www.mdpi.com/2076-3417/16/7/3175</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Integrated Model of Memory: a dialogical perspective - ResearchGate, accessed March 26,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https://www.researchgate.net/publication/363480200_The_Integrated_Model_of_Memory_a_dialogical_perspective</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as a socially emergent structure: A formal information-theoretic model based on multi-agent interaction - ProBiologists, accessed March 26, 2026, </w:t>
      </w:r>
      <w:hyperlink r:id="rId76">
        <w:r w:rsidDel="00000000" w:rsidR="00000000" w:rsidRPr="00000000">
          <w:rPr>
            <w:rFonts w:ascii="Google Sans" w:cs="Google Sans" w:eastAsia="Google Sans" w:hAnsi="Google Sans"/>
            <w:color w:val="0000ee"/>
            <w:sz w:val="24"/>
            <w:szCs w:val="24"/>
            <w:u w:val="single"/>
            <w:rtl w:val="0"/>
          </w:rPr>
          <w:t xml:space="preserve">https://www.probiologists.com/article/emotion-as-a-socially-emergent-structure-a-formal-information-theoretic-model-based-on-multi-agent-interaction</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EEG-based detection of emotional valence towards a reproducible measurement of emotions - PMC, accessed March 26, 2026,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https://pmc.ncbi.nlm.nih.gov/articles/PMC8566577/</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Socially interactive industrial robots: a PAD model of flow for emotional co-regulation - PMC, accessed March 26,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https://pmc.ncbi.nlm.nih.gov/articles/PMC11811909/</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Ethically-Guided Domain-Independent Model of Computational Emotions - OPUS at UTS, accessed March 26, 2026, </w:t>
      </w:r>
      <w:hyperlink r:id="rId79">
        <w:r w:rsidDel="00000000" w:rsidR="00000000" w:rsidRPr="00000000">
          <w:rPr>
            <w:rFonts w:ascii="Google Sans" w:cs="Google Sans" w:eastAsia="Google Sans" w:hAnsi="Google Sans"/>
            <w:color w:val="0000ee"/>
            <w:sz w:val="24"/>
            <w:szCs w:val="24"/>
            <w:u w:val="single"/>
            <w:rtl w:val="0"/>
          </w:rPr>
          <w:t xml:space="preserve">https://opus.lib.uts.edu.au/bitstream/10453/140485/2/02whole.pdf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MoodScape: Emotion-Informed Terrain Synthesis for Virtual Reality System - MDPI, accessed March 26, 2026, </w:t>
      </w:r>
      <w:hyperlink r:id="rId80">
        <w:r w:rsidDel="00000000" w:rsidR="00000000" w:rsidRPr="00000000">
          <w:rPr>
            <w:rFonts w:ascii="Google Sans" w:cs="Google Sans" w:eastAsia="Google Sans" w:hAnsi="Google Sans"/>
            <w:color w:val="0000ee"/>
            <w:sz w:val="24"/>
            <w:szCs w:val="24"/>
            <w:u w:val="single"/>
            <w:rtl w:val="0"/>
          </w:rPr>
          <w:t xml:space="preserve">https://www.mdpi.com/2414-4088/10/2/19</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are Emotions in Text? A Human-based and Computational Investigation of Emotion Recognition and Generation - Universität Stuttgart, accessed March 26, 2026, </w:t>
      </w:r>
      <w:hyperlink r:id="rId81">
        <w:r w:rsidDel="00000000" w:rsidR="00000000" w:rsidRPr="00000000">
          <w:rPr>
            <w:rFonts w:ascii="Google Sans" w:cs="Google Sans" w:eastAsia="Google Sans" w:hAnsi="Google Sans"/>
            <w:color w:val="0000ee"/>
            <w:sz w:val="24"/>
            <w:szCs w:val="24"/>
            <w:u w:val="single"/>
            <w:rtl w:val="0"/>
          </w:rPr>
          <w:t xml:space="preserve">https://elib.uni-stuttgart.de/bitstreams/a21091a5-7592-4000-bc3a-b2af5488834a/download</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 Modeling of Emotions in Text with Appraisal Theories: Corpus Creation, Annotation Reliability, and Prediction - MIT Press Direct, accessed March 26, 2026, </w:t>
      </w:r>
      <w:hyperlink r:id="rId82">
        <w:r w:rsidDel="00000000" w:rsidR="00000000" w:rsidRPr="00000000">
          <w:rPr>
            <w:rFonts w:ascii="Google Sans" w:cs="Google Sans" w:eastAsia="Google Sans" w:hAnsi="Google Sans"/>
            <w:color w:val="0000ee"/>
            <w:sz w:val="24"/>
            <w:szCs w:val="24"/>
            <w:u w:val="single"/>
            <w:rtl w:val="0"/>
          </w:rPr>
          <w:t xml:space="preserve">https://direct.mit.edu/coli/article/49/1/1/112909/Dimensional-Modeling-of-Emotions-in-Text-with</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Emotional Propagation Model over Time for Competitive Environments - MDPI,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https://www.mdpi.com/2079-9292/12/24/4937</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spread like contagious diseases - PMC - NIH,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https://pmc.ncbi.nlm.nih.gov/articles/PMC12014600/</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contagion in agent-based simulations of crowds: a systematic review,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https://d-nb.info/1280216158/34</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contagion in the propagation of online rumors - International Association for Computer Information Systems,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https://iacis.org/iis/2022/2_iis_2022_1-19.pdf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Modelling Collective Decision Making in Groups and Crowds ...,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https://www.researchgate.net/publication/229061905_Modelling_Collective_Decision_Making_in_Groups_and_Crowds_Integrating_Social_Contagion_and_Interacting_Emotions_Beliefs_and_Intentions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Agent-Based Modeling of Emotion Contagion in Groups - ResearchGate,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https://www.researchgate.net/publication/264299388_Agent-Based_Modeling_of_Emotion_Contagion_in_Groups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Modelling the Interplay of Emotions, Beliefs and Intentions within Collective Decision Making Based on Insights from Social Neuroscience - ResearchGate,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https://www.researchgate.net/publication/225232307_Modelling_the_Interplay_of_Emotions_Beliefs_and_Intentions_within_Collective_Decision_Making_Based_on_Insights_from_Social_Neuroscience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the White Holes - White Hole Brain Model : r/skibidiscience - Reddit,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https://www.reddit.com/r/skibidiscience/comments/1j1wjs5/found_the_white_holes_white_hole_brain_model/</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Intraindividual Dynamics Using Stochastic Differential Equations: Age Differences in Affect Regulation - PMC,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https://pmc.ncbi.nlm.nih.gov/articles/PMC6433426/</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LLM-based Agents for Multi-Turn Conversations: A Survey - arXiv,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https://arxiv.org/html/2503.22458v1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Agentbase Docs,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https://docs.agentbase.sh/primitives/extensions/memory</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superlocalmemory 3.1.1 on PyPI - Libraries.io - security &amp; maintenance data for open source software,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https://libraries.io/pypi/superlocalmemory</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Very Long-Term Conversational Memory of LLM Agents - ResearchGate,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https://www.researchgate.net/publication/384220784_Evaluating_Very_Long-Term_Conversational_Memory_of_LLM_Agents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Memory Architecture: From Zero to Production | Let's Data Science,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https://letsdatascience.com/blog/ai-agent-memory-architecture</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Models of Emotion and Cognition-Emotion Interaction (Chapter 30), accessed March 26, 2026, </w:t>
      </w:r>
      <w:hyperlink r:id="rId97">
        <w:r w:rsidDel="00000000" w:rsidR="00000000" w:rsidRPr="00000000">
          <w:rPr>
            <w:rFonts w:ascii="Google Sans" w:cs="Google Sans" w:eastAsia="Google Sans" w:hAnsi="Google Sans"/>
            <w:color w:val="0000ee"/>
            <w:sz w:val="24"/>
            <w:szCs w:val="24"/>
            <w:u w:val="single"/>
            <w:rtl w:val="0"/>
          </w:rPr>
          <w:t xml:space="preserve">https://www.cambridge.org/core/books/cambridge-handbook-of-computational-cognitive-sciences/computational-models-of-emotion-and-cognitionemotion-interaction/42821F345649A9595695D6C7DAF5BACC</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\titlefontMemOS: A Memory OS for AI System - arXiv, accessed March 26, 2026, </w:t>
      </w:r>
      <w:hyperlink r:id="rId98">
        <w:r w:rsidDel="00000000" w:rsidR="00000000" w:rsidRPr="00000000">
          <w:rPr>
            <w:rFonts w:ascii="Google Sans" w:cs="Google Sans" w:eastAsia="Google Sans" w:hAnsi="Google Sans"/>
            <w:color w:val="0000ee"/>
            <w:sz w:val="24"/>
            <w:szCs w:val="24"/>
            <w:u w:val="single"/>
            <w:rtl w:val="0"/>
          </w:rPr>
          <w:t xml:space="preserve">https://arxiv.org/html/2507.03724v4</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Wearable Brain-Computer Interface Paired with Large Language Model for Fast Speech Communication - QMIND, accessed March 26, 2026, </w:t>
      </w:r>
      <w:hyperlink r:id="rId99">
        <w:r w:rsidDel="00000000" w:rsidR="00000000" w:rsidRPr="00000000">
          <w:rPr>
            <w:rFonts w:ascii="Google Sans" w:cs="Google Sans" w:eastAsia="Google Sans" w:hAnsi="Google Sans"/>
            <w:color w:val="0000ee"/>
            <w:sz w:val="24"/>
            <w:szCs w:val="24"/>
            <w:u w:val="single"/>
            <w:rtl w:val="0"/>
          </w:rPr>
          <w:t xml:space="preserve">https://qmind.ca/CUCAI_Proceedings_2023.pdf</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[2510.00401] Physics-Informed Neural Controlled Differential Equations for Scalable Long Horizon Multi-Agent Motion Forecasting - arXiv, accessed March 26, 2026, </w:t>
      </w:r>
      <w:hyperlink r:id="rId100">
        <w:r w:rsidDel="00000000" w:rsidR="00000000" w:rsidRPr="00000000">
          <w:rPr>
            <w:rFonts w:ascii="Google Sans" w:cs="Google Sans" w:eastAsia="Google Sans" w:hAnsi="Google Sans"/>
            <w:color w:val="0000ee"/>
            <w:sz w:val="24"/>
            <w:szCs w:val="24"/>
            <w:u w:val="single"/>
            <w:rtl w:val="0"/>
          </w:rPr>
          <w:t xml:space="preserve">https://arxiv.org/abs/2510.00401</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ODE: Multi-Agent Trajectory Forecasting with Neural Ordinary Differential Equations - Hao Wang, accessed March 26, 2026, </w:t>
      </w:r>
      <w:hyperlink r:id="rId101">
        <w:r w:rsidDel="00000000" w:rsidR="00000000" w:rsidRPr="00000000">
          <w:rPr>
            <w:rFonts w:ascii="Google Sans" w:cs="Google Sans" w:eastAsia="Google Sans" w:hAnsi="Google Sans"/>
            <w:color w:val="0000ee"/>
            <w:sz w:val="24"/>
            <w:szCs w:val="24"/>
            <w:u w:val="single"/>
            <w:rtl w:val="0"/>
          </w:rPr>
          <w:t xml:space="preserve">http://www.wanghao.in/paper/ECCV22_SocialODE.pdf</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State and Memory in Generative AI Agents - TransOrg Analytics, accessed March 26, 2026, </w:t>
      </w:r>
      <w:hyperlink r:id="rId102">
        <w:r w:rsidDel="00000000" w:rsidR="00000000" w:rsidRPr="00000000">
          <w:rPr>
            <w:rFonts w:ascii="Google Sans" w:cs="Google Sans" w:eastAsia="Google Sans" w:hAnsi="Google Sans"/>
            <w:color w:val="0000ee"/>
            <w:sz w:val="24"/>
            <w:szCs w:val="24"/>
            <w:u w:val="single"/>
            <w:rtl w:val="0"/>
          </w:rPr>
          <w:t xml:space="preserve">https://www.transorg.ai/blog/conversational-state-and-memory-in-generative-ai-agents/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Multi-Agent Trading Application with Agno Framework | by Alex Yevseyevich,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https://medium.com/@alexanddanik/building-multi-agent-trading-analysis-with-agno-framework-30a854cf1997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png"/><Relationship Id="rId41" Type="http://schemas.openxmlformats.org/officeDocument/2006/relationships/image" Target="media/image3.png"/><Relationship Id="rId44" Type="http://schemas.openxmlformats.org/officeDocument/2006/relationships/image" Target="media/image16.png"/><Relationship Id="rId43" Type="http://schemas.openxmlformats.org/officeDocument/2006/relationships/image" Target="media/image30.png"/><Relationship Id="rId46" Type="http://schemas.openxmlformats.org/officeDocument/2006/relationships/image" Target="media/image4.png"/><Relationship Id="rId45" Type="http://schemas.openxmlformats.org/officeDocument/2006/relationships/image" Target="media/image6.png"/><Relationship Id="rId48" Type="http://schemas.openxmlformats.org/officeDocument/2006/relationships/image" Target="media/image49.png"/><Relationship Id="rId47" Type="http://schemas.openxmlformats.org/officeDocument/2006/relationships/image" Target="media/image33.png"/><Relationship Id="rId49" Type="http://schemas.openxmlformats.org/officeDocument/2006/relationships/image" Target="media/image36.png"/><Relationship Id="rId103" Type="http://schemas.openxmlformats.org/officeDocument/2006/relationships/hyperlink" Target="https://medium.com/@alexanddanik/building-multi-agent-trading-analysis-with-agno-framework-30a854cf1997" TargetMode="External"/><Relationship Id="rId102" Type="http://schemas.openxmlformats.org/officeDocument/2006/relationships/hyperlink" Target="https://www.transorg.ai/blog/conversational-state-and-memory-in-generative-ai-agents/" TargetMode="External"/><Relationship Id="rId101" Type="http://schemas.openxmlformats.org/officeDocument/2006/relationships/hyperlink" Target="http://www.wanghao.in/paper/ECCV22_SocialODE.pdf" TargetMode="External"/><Relationship Id="rId100" Type="http://schemas.openxmlformats.org/officeDocument/2006/relationships/hyperlink" Target="https://arxiv.org/abs/2510.00401" TargetMode="External"/><Relationship Id="rId31" Type="http://schemas.openxmlformats.org/officeDocument/2006/relationships/image" Target="media/image18.png"/><Relationship Id="rId30" Type="http://schemas.openxmlformats.org/officeDocument/2006/relationships/image" Target="media/image10.png"/><Relationship Id="rId33" Type="http://schemas.openxmlformats.org/officeDocument/2006/relationships/image" Target="media/image14.png"/><Relationship Id="rId32" Type="http://schemas.openxmlformats.org/officeDocument/2006/relationships/image" Target="media/image8.png"/><Relationship Id="rId35" Type="http://schemas.openxmlformats.org/officeDocument/2006/relationships/image" Target="media/image1.png"/><Relationship Id="rId34" Type="http://schemas.openxmlformats.org/officeDocument/2006/relationships/image" Target="media/image11.png"/><Relationship Id="rId37" Type="http://schemas.openxmlformats.org/officeDocument/2006/relationships/image" Target="media/image7.png"/><Relationship Id="rId36" Type="http://schemas.openxmlformats.org/officeDocument/2006/relationships/image" Target="media/image12.png"/><Relationship Id="rId39" Type="http://schemas.openxmlformats.org/officeDocument/2006/relationships/image" Target="media/image13.png"/><Relationship Id="rId38" Type="http://schemas.openxmlformats.org/officeDocument/2006/relationships/image" Target="media/image25.png"/><Relationship Id="rId20" Type="http://schemas.openxmlformats.org/officeDocument/2006/relationships/image" Target="media/image43.png"/><Relationship Id="rId22" Type="http://schemas.openxmlformats.org/officeDocument/2006/relationships/image" Target="media/image47.png"/><Relationship Id="rId21" Type="http://schemas.openxmlformats.org/officeDocument/2006/relationships/image" Target="media/image44.png"/><Relationship Id="rId24" Type="http://schemas.openxmlformats.org/officeDocument/2006/relationships/image" Target="media/image26.png"/><Relationship Id="rId23" Type="http://schemas.openxmlformats.org/officeDocument/2006/relationships/image" Target="media/image41.png"/><Relationship Id="rId26" Type="http://schemas.openxmlformats.org/officeDocument/2006/relationships/image" Target="media/image21.png"/><Relationship Id="rId25" Type="http://schemas.openxmlformats.org/officeDocument/2006/relationships/image" Target="media/image27.png"/><Relationship Id="rId28" Type="http://schemas.openxmlformats.org/officeDocument/2006/relationships/image" Target="media/image34.png"/><Relationship Id="rId27" Type="http://schemas.openxmlformats.org/officeDocument/2006/relationships/image" Target="media/image24.png"/><Relationship Id="rId29" Type="http://schemas.openxmlformats.org/officeDocument/2006/relationships/image" Target="media/image15.png"/><Relationship Id="rId95" Type="http://schemas.openxmlformats.org/officeDocument/2006/relationships/hyperlink" Target="https://www.researchgate.net/publication/384220784_Evaluating_Very_Long-Term_Conversational_Memory_of_LLM_Agents" TargetMode="External"/><Relationship Id="rId94" Type="http://schemas.openxmlformats.org/officeDocument/2006/relationships/hyperlink" Target="https://libraries.io/pypi/superlocalmemory" TargetMode="External"/><Relationship Id="rId97" Type="http://schemas.openxmlformats.org/officeDocument/2006/relationships/hyperlink" Target="https://www.cambridge.org/core/books/cambridge-handbook-of-computational-cognitive-sciences/computational-models-of-emotion-and-cognitionemotion-interaction/42821F345649A9595695D6C7DAF5BACC" TargetMode="External"/><Relationship Id="rId96" Type="http://schemas.openxmlformats.org/officeDocument/2006/relationships/hyperlink" Target="https://letsdatascience.com/blog/ai-agent-memory-architecture" TargetMode="External"/><Relationship Id="rId11" Type="http://schemas.openxmlformats.org/officeDocument/2006/relationships/image" Target="media/image32.png"/><Relationship Id="rId99" Type="http://schemas.openxmlformats.org/officeDocument/2006/relationships/hyperlink" Target="https://qmind.ca/CUCAI_Proceedings_2023.pdf" TargetMode="External"/><Relationship Id="rId10" Type="http://schemas.openxmlformats.org/officeDocument/2006/relationships/image" Target="media/image31.png"/><Relationship Id="rId98" Type="http://schemas.openxmlformats.org/officeDocument/2006/relationships/hyperlink" Target="https://arxiv.org/html/2507.03724v4" TargetMode="External"/><Relationship Id="rId13" Type="http://schemas.openxmlformats.org/officeDocument/2006/relationships/image" Target="media/image17.png"/><Relationship Id="rId12" Type="http://schemas.openxmlformats.org/officeDocument/2006/relationships/image" Target="media/image29.png"/><Relationship Id="rId91" Type="http://schemas.openxmlformats.org/officeDocument/2006/relationships/hyperlink" Target="https://pmc.ncbi.nlm.nih.gov/articles/PMC6433426/" TargetMode="External"/><Relationship Id="rId90" Type="http://schemas.openxmlformats.org/officeDocument/2006/relationships/hyperlink" Target="https://www.reddit.com/r/skibidiscience/comments/1j1wjs5/found_the_white_holes_white_hole_brain_model/" TargetMode="External"/><Relationship Id="rId93" Type="http://schemas.openxmlformats.org/officeDocument/2006/relationships/hyperlink" Target="https://docs.agentbase.sh/primitives/extensions/memory" TargetMode="External"/><Relationship Id="rId92" Type="http://schemas.openxmlformats.org/officeDocument/2006/relationships/hyperlink" Target="https://arxiv.org/html/2503.22458v1" TargetMode="External"/><Relationship Id="rId15" Type="http://schemas.openxmlformats.org/officeDocument/2006/relationships/image" Target="media/image45.png"/><Relationship Id="rId14" Type="http://schemas.openxmlformats.org/officeDocument/2006/relationships/image" Target="media/image46.png"/><Relationship Id="rId17" Type="http://schemas.openxmlformats.org/officeDocument/2006/relationships/image" Target="media/image5.png"/><Relationship Id="rId16" Type="http://schemas.openxmlformats.org/officeDocument/2006/relationships/image" Target="media/image39.png"/><Relationship Id="rId19" Type="http://schemas.openxmlformats.org/officeDocument/2006/relationships/image" Target="media/image38.png"/><Relationship Id="rId18" Type="http://schemas.openxmlformats.org/officeDocument/2006/relationships/image" Target="media/image48.png"/><Relationship Id="rId84" Type="http://schemas.openxmlformats.org/officeDocument/2006/relationships/hyperlink" Target="https://pmc.ncbi.nlm.nih.gov/articles/PMC12014600/" TargetMode="External"/><Relationship Id="rId83" Type="http://schemas.openxmlformats.org/officeDocument/2006/relationships/hyperlink" Target="https://www.mdpi.com/2079-9292/12/24/4937" TargetMode="External"/><Relationship Id="rId86" Type="http://schemas.openxmlformats.org/officeDocument/2006/relationships/hyperlink" Target="https://iacis.org/iis/2022/2_iis_2022_1-19.pdf" TargetMode="External"/><Relationship Id="rId85" Type="http://schemas.openxmlformats.org/officeDocument/2006/relationships/hyperlink" Target="https://d-nb.info/1280216158/34" TargetMode="External"/><Relationship Id="rId88" Type="http://schemas.openxmlformats.org/officeDocument/2006/relationships/hyperlink" Target="https://www.researchgate.net/publication/264299388_Agent-Based_Modeling_of_Emotion_Contagion_in_Groups" TargetMode="External"/><Relationship Id="rId87" Type="http://schemas.openxmlformats.org/officeDocument/2006/relationships/hyperlink" Target="https://www.researchgate.net/publication/229061905_Modelling_Collective_Decision_Making_in_Groups_and_Crowds_Integrating_Social_Contagion_and_Interacting_Emotions_Beliefs_and_Intentions" TargetMode="External"/><Relationship Id="rId89" Type="http://schemas.openxmlformats.org/officeDocument/2006/relationships/hyperlink" Target="https://www.researchgate.net/publication/225232307_Modelling_the_Interplay_of_Emotions_Beliefs_and_Intentions_within_Collective_Decision_Making_Based_on_Insights_from_Social_Neuroscience" TargetMode="External"/><Relationship Id="rId80" Type="http://schemas.openxmlformats.org/officeDocument/2006/relationships/hyperlink" Target="https://www.mdpi.com/2414-4088/10/2/19" TargetMode="External"/><Relationship Id="rId82" Type="http://schemas.openxmlformats.org/officeDocument/2006/relationships/hyperlink" Target="https://direct.mit.edu/coli/article/49/1/1/112909/Dimensional-Modeling-of-Emotions-in-Text-with" TargetMode="External"/><Relationship Id="rId81" Type="http://schemas.openxmlformats.org/officeDocument/2006/relationships/hyperlink" Target="https://elib.uni-stuttgart.de/bitstreams/a21091a5-7592-4000-bc3a-b2af5488834a/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9.png"/><Relationship Id="rId8" Type="http://schemas.openxmlformats.org/officeDocument/2006/relationships/image" Target="media/image28.png"/><Relationship Id="rId73" Type="http://schemas.openxmlformats.org/officeDocument/2006/relationships/hyperlink" Target="https://www.southampton.ac.uk/~eg/AAMAS2023/pdfs/p1895.pdf" TargetMode="External"/><Relationship Id="rId72" Type="http://schemas.openxmlformats.org/officeDocument/2006/relationships/hyperlink" Target="https://arxiv.org/html/2512.12686v1" TargetMode="External"/><Relationship Id="rId75" Type="http://schemas.openxmlformats.org/officeDocument/2006/relationships/hyperlink" Target="https://www.researchgate.net/publication/363480200_The_Integrated_Model_of_Memory_a_dialogical_perspective" TargetMode="External"/><Relationship Id="rId74" Type="http://schemas.openxmlformats.org/officeDocument/2006/relationships/hyperlink" Target="https://www.mdpi.com/2076-3417/16/7/3175" TargetMode="External"/><Relationship Id="rId77" Type="http://schemas.openxmlformats.org/officeDocument/2006/relationships/hyperlink" Target="https://pmc.ncbi.nlm.nih.gov/articles/PMC8566577/" TargetMode="External"/><Relationship Id="rId76" Type="http://schemas.openxmlformats.org/officeDocument/2006/relationships/hyperlink" Target="https://www.probiologists.com/article/emotion-as-a-socially-emergent-structure-a-formal-information-theoretic-model-based-on-multi-agent-interaction" TargetMode="External"/><Relationship Id="rId79" Type="http://schemas.openxmlformats.org/officeDocument/2006/relationships/hyperlink" Target="https://opus.lib.uts.edu.au/bitstream/10453/140485/2/02whole.pdf" TargetMode="External"/><Relationship Id="rId78" Type="http://schemas.openxmlformats.org/officeDocument/2006/relationships/hyperlink" Target="https://pmc.ncbi.nlm.nih.gov/articles/PMC11811909/" TargetMode="External"/><Relationship Id="rId71" Type="http://schemas.openxmlformats.org/officeDocument/2006/relationships/hyperlink" Target="https://openreview.net/forum?id=r5BbGRXU77" TargetMode="External"/><Relationship Id="rId70" Type="http://schemas.openxmlformats.org/officeDocument/2006/relationships/hyperlink" Target="https://www.mdpi.com/2076-3417/15/3/1244" TargetMode="External"/><Relationship Id="rId62" Type="http://schemas.openxmlformats.org/officeDocument/2006/relationships/hyperlink" Target="https://www.mdpi.com/2076-3417/15/9/4960" TargetMode="External"/><Relationship Id="rId61" Type="http://schemas.openxmlformats.org/officeDocument/2006/relationships/hyperlink" Target="https://arxiv.org/html/2512.19933v1" TargetMode="External"/><Relationship Id="rId64" Type="http://schemas.openxmlformats.org/officeDocument/2006/relationships/hyperlink" Target="https://www.frontiersin.org/journals/psychology/articles/10.3389/fpsyg.2019.00508/full" TargetMode="External"/><Relationship Id="rId63" Type="http://schemas.openxmlformats.org/officeDocument/2006/relationships/hyperlink" Target="https://openaccess.thecvf.com/content/WACV2024/papers/Wen_Second-Order_Graph_ODEs_for_Multi-Agent_Trajectory_Forecasting_WACV_2024_paper.pdf" TargetMode="External"/><Relationship Id="rId66" Type="http://schemas.openxmlformats.org/officeDocument/2006/relationships/hyperlink" Target="https://sonification.de/handbook/download/TheSonificationHandbook-HermannHuntNeuhoff-2011.pdf" TargetMode="External"/><Relationship Id="rId65" Type="http://schemas.openxmlformats.org/officeDocument/2006/relationships/hyperlink" Target="https://www.w3.org/TR/emotion-voc/" TargetMode="External"/><Relationship Id="rId68" Type="http://schemas.openxmlformats.org/officeDocument/2006/relationships/hyperlink" Target="https://www.frontiersin.org/journals/communication/articles/10.3389/fcomm.2025.1582974/full" TargetMode="External"/><Relationship Id="rId67" Type="http://schemas.openxmlformats.org/officeDocument/2006/relationships/hyperlink" Target="https://aclanthology.org/2023.cl-1.1.pdf" TargetMode="External"/><Relationship Id="rId60" Type="http://schemas.openxmlformats.org/officeDocument/2006/relationships/hyperlink" Target="https://pmc.ncbi.nlm.nih.gov/articles/PMC10149869/" TargetMode="External"/><Relationship Id="rId69" Type="http://schemas.openxmlformats.org/officeDocument/2006/relationships/hyperlink" Target="https://journals.plos.org/plosone/article?id=10.1371/journal.pone.0318297" TargetMode="External"/><Relationship Id="rId51" Type="http://schemas.openxmlformats.org/officeDocument/2006/relationships/image" Target="media/image37.png"/><Relationship Id="rId50" Type="http://schemas.openxmlformats.org/officeDocument/2006/relationships/image" Target="media/image40.png"/><Relationship Id="rId53" Type="http://schemas.openxmlformats.org/officeDocument/2006/relationships/image" Target="media/image23.png"/><Relationship Id="rId52" Type="http://schemas.openxmlformats.org/officeDocument/2006/relationships/image" Target="media/image22.png"/><Relationship Id="rId55" Type="http://schemas.openxmlformats.org/officeDocument/2006/relationships/hyperlink" Target="https://bia.unibz.it/view/pdfCoverPage?instCode=39UBZ_INST&amp;filePid=13326132230001241&amp;download=true" TargetMode="External"/><Relationship Id="rId54" Type="http://schemas.openxmlformats.org/officeDocument/2006/relationships/image" Target="media/image42.png"/><Relationship Id="rId57" Type="http://schemas.openxmlformats.org/officeDocument/2006/relationships/hyperlink" Target="https://www.scirp.org/journal/paperinformation?paperid=149171" TargetMode="External"/><Relationship Id="rId56" Type="http://schemas.openxmlformats.org/officeDocument/2006/relationships/hyperlink" Target="https://pmc.ncbi.nlm.nih.gov/articles/PMC6865790/" TargetMode="External"/><Relationship Id="rId59" Type="http://schemas.openxmlformats.org/officeDocument/2006/relationships/hyperlink" Target="https://aclanthology.org/2025.emnlp-main.232.pdf" TargetMode="External"/><Relationship Id="rId58" Type="http://schemas.openxmlformats.org/officeDocument/2006/relationships/hyperlink" Target="https://aclanthology.org/2024.sigdial-1.2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