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F3864"/>
          <w:sz w:val="44"/>
          <w:szCs w:val="44"/>
        </w:rPr>
        <w:t xml:space="preserve">Identité utilisateur de bout en bout</w:t>
      </w:r>
    </w:p>
    <w:p>
      <w:pPr>
        <w:spacing w:after="120"/>
      </w:pPr>
      <w:r>
        <w:rPr>
          <w:color w:val="3C4043"/>
          <w:sz w:val="26"/>
          <w:szCs w:val="26"/>
        </w:rPr>
        <w:t xml:space="preserve">Application mobile → Azure API Management → Agent hébergé Microsoft Foundry → Serveur MCP, avec myID (Keycloak) et échange de jeton On-Behalf-Of</w:t>
      </w:r>
    </w:p>
    <w:p>
      <w:pPr>
        <w:pBdr>
          <w:bottom w:val="single" w:color="1F3864" w:sz="8" w:space="6"/>
        </w:pBdr>
        <w:spacing w:after="360"/>
      </w:pPr>
      <w:r>
        <w:rPr>
          <w:color w:val="5F6368"/>
          <w:sz w:val="20"/>
          <w:szCs w:val="20"/>
        </w:rPr>
        <w:t xml:space="preserve">Principes d'authentification · Version 3.0 (Keycloak / OBO / APIM) · Septembre 2026</w:t>
      </w:r>
    </w:p>
    <w:p>
      <w:pPr>
        <w:pBdr>
          <w:left w:val="single" w:color="1F3864" w:sz="24" w:space="8"/>
        </w:pBdr>
        <w:shd w:fill="EEF2F9" w:color="auto" w:val="clear"/>
        <w:spacing w:after="0" w:before="160"/>
        <w:ind w:left="200" w:right="200"/>
      </w:pPr>
      <w:r>
        <w:rPr>
          <w:b/>
          <w:bCs/>
          <w:color w:val="1F3864"/>
        </w:rPr>
        <w:t xml:space="preserve">En résumé</w:t>
      </w:r>
    </w:p>
    <w:p>
      <w:pPr>
        <w:pBdr>
          <w:left w:val="single" w:color="1F3864" w:sz="24" w:space="8"/>
        </w:pBdr>
        <w:shd w:fill="EEF2F9" w:color="auto" w:val="clear"/>
        <w:spacing w:after="0" w:before="0" w:line="290"/>
        <w:ind w:left="200" w:right="200"/>
      </w:pPr>
      <w:r>
        <w:t xml:space="preserve">L'utilisateur s'authentifie une seule fois auprès de </w:t>
      </w:r>
      <w:r>
        <w:rPr>
          <w:b/>
          <w:bCs/>
        </w:rPr>
        <w:t xml:space="preserve">myID (Keycloak)</w:t>
      </w:r>
      <w:r>
        <w:t xml:space="preserve"> en OpenID Connect avec PKCE. L'application ne détient qu'</w:t>
      </w:r>
      <w:r>
        <w:rPr>
          <w:b/>
          <w:bCs/>
        </w:rPr>
        <w:t xml:space="preserve">un seul jeton</w:t>
      </w:r>
      <w:r>
        <w:t xml:space="preserve">, destiné au BFF.</w:t>
      </w:r>
    </w:p>
    <w:p>
      <w:pPr>
        <w:pBdr>
          <w:left w:val="single" w:color="1F3864" w:sz="24" w:space="8"/>
        </w:pBdr>
        <w:shd w:fill="EEF2F9" w:color="auto" w:val="clear"/>
        <w:spacing w:after="0" w:before="0" w:line="290"/>
        <w:ind w:left="200" w:right="200"/>
      </w:pPr>
      <w:r>
        <w:t xml:space="preserve">Le </w:t>
      </w:r>
      <w:r>
        <w:rPr>
          <w:b/>
          <w:bCs/>
        </w:rPr>
        <w:t xml:space="preserve">BFF</w:t>
      </w:r>
      <w:r>
        <w:t xml:space="preserve">, implémenté par </w:t>
      </w:r>
      <w:r>
        <w:rPr>
          <w:b/>
          <w:bCs/>
        </w:rPr>
        <w:t xml:space="preserve">Azure API Management</w:t>
      </w:r>
      <w:r>
        <w:t xml:space="preserve"> (policies, sans code applicatif) et client confidentiel de myID, échange ce jeton contre un jeton destiné au serveur MCP (</w:t>
      </w:r>
      <w:r>
        <w:rPr>
          <w:b/>
          <w:bCs/>
        </w:rPr>
        <w:t xml:space="preserve">Standard Token Exchange, RFC 8693, On-Behalf-Of</w:t>
      </w:r>
      <w:r>
        <w:t xml:space="preserve">). Il appelle ensuite Foundry avec </w:t>
      </w:r>
      <w:r>
        <w:rPr>
          <w:b/>
          <w:bCs/>
        </w:rPr>
        <w:t xml:space="preserve">sa propre identité Azure</w:t>
      </w:r>
      <w:r>
        <w:t xml:space="preserve">, en déclarant explicitement l'utilisateur représenté (</w:t>
      </w:r>
      <w:r>
        <w:rPr>
          <w:rFonts w:ascii="Consolas" w:cs="Consolas" w:eastAsia="Consolas" w:hAnsi="Consolas"/>
          <w:color w:val="8430CE"/>
          <w:sz w:val="20"/>
          <w:szCs w:val="20"/>
        </w:rPr>
        <w:t xml:space="preserve">x-ms-user-identity</w:t>
      </w:r>
      <w:r>
        <w:t xml:space="preserve">).</w:t>
      </w:r>
    </w:p>
    <w:p>
      <w:pPr>
        <w:pBdr>
          <w:left w:val="single" w:color="1F3864" w:sz="24" w:space="8"/>
        </w:pBdr>
        <w:shd w:fill="EEF2F9" w:color="auto" w:val="clear"/>
        <w:spacing w:after="200" w:before="0" w:line="290"/>
        <w:ind w:left="200" w:right="200"/>
      </w:pPr>
      <w:r>
        <w:t xml:space="preserve">Le jeton MCP rejoint l'agent hébergé par un en-tête </w:t>
      </w:r>
      <w:r>
        <w:rPr>
          <w:rFonts w:ascii="Consolas" w:cs="Consolas" w:eastAsia="Consolas" w:hAnsi="Consolas"/>
          <w:color w:val="8430CE"/>
          <w:sz w:val="20"/>
          <w:szCs w:val="20"/>
        </w:rPr>
        <w:t xml:space="preserve">x-client-*</w:t>
      </w:r>
      <w:r>
        <w:t xml:space="preserve">. Le serveur MCP n'accepte que les jetons </w:t>
      </w:r>
      <w:r>
        <w:rPr>
          <w:b/>
          <w:bCs/>
        </w:rPr>
        <w:t xml:space="preserve">obtenus par le BFF</w:t>
      </w:r>
      <w:r>
        <w:t xml:space="preserve"> (</w:t>
      </w:r>
      <w:r>
        <w:rPr>
          <w:rFonts w:ascii="Consolas" w:cs="Consolas" w:eastAsia="Consolas" w:hAnsi="Consolas"/>
          <w:color w:val="8430CE"/>
          <w:sz w:val="20"/>
          <w:szCs w:val="20"/>
        </w:rPr>
        <w:t xml:space="preserve">azp</w:t>
      </w:r>
      <w:r>
        <w:t xml:space="preserve">) et identifie l'utilisateur par </w:t>
      </w:r>
      <w:r>
        <w:rPr>
          <w:rFonts w:ascii="Consolas" w:cs="Consolas" w:eastAsia="Consolas" w:hAnsi="Consolas"/>
          <w:color w:val="8430CE"/>
          <w:sz w:val="20"/>
          <w:szCs w:val="20"/>
        </w:rPr>
        <w:t xml:space="preserve">sub</w:t>
      </w:r>
      <w:r>
        <w:t xml:space="preserve">. Le modèle de langage ne voit </w:t>
      </w:r>
      <w:r>
        <w:rPr>
          <w:b/>
          <w:bCs/>
        </w:rPr>
        <w:t xml:space="preserve">jamais</w:t>
      </w:r>
      <w:r>
        <w:t xml:space="preserve"> de jeton.</w:t>
      </w:r>
    </w:p>
    <w:p>
      <w:pPr>
        <w:pStyle w:val="Heading1"/>
      </w:pPr>
      <w:r>
        <w:t xml:space="preserve">1. Contexte et problème</w:t>
      </w:r>
    </w:p>
    <w:p>
      <w:pPr>
        <w:spacing w:after="120" w:line="290"/>
      </w:pPr>
      <w:r>
        <w:t xml:space="preserve">L'application mobile authentifie ses utilisateurs auprès de </w:t>
      </w:r>
      <w:r>
        <w:rPr>
          <w:b/>
          <w:bCs/>
        </w:rPr>
        <w:t xml:space="preserve">myID</w:t>
      </w:r>
      <w:r>
        <w:t xml:space="preserve">, un fournisseur d'identité (IdP) </w:t>
      </w:r>
      <w:r>
        <w:rPr>
          <w:b/>
          <w:bCs/>
        </w:rPr>
        <w:t xml:space="preserve">Keycloak</w:t>
      </w:r>
      <w:r>
        <w:t xml:space="preserve"> compatible OAuth 2.0 / OpenID Connect. Le chat s'appuie sur un </w:t>
      </w:r>
      <w:r>
        <w:rPr>
          <w:b/>
          <w:bCs/>
        </w:rPr>
        <w:t xml:space="preserve">agent hébergé Microsoft Foundry</w:t>
      </w:r>
      <w:r>
        <w:t xml:space="preserve"> qui appelle des outils exposés par un </w:t>
      </w:r>
      <w:r>
        <w:rPr>
          <w:b/>
          <w:bCs/>
        </w:rPr>
        <w:t xml:space="preserve">serveur MCP</w:t>
      </w:r>
      <w:r>
        <w:t xml:space="preserve">. Ces outils agissent au nom de l'utilisateur : ils doivent connaître son identité, et pouvoir la vérifier.</w:t>
      </w:r>
    </w:p>
    <w:p>
      <w:pPr>
        <w:spacing w:after="120" w:line="290"/>
      </w:pPr>
      <w:r>
        <w:t xml:space="preserve">Trois contraintes empêchent une approche naïve :</w:t>
      </w:r>
    </w:p>
    <w:p>
      <w:pPr>
        <w:pStyle w:val="ListParagraph"/>
        <w:numPr>
          <w:ilvl w:val="0"/>
          <w:numId w:val="2"/>
        </w:numPr>
        <w:spacing w:after="80" w:line="280"/>
      </w:pPr>
      <w:r>
        <w:rPr>
          <w:b/>
          <w:bCs/>
        </w:rPr>
        <w:t xml:space="preserve">Foundry n'accepte que des jetons Microsoft Entra ID</w:t>
      </w:r>
      <w:r>
        <w:t xml:space="preserve"> en entrée. Les utilisateurs finaux sont dans myID, pas dans Entra ID.</w:t>
      </w:r>
    </w:p>
    <w:p>
      <w:pPr>
        <w:pStyle w:val="ListParagraph"/>
        <w:numPr>
          <w:ilvl w:val="0"/>
          <w:numId w:val="2"/>
        </w:numPr>
        <w:spacing w:after="80" w:line="280"/>
      </w:pPr>
      <w:r>
        <w:t xml:space="preserve">Le mode </w:t>
      </w:r>
      <w:r>
        <w:rPr>
          <w:b/>
          <w:bCs/>
        </w:rPr>
        <w:t xml:space="preserve">« OAuth identity passthrough »</w:t>
      </w:r>
      <w:r>
        <w:t xml:space="preserve"> de Foundry exige des utilisateurs Entra </w:t>
      </w:r>
      <w:r>
        <w:rPr>
          <w:b/>
          <w:bCs/>
        </w:rPr>
        <w:t xml:space="preserve">du même tenant</w:t>
      </w:r>
      <w:r>
        <w:t xml:space="preserve"> que le projet : il est inapplicable ici.</w:t>
      </w:r>
    </w:p>
    <w:p>
      <w:pPr>
        <w:pStyle w:val="ListParagraph"/>
        <w:numPr>
          <w:ilvl w:val="0"/>
          <w:numId w:val="2"/>
        </w:numPr>
        <w:spacing w:after="80" w:line="280"/>
      </w:pPr>
      <w:r>
        <w:t xml:space="preserve">Lorsqu'on invoque un agent référencé, </w:t>
      </w:r>
      <w:r>
        <w:rPr>
          <w:b/>
          <w:bCs/>
        </w:rPr>
        <w:t xml:space="preserve">on ne peut pas redéfinir ses outils dans la requête</w:t>
      </w:r>
      <w:r>
        <w:t xml:space="preserve"> (erreur </w:t>
      </w:r>
      <w:r>
        <w:rPr>
          <w:rFonts w:ascii="Consolas" w:cs="Consolas" w:eastAsia="Consolas" w:hAnsi="Consolas"/>
          <w:color w:val="8430CE"/>
          <w:sz w:val="20"/>
          <w:szCs w:val="20"/>
        </w:rPr>
        <w:t xml:space="preserve">tools: Not allowed when agent is specified</w:t>
      </w:r>
      <w:r>
        <w:t xml:space="preserve">). Il est donc impossible d'injecter, requête par requête, un outil MCP portant le jeton de l'utilisateur.</w:t>
      </w:r>
    </w:p>
    <w:p>
      <w:pPr>
        <w:spacing w:after="120" w:line="290"/>
      </w:pPr>
      <w:r>
        <w:rPr>
          <w:b/>
          <w:bCs/>
        </w:rPr>
        <w:t xml:space="preserve">Objectif :</w:t>
      </w:r>
      <w:r>
        <w:t xml:space="preserve"> faire circuler une identité utilisateur </w:t>
      </w:r>
      <w:r>
        <w:rPr>
          <w:b/>
          <w:bCs/>
        </w:rPr>
        <w:t xml:space="preserve">vérifiable</w:t>
      </w:r>
      <w:r>
        <w:t xml:space="preserve"> depuis l'application jusqu'au serveur MCP, sans dépendre d'Entra ID pour les utilisateurs, et sans que le terminal, la plateforme ou le modèle ne deviennent dépositaires d'un jeton utilisable contre le serveur MCP.</w:t>
      </w:r>
    </w:p>
    <w:p>
      <w:pPr>
        <w:pStyle w:val="Heading1"/>
      </w:pPr>
      <w:r>
        <w:t xml:space="preserve">2. Principes directeurs</w:t>
      </w:r>
    </w:p>
    <w:p>
      <w:pPr>
        <w:spacing w:after="120" w:line="290"/>
      </w:pPr>
      <w:r>
        <w:t xml:space="preserve">La solution repose sur huit principes, indépendants de l'outillage retenu.</w:t>
      </w:r>
    </w:p>
    <w:p>
      <w:pPr>
        <w:pStyle w:val="Heading3"/>
      </w:pPr>
      <w:r>
        <w:t xml:space="preserve">P1. Séparer l'identité des services de l'identité des utilisateurs</w:t>
      </w:r>
    </w:p>
    <w:p>
      <w:pPr>
        <w:spacing w:after="120" w:line="290"/>
      </w:pPr>
      <w:r>
        <w:t xml:space="preserve">Deux identités coexistent sans jamais se mélanger. </w:t>
      </w:r>
      <w:r>
        <w:rPr>
          <w:b/>
          <w:bCs/>
        </w:rPr>
        <w:t xml:space="preserve">Entra ID authentifie des services</w:t>
      </w:r>
      <w:r>
        <w:t xml:space="preserve"> : le BFF (API Management), qui parle à Foundry avec une identité managée dédiée. </w:t>
      </w:r>
      <w:r>
        <w:rPr>
          <w:b/>
          <w:bCs/>
        </w:rPr>
        <w:t xml:space="preserve">myID authentifie les utilisateurs</w:t>
      </w:r>
      <w:r>
        <w:t xml:space="preserve">, et c'est son jeton qui fait foi pour les données métier. Foundry reçoit l'identité de l'utilisateur sous forme </w:t>
      </w:r>
      <w:r>
        <w:rPr>
          <w:b/>
          <w:bCs/>
        </w:rPr>
        <w:t xml:space="preserve">déléguée et déclarée</w:t>
      </w:r>
      <w:r>
        <w:t xml:space="preserve">, jamais sous forme d'un compte Entra.</w:t>
      </w:r>
    </w:p>
    <w:p>
      <w:pPr>
        <w:pStyle w:val="Heading3"/>
      </w:pPr>
      <w:r>
        <w:t xml:space="preserve">P2. Un jeton, une audience : l'échange plutôt que la transmission</w:t>
      </w:r>
    </w:p>
    <w:p>
      <w:pPr>
        <w:spacing w:after="120" w:line="290"/>
      </w:pPr>
      <w:r>
        <w:t xml:space="preserve">Chaque jeton est émis pour </w:t>
      </w:r>
      <w:r>
        <w:rPr>
          <w:b/>
          <w:bCs/>
        </w:rPr>
        <w:t xml:space="preserve">une seule ressource</w:t>
      </w:r>
      <w:r>
        <w:t xml:space="preserve"> (claim </w:t>
      </w:r>
      <w:r>
        <w:rPr>
          <w:rFonts w:ascii="Consolas" w:cs="Consolas" w:eastAsia="Consolas" w:hAnsi="Consolas"/>
          <w:color w:val="8430CE"/>
          <w:sz w:val="20"/>
          <w:szCs w:val="20"/>
        </w:rPr>
        <w:t xml:space="preserve">aud</w:t>
      </w:r>
      <w:r>
        <w:t xml:space="preserve">). Le jeton de l'application (</w:t>
      </w:r>
      <w:r>
        <w:rPr>
          <w:rFonts w:ascii="Consolas" w:cs="Consolas" w:eastAsia="Consolas" w:hAnsi="Consolas"/>
          <w:color w:val="8430CE"/>
          <w:sz w:val="20"/>
          <w:szCs w:val="20"/>
        </w:rPr>
        <w:t xml:space="preserve">aud = weather-bff</w:t>
      </w:r>
      <w:r>
        <w:t xml:space="preserve">) n'est </w:t>
      </w:r>
      <w:r>
        <w:rPr>
          <w:b/>
          <w:bCs/>
        </w:rPr>
        <w:t xml:space="preserve">jamais</w:t>
      </w:r>
      <w:r>
        <w:t xml:space="preserve"> relayé au serveur MCP : le BFF l'</w:t>
      </w:r>
      <w:r>
        <w:rPr>
          <w:b/>
          <w:bCs/>
        </w:rPr>
        <w:t xml:space="preserve">échange</w:t>
      </w:r>
      <w:r>
        <w:t xml:space="preserve"> contre un nouveau jeton (</w:t>
      </w:r>
      <w:r>
        <w:rPr>
          <w:rFonts w:ascii="Consolas" w:cs="Consolas" w:eastAsia="Consolas" w:hAnsi="Consolas"/>
          <w:color w:val="8430CE"/>
          <w:sz w:val="20"/>
          <w:szCs w:val="20"/>
        </w:rPr>
        <w:t xml:space="preserve">aud = weather-mcp</w:t>
      </w:r>
      <w:r>
        <w:t xml:space="preserve">). C'est l'exigence de la spécification d'autorisation MCP (pas de </w:t>
      </w:r>
      <w:r>
        <w:rPr>
          <w:i/>
          <w:iCs/>
        </w:rPr>
        <w:t xml:space="preserve">token passthrough</w:t>
      </w:r>
      <w:r>
        <w:t xml:space="preserve">). En cas de fuite, un jeton ne peut pas être rejoué contre une autre API.</w:t>
      </w:r>
    </w:p>
    <w:p>
      <w:pPr>
        <w:pStyle w:val="Heading3"/>
      </w:pPr>
      <w:r>
        <w:t xml:space="preserve">P3. Valider à chaque saut (zero trust)</w:t>
      </w:r>
    </w:p>
    <w:p>
      <w:pPr>
        <w:spacing w:after="120" w:line="290"/>
      </w:pPr>
      <w:r>
        <w:t xml:space="preserve">Tout composant qui reçoit un jeton vérifie lui-même la </w:t>
      </w:r>
      <w:r>
        <w:rPr>
          <w:b/>
          <w:bCs/>
        </w:rPr>
        <w:t xml:space="preserve">signature</w:t>
      </w:r>
      <w:r>
        <w:t xml:space="preserve"> (clés publiques JWKS du realm myID), l'</w:t>
      </w:r>
      <w:r>
        <w:rPr>
          <w:b/>
          <w:bCs/>
        </w:rPr>
        <w:t xml:space="preserve">émetteur</w:t>
      </w:r>
      <w:r>
        <w:t xml:space="preserve"> (</w:t>
      </w:r>
      <w:r>
        <w:rPr>
          <w:rFonts w:ascii="Consolas" w:cs="Consolas" w:eastAsia="Consolas" w:hAnsi="Consolas"/>
          <w:color w:val="8430CE"/>
          <w:sz w:val="20"/>
          <w:szCs w:val="20"/>
        </w:rPr>
        <w:t xml:space="preserve">iss</w:t>
      </w:r>
      <w:r>
        <w:t xml:space="preserve">), l'</w:t>
      </w:r>
      <w:r>
        <w:rPr>
          <w:b/>
          <w:bCs/>
        </w:rPr>
        <w:t xml:space="preserve">audience</w:t>
      </w:r>
      <w:r>
        <w:t xml:space="preserve"> (</w:t>
      </w:r>
      <w:r>
        <w:rPr>
          <w:rFonts w:ascii="Consolas" w:cs="Consolas" w:eastAsia="Consolas" w:hAnsi="Consolas"/>
          <w:color w:val="8430CE"/>
          <w:sz w:val="20"/>
          <w:szCs w:val="20"/>
        </w:rPr>
        <w:t xml:space="preserve">aud</w:t>
      </w:r>
      <w:r>
        <w:t xml:space="preserve">), l'</w:t>
      </w:r>
      <w:r>
        <w:rPr>
          <w:b/>
          <w:bCs/>
        </w:rPr>
        <w:t xml:space="preserve">application émettrice</w:t>
      </w:r>
      <w:r>
        <w:t xml:space="preserve"> (</w:t>
      </w:r>
      <w:r>
        <w:rPr>
          <w:rFonts w:ascii="Consolas" w:cs="Consolas" w:eastAsia="Consolas" w:hAnsi="Consolas"/>
          <w:color w:val="8430CE"/>
          <w:sz w:val="20"/>
          <w:szCs w:val="20"/>
        </w:rPr>
        <w:t xml:space="preserve">azp</w:t>
      </w:r>
      <w:r>
        <w:t xml:space="preserve">), l'</w:t>
      </w:r>
      <w:r>
        <w:rPr>
          <w:b/>
          <w:bCs/>
        </w:rPr>
        <w:t xml:space="preserve">expiration</w:t>
      </w:r>
      <w:r>
        <w:t xml:space="preserve"> (</w:t>
      </w:r>
      <w:r>
        <w:rPr>
          <w:rFonts w:ascii="Consolas" w:cs="Consolas" w:eastAsia="Consolas" w:hAnsi="Consolas"/>
          <w:color w:val="8430CE"/>
          <w:sz w:val="20"/>
          <w:szCs w:val="20"/>
        </w:rPr>
        <w:t xml:space="preserve">exp</w:t>
      </w:r>
      <w:r>
        <w:t xml:space="preserve">) et les </w:t>
      </w:r>
      <w:r>
        <w:rPr>
          <w:b/>
          <w:bCs/>
        </w:rPr>
        <w:t xml:space="preserve">scopes</w:t>
      </w:r>
      <w:r>
        <w:t xml:space="preserve"> dont il a besoin. Aucune confiance n'est accordée sur la seule base de la position réseau ou de l'appelant précédent.</w:t>
      </w:r>
    </w:p>
    <w:p>
      <w:pPr>
        <w:pStyle w:val="Heading3"/>
      </w:pPr>
      <w:r>
        <w:t xml:space="preserve">P4. Le BFF, seul point de confiance côté serveur</w:t>
      </w:r>
    </w:p>
    <w:p>
      <w:pPr>
        <w:spacing w:after="120" w:line="290"/>
      </w:pPr>
      <w:r>
        <w:t xml:space="preserve">Seul le BFF peut </w:t>
      </w:r>
      <w:r>
        <w:rPr>
          <w:b/>
          <w:bCs/>
        </w:rPr>
        <w:t xml:space="preserve">obtenir un jeton pour le serveur MCP</w:t>
      </w:r>
      <w:r>
        <w:t xml:space="preserve"> : l'échange est réservé à son client confidentiel </w:t>
      </w:r>
      <w:r>
        <w:rPr>
          <w:rFonts w:ascii="Consolas" w:cs="Consolas" w:eastAsia="Consolas" w:hAnsi="Consolas"/>
          <w:color w:val="8430CE"/>
          <w:sz w:val="20"/>
          <w:szCs w:val="20"/>
        </w:rPr>
        <w:t xml:space="preserve">weather-bff</w:t>
      </w:r>
      <w:r>
        <w:t xml:space="preserve">, et le serveur MCP n'accepte que les jetons dont </w:t>
      </w:r>
      <w:r>
        <w:rPr>
          <w:rFonts w:ascii="Consolas" w:cs="Consolas" w:eastAsia="Consolas" w:hAnsi="Consolas"/>
          <w:color w:val="8430CE"/>
          <w:sz w:val="20"/>
          <w:szCs w:val="20"/>
        </w:rPr>
        <w:t xml:space="preserve">azp = weather-bff</w:t>
      </w:r>
      <w:r>
        <w:t xml:space="preserve">. Seul le BFF peut aussi </w:t>
      </w:r>
      <w:r>
        <w:rPr>
          <w:b/>
          <w:bCs/>
        </w:rPr>
        <w:t xml:space="preserve">déclarer l'utilisateur à Foundry</w:t>
      </w:r>
      <w:r>
        <w:t xml:space="preserve"> (permission d'impersonation), à partir du </w:t>
      </w:r>
      <w:r>
        <w:rPr>
          <w:rFonts w:ascii="Consolas" w:cs="Consolas" w:eastAsia="Consolas" w:hAnsi="Consolas"/>
          <w:color w:val="8430CE"/>
          <w:sz w:val="20"/>
          <w:szCs w:val="20"/>
        </w:rPr>
        <w:t xml:space="preserve">sub</w:t>
      </w:r>
      <w:r>
        <w:t xml:space="preserve"> </w:t>
      </w:r>
      <w:r>
        <w:rPr>
          <w:b/>
          <w:bCs/>
        </w:rPr>
        <w:t xml:space="preserve">qu'il a lui-même validé</w:t>
      </w:r>
      <w:r>
        <w:t xml:space="preserve">, jamais d'une donnée fournie par le client.</w:t>
      </w:r>
    </w:p>
    <w:p>
      <w:pPr>
        <w:pStyle w:val="Heading3"/>
      </w:pPr>
      <w:r>
        <w:t xml:space="preserve">P5. Le modèle ne voit jamais de jeton</w:t>
      </w:r>
    </w:p>
    <w:p>
      <w:pPr>
        <w:spacing w:after="120" w:line="290"/>
      </w:pPr>
      <w:r>
        <w:t xml:space="preserve">Le jeton n'apparaît ni dans le prompt, ni dans l'historique de conversation, ni dans les arguments des outils, ni dans les journaux, ni dans le système de fichiers de la session. Dans l'agent, il vit dans le </w:t>
      </w:r>
      <w:r>
        <w:rPr>
          <w:b/>
          <w:bCs/>
        </w:rPr>
        <w:t xml:space="preserve">contexte de la requête HTTP</w:t>
      </w:r>
      <w:r>
        <w:t xml:space="preserve"> et n'est ajouté qu'au moment de l'appel vers le serveur MCP. Une injection de prompt ne peut donc pas l'exfiltrer.</w:t>
      </w:r>
    </w:p>
    <w:p>
      <w:pPr>
        <w:pStyle w:val="Heading3"/>
      </w:pPr>
      <w:r>
        <w:t xml:space="preserve">P6. Côté ressource, l'identité vient du jeton, pas du modèle</w:t>
      </w:r>
    </w:p>
    <w:p>
      <w:pPr>
        <w:spacing w:after="120" w:line="290"/>
      </w:pPr>
      <w:r>
        <w:t xml:space="preserve">Le serveur MCP détermine l'utilisateur </w:t>
      </w:r>
      <w:r>
        <w:rPr>
          <w:b/>
          <w:bCs/>
        </w:rPr>
        <w:t xml:space="preserve">exclusivement</w:t>
      </w:r>
      <w:r>
        <w:t xml:space="preserve"> à partir du claim </w:t>
      </w:r>
      <w:r>
        <w:rPr>
          <w:rFonts w:ascii="Consolas" w:cs="Consolas" w:eastAsia="Consolas" w:hAnsi="Consolas"/>
          <w:color w:val="8430CE"/>
          <w:sz w:val="20"/>
          <w:szCs w:val="20"/>
        </w:rPr>
        <w:t xml:space="preserve">sub</w:t>
      </w:r>
      <w:r>
        <w:t xml:space="preserve"> du jeton validé. Aucun outil n'accepte de paramètre du type « userId » que le modèle pourrait remplir. L'autorisation est vérifiée </w:t>
      </w:r>
      <w:r>
        <w:rPr>
          <w:b/>
          <w:bCs/>
        </w:rPr>
        <w:t xml:space="preserve">outil par outil</w:t>
      </w:r>
      <w:r>
        <w:t xml:space="preserve"> à partir des scopes (</w:t>
      </w:r>
      <w:r>
        <w:rPr>
          <w:rFonts w:ascii="Consolas" w:cs="Consolas" w:eastAsia="Consolas" w:hAnsi="Consolas"/>
          <w:color w:val="8430CE"/>
          <w:sz w:val="20"/>
          <w:szCs w:val="20"/>
        </w:rPr>
        <w:t xml:space="preserve">weather:read</w:t>
      </w:r>
      <w:r>
        <w:t xml:space="preserve">, </w:t>
      </w:r>
      <w:r>
        <w:rPr>
          <w:rFonts w:ascii="Consolas" w:cs="Consolas" w:eastAsia="Consolas" w:hAnsi="Consolas"/>
          <w:color w:val="8430CE"/>
          <w:sz w:val="20"/>
          <w:szCs w:val="20"/>
        </w:rPr>
        <w:t xml:space="preserve">favorites:write</w:t>
      </w:r>
      <w:r>
        <w:t xml:space="preserve">).</w:t>
      </w:r>
    </w:p>
    <w:p>
      <w:pPr>
        <w:pStyle w:val="Heading3"/>
      </w:pPr>
      <w:r>
        <w:t xml:space="preserve">P7. Durées de vie courtes, échec fermé</w:t>
      </w:r>
    </w:p>
    <w:p>
      <w:pPr>
        <w:spacing w:after="120" w:line="290"/>
      </w:pPr>
      <w:r>
        <w:t xml:space="preserve">Les access tokens durent </w:t>
      </w:r>
      <w:r>
        <w:rPr>
          <w:b/>
          <w:bCs/>
        </w:rPr>
        <w:t xml:space="preserve">5 minutes</w:t>
      </w:r>
      <w:r>
        <w:t xml:space="preserve">. Les refresh tokens sont </w:t>
      </w:r>
      <w:r>
        <w:rPr>
          <w:b/>
          <w:bCs/>
        </w:rPr>
        <w:t xml:space="preserve">rotatifs</w:t>
      </w:r>
      <w:r>
        <w:t xml:space="preserve">, avec détection de réutilisation. Révoquer le jeton de l'application ne révoque pas un jeton déjà échangé, d'où l'importance de cette durée courte. En l'absence de jeton valide, l'agent répond </w:t>
      </w:r>
      <w:r>
        <w:rPr>
          <w:b/>
          <w:bCs/>
        </w:rPr>
        <w:t xml:space="preserve">401 avant tout appel au modèle</w:t>
      </w:r>
      <w:r>
        <w:t xml:space="preserve"> (fail closed), plutôt que de laisser le modèle improviser une réponse.</w:t>
      </w:r>
    </w:p>
    <w:p>
      <w:pPr>
        <w:pStyle w:val="Heading3"/>
      </w:pPr>
      <w:r>
        <w:t xml:space="preserve">P8. Moindre privilège pour chaque service</w:t>
      </w:r>
    </w:p>
    <w:p>
      <w:pPr>
        <w:spacing w:after="120" w:line="290"/>
      </w:pPr>
      <w:r>
        <w:t xml:space="preserve">L'identité managée </w:t>
      </w:r>
      <w:r>
        <w:rPr>
          <w:b/>
          <w:bCs/>
        </w:rPr>
        <w:t xml:space="preserve">dédiée</w:t>
      </w:r>
      <w:r>
        <w:t xml:space="preserve"> de l'API « chat » d'API Management (distincte de celle qui lit Key Vault) ne reçoit que ce dont elle a besoin : invoquer l'agent (rôle </w:t>
      </w:r>
      <w:r>
        <w:rPr>
          <w:i/>
          <w:iCs/>
        </w:rPr>
        <w:t xml:space="preserve">Foundry Agent Consumer</w:t>
      </w:r>
      <w:r>
        <w:t xml:space="preserve">) et déléguer l'identité utilisateur (rôle personnalisé limité à </w:t>
      </w:r>
      <w:r>
        <w:rPr>
          <w:rFonts w:ascii="Consolas" w:cs="Consolas" w:eastAsia="Consolas" w:hAnsi="Consolas"/>
          <w:color w:val="8430CE"/>
          <w:sz w:val="20"/>
          <w:szCs w:val="20"/>
        </w:rPr>
        <w:t xml:space="preserve">UserIdentityImpersonation</w:t>
      </w:r>
      <w:r>
        <w:t xml:space="preserve">). Côté myID, le client </w:t>
      </w:r>
      <w:r>
        <w:rPr>
          <w:rFonts w:ascii="Consolas" w:cs="Consolas" w:eastAsia="Consolas" w:hAnsi="Consolas"/>
          <w:color w:val="8430CE"/>
          <w:sz w:val="20"/>
          <w:szCs w:val="20"/>
        </w:rPr>
        <w:t xml:space="preserve">weather-bff</w:t>
      </w:r>
      <w:r>
        <w:t xml:space="preserve"> n'a </w:t>
      </w:r>
      <w:r>
        <w:rPr>
          <w:b/>
          <w:bCs/>
        </w:rPr>
        <w:t xml:space="preserve">aucun flux interactif</w:t>
      </w:r>
      <w:r>
        <w:t xml:space="preserve"> : il ne sert qu'à l'échange de jetons. Son secret est stocké dans Azure Key Vault et lu par APIM via une </w:t>
      </w:r>
      <w:r>
        <w:rPr>
          <w:i/>
          <w:iCs/>
        </w:rPr>
        <w:t xml:space="preserve">named value</w:t>
      </w:r>
      <w:r>
        <w:t xml:space="preserve"> ; en production, il est remplacé par un JWT signé (</w:t>
      </w:r>
      <w:r>
        <w:rPr>
          <w:rFonts w:ascii="Consolas" w:cs="Consolas" w:eastAsia="Consolas" w:hAnsi="Consolas"/>
          <w:color w:val="8430CE"/>
          <w:sz w:val="20"/>
          <w:szCs w:val="20"/>
        </w:rPr>
        <w:t xml:space="preserve">private_key_jwt</w:t>
      </w:r>
      <w:r>
        <w:t xml:space="preserve">) ou un certificat (mTLS).</w:t>
      </w:r>
    </w:p>
    <w:p>
      <w:pPr>
        <w:pStyle w:val="Heading1"/>
      </w:pPr>
      <w:r>
        <w:t xml:space="preserve">3. Acteurs et frontières de confiance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750"/>
        <w:gridCol w:w="2150"/>
        <w:gridCol w:w="3476"/>
      </w:tblGrid>
      <w:tr>
        <w:trPr>
          <w:tblHeader/>
        </w:trPr>
        <w:tc>
          <w:tcPr>
            <w:tcW w:type="dxa" w:w="165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Composant</w:t>
            </w:r>
          </w:p>
        </w:tc>
        <w:tc>
          <w:tcPr>
            <w:tcW w:type="dxa" w:w="175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Zone de confiance</w:t>
            </w:r>
          </w:p>
        </w:tc>
        <w:tc>
          <w:tcPr>
            <w:tcW w:type="dxa" w:w="215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Identité portée</w:t>
            </w:r>
          </w:p>
        </w:tc>
        <w:tc>
          <w:tcPr>
            <w:tcW w:type="dxa" w:w="3476"/>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Rôle dans l'authentification</w:t>
            </w:r>
          </w:p>
        </w:tc>
      </w:tr>
      <w:tr>
        <w:tc>
          <w:tcPr>
            <w:tcW w:type="dxa" w:w="16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App mobile / web</w:t>
            </w:r>
          </w:p>
        </w:tc>
        <w:tc>
          <w:tcPr>
            <w:tcW w:type="dxa" w:w="17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Non fiable (terminal utilisateur)</w:t>
            </w:r>
          </w:p>
        </w:tc>
        <w:tc>
          <w:tcPr>
            <w:tcW w:type="dxa" w:w="21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Client </w:t>
            </w:r>
            <w:r>
              <w:rPr>
                <w:b w:val="false"/>
                <w:bCs w:val="false"/>
                <w:sz w:val="19"/>
                <w:szCs w:val="19"/>
              </w:rPr>
              <w:t xml:space="preserve">public</w:t>
            </w:r>
            <w:r>
              <w:rPr>
                <w:b w:val="false"/>
                <w:bCs w:val="false"/>
                <w:sz w:val="19"/>
                <w:szCs w:val="19"/>
              </w:rPr>
              <w:t xml:space="preserve"> </w:t>
            </w:r>
            <w:r>
              <w:rPr>
                <w:rFonts w:ascii="Consolas" w:cs="Consolas" w:eastAsia="Consolas" w:hAnsi="Consolas"/>
                <w:b w:val="false"/>
                <w:bCs w:val="false"/>
                <w:color w:val="8430CE"/>
                <w:sz w:val="19"/>
                <w:szCs w:val="19"/>
              </w:rPr>
              <w:t xml:space="preserve">weather-mobile</w:t>
            </w:r>
            <w:r>
              <w:rPr>
                <w:b w:val="false"/>
                <w:bCs w:val="false"/>
                <w:sz w:val="19"/>
                <w:szCs w:val="19"/>
              </w:rPr>
              <w:t xml:space="preserve"> : aucun secret</w:t>
            </w:r>
          </w:p>
        </w:tc>
        <w:tc>
          <w:tcPr>
            <w:tcW w:type="dxa" w:w="347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Authentifie l'utilisateur (Authorization Code + PKCE), conserve A et le refresh token dans Keychain / Keystore</w:t>
            </w:r>
          </w:p>
        </w:tc>
      </w:tr>
      <w:tr>
        <w:tc>
          <w:tcPr>
            <w:tcW w:type="dxa" w:w="16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myID (Keycloak)</w:t>
            </w:r>
          </w:p>
          <w:p>
            <w:pPr>
              <w:spacing w:after="40" w:line="260"/>
            </w:pPr>
            <w:r>
              <w:rPr>
                <w:b/>
                <w:bCs/>
                <w:sz w:val="19"/>
                <w:szCs w:val="19"/>
              </w:rPr>
              <w:t xml:space="preserve">realm weather</w:t>
            </w:r>
          </w:p>
        </w:tc>
        <w:tc>
          <w:tcPr>
            <w:tcW w:type="dxa" w:w="17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Tiers de confiance</w:t>
            </w:r>
          </w:p>
        </w:tc>
        <w:tc>
          <w:tcPr>
            <w:tcW w:type="dxa" w:w="21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Émetteur unique (</w:t>
            </w:r>
            <w:r>
              <w:rPr>
                <w:rFonts w:ascii="Consolas" w:cs="Consolas" w:eastAsia="Consolas" w:hAnsi="Consolas"/>
                <w:b w:val="false"/>
                <w:bCs w:val="false"/>
                <w:color w:val="8430CE"/>
                <w:sz w:val="19"/>
                <w:szCs w:val="19"/>
              </w:rPr>
              <w:t xml:space="preserve">iss</w:t>
            </w:r>
            <w:r>
              <w:rPr>
                <w:b w:val="false"/>
                <w:bCs w:val="false"/>
                <w:sz w:val="19"/>
                <w:szCs w:val="19"/>
              </w:rPr>
              <w:t xml:space="preserve">)</w:t>
            </w:r>
          </w:p>
        </w:tc>
        <w:tc>
          <w:tcPr>
            <w:tcW w:type="dxa" w:w="347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Authentifie l'utilisateur, émet A, réalise l'échange A → B, publie ses clés (JWKS)</w:t>
            </w:r>
          </w:p>
        </w:tc>
      </w:tr>
      <w:tr>
        <w:tc>
          <w:tcPr>
            <w:tcW w:type="dxa" w:w="16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BFF = API Management</w:t>
            </w:r>
          </w:p>
          <w:p>
            <w:pPr>
              <w:spacing w:after="40" w:line="260"/>
            </w:pPr>
            <w:r>
              <w:rPr>
                <w:b/>
                <w:bCs/>
                <w:sz w:val="19"/>
                <w:szCs w:val="19"/>
              </w:rPr>
              <w:t xml:space="preserve">(API « chat »)</w:t>
            </w:r>
          </w:p>
        </w:tc>
        <w:tc>
          <w:tcPr>
            <w:tcW w:type="dxa" w:w="17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Passerelle publique (de confiance)</w:t>
            </w:r>
          </w:p>
        </w:tc>
        <w:tc>
          <w:tcPr>
            <w:tcW w:type="dxa" w:w="21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Client </w:t>
            </w:r>
            <w:r>
              <w:rPr>
                <w:b w:val="false"/>
                <w:bCs w:val="false"/>
                <w:sz w:val="19"/>
                <w:szCs w:val="19"/>
              </w:rPr>
              <w:t xml:space="preserve">confidentiel</w:t>
            </w:r>
            <w:r>
              <w:rPr>
                <w:b w:val="false"/>
                <w:bCs w:val="false"/>
                <w:sz w:val="19"/>
                <w:szCs w:val="19"/>
              </w:rPr>
              <w:t xml:space="preserve"> </w:t>
            </w:r>
            <w:r>
              <w:rPr>
                <w:rFonts w:ascii="Consolas" w:cs="Consolas" w:eastAsia="Consolas" w:hAnsi="Consolas"/>
                <w:b w:val="false"/>
                <w:bCs w:val="false"/>
                <w:color w:val="8430CE"/>
                <w:sz w:val="19"/>
                <w:szCs w:val="19"/>
              </w:rPr>
              <w:t xml:space="preserve">weather-bff</w:t>
            </w:r>
            <w:r>
              <w:rPr>
                <w:b w:val="false"/>
                <w:bCs w:val="false"/>
                <w:sz w:val="19"/>
                <w:szCs w:val="19"/>
              </w:rPr>
              <w:t xml:space="preserve"> + identité managée dédiée</w:t>
            </w:r>
          </w:p>
        </w:tc>
        <w:tc>
          <w:tcPr>
            <w:tcW w:type="dxa" w:w="347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Valide A, échange A contre B, obtient E, déclare l'utilisateur à Foundry</w:t>
            </w:r>
          </w:p>
        </w:tc>
      </w:tr>
      <w:tr>
        <w:tc>
          <w:tcPr>
            <w:tcW w:type="dxa" w:w="16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Microsoft Entra ID</w:t>
            </w:r>
          </w:p>
        </w:tc>
        <w:tc>
          <w:tcPr>
            <w:tcW w:type="dxa" w:w="17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Azure</w:t>
            </w:r>
          </w:p>
        </w:tc>
        <w:tc>
          <w:tcPr>
            <w:tcW w:type="dxa" w:w="21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w:t>
            </w:r>
          </w:p>
        </w:tc>
        <w:tc>
          <w:tcPr>
            <w:tcW w:type="dxa" w:w="347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Émet le jeton E pour l'identité dédiée d'APIM</w:t>
            </w:r>
          </w:p>
        </w:tc>
      </w:tr>
      <w:tr>
        <w:tc>
          <w:tcPr>
            <w:tcW w:type="dxa" w:w="16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Passerelle Foundry</w:t>
            </w:r>
          </w:p>
        </w:tc>
        <w:tc>
          <w:tcPr>
            <w:tcW w:type="dxa" w:w="17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Plateforme managée</w:t>
            </w:r>
          </w:p>
        </w:tc>
        <w:tc>
          <w:tcPr>
            <w:tcW w:type="dxa" w:w="21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w:t>
            </w:r>
          </w:p>
        </w:tc>
        <w:tc>
          <w:tcPr>
            <w:tcW w:type="dxa" w:w="347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Valide E, contrôle les rôles, isole les données par utilisateur, filtre les en-têtes</w:t>
            </w:r>
          </w:p>
        </w:tc>
      </w:tr>
      <w:tr>
        <w:tc>
          <w:tcPr>
            <w:tcW w:type="dxa" w:w="16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Agent hébergé</w:t>
            </w:r>
          </w:p>
        </w:tc>
        <w:tc>
          <w:tcPr>
            <w:tcW w:type="dxa" w:w="17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Plateforme managée (votre code)</w:t>
            </w:r>
          </w:p>
        </w:tc>
        <w:tc>
          <w:tcPr>
            <w:tcW w:type="dxa" w:w="21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Identité d'agent Foundry (appels au modèle)</w:t>
            </w:r>
          </w:p>
        </w:tc>
        <w:tc>
          <w:tcPr>
            <w:tcW w:type="dxa" w:w="347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Pré-contrôle B, l'attache aux seuls appels MCP de la requête</w:t>
            </w:r>
          </w:p>
        </w:tc>
      </w:tr>
      <w:tr>
        <w:tc>
          <w:tcPr>
            <w:tcW w:type="dxa" w:w="16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Serveur MCP</w:t>
            </w:r>
          </w:p>
        </w:tc>
        <w:tc>
          <w:tcPr>
            <w:tcW w:type="dxa" w:w="17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Ressource protégée</w:t>
            </w:r>
          </w:p>
        </w:tc>
        <w:tc>
          <w:tcPr>
            <w:tcW w:type="dxa" w:w="21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Resource server </w:t>
            </w:r>
            <w:r>
              <w:rPr>
                <w:rFonts w:ascii="Consolas" w:cs="Consolas" w:eastAsia="Consolas" w:hAnsi="Consolas"/>
                <w:b w:val="false"/>
                <w:bCs w:val="false"/>
                <w:color w:val="8430CE"/>
                <w:sz w:val="19"/>
                <w:szCs w:val="19"/>
              </w:rPr>
              <w:t xml:space="preserve">weather-mcp</w:t>
            </w:r>
          </w:p>
        </w:tc>
        <w:tc>
          <w:tcPr>
            <w:tcW w:type="dxa" w:w="347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Valide B (dont </w:t>
            </w:r>
            <w:r>
              <w:rPr>
                <w:rFonts w:ascii="Consolas" w:cs="Consolas" w:eastAsia="Consolas" w:hAnsi="Consolas"/>
                <w:b w:val="false"/>
                <w:bCs w:val="false"/>
                <w:color w:val="8430CE"/>
                <w:sz w:val="19"/>
                <w:szCs w:val="19"/>
              </w:rPr>
              <w:t xml:space="preserve">azp = weather-bff</w:t>
            </w:r>
            <w:r>
              <w:rPr>
                <w:b w:val="false"/>
                <w:bCs w:val="false"/>
                <w:sz w:val="19"/>
                <w:szCs w:val="19"/>
              </w:rPr>
              <w:t xml:space="preserve">), identifie l'utilisateur par </w:t>
            </w:r>
            <w:r>
              <w:rPr>
                <w:rFonts w:ascii="Consolas" w:cs="Consolas" w:eastAsia="Consolas" w:hAnsi="Consolas"/>
                <w:b w:val="false"/>
                <w:bCs w:val="false"/>
                <w:color w:val="8430CE"/>
                <w:sz w:val="19"/>
                <w:szCs w:val="19"/>
              </w:rPr>
              <w:t xml:space="preserve">sub</w:t>
            </w:r>
            <w:r>
              <w:rPr>
                <w:b w:val="false"/>
                <w:bCs w:val="false"/>
                <w:sz w:val="19"/>
                <w:szCs w:val="19"/>
              </w:rPr>
              <w:t xml:space="preserve">, contrôle les scopes par outil</w:t>
            </w:r>
          </w:p>
        </w:tc>
      </w:tr>
    </w:tbl>
    <w:p>
      <w:pPr>
        <w:pStyle w:val="Heading1"/>
      </w:pPr>
      <w:r>
        <w:t xml:space="preserve">4. Les jetons en jeu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150"/>
        <w:gridCol w:w="1250"/>
        <w:gridCol w:w="1826"/>
        <w:gridCol w:w="900"/>
        <w:gridCol w:w="1400"/>
      </w:tblGrid>
      <w:tr>
        <w:trPr>
          <w:tblHeader/>
        </w:trPr>
        <w:tc>
          <w:tcPr>
            <w:tcW w:type="dxa" w:w="15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Jeton</w:t>
            </w:r>
          </w:p>
        </w:tc>
        <w:tc>
          <w:tcPr>
            <w:tcW w:type="dxa" w:w="10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Émetteur</w:t>
            </w:r>
          </w:p>
        </w:tc>
        <w:tc>
          <w:tcPr>
            <w:tcW w:type="dxa" w:w="115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aud</w:t>
            </w:r>
          </w:p>
        </w:tc>
        <w:tc>
          <w:tcPr>
            <w:tcW w:type="dxa" w:w="125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azp</w:t>
            </w:r>
          </w:p>
        </w:tc>
        <w:tc>
          <w:tcPr>
            <w:tcW w:type="dxa" w:w="1826"/>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Circulation</w:t>
            </w:r>
          </w:p>
        </w:tc>
        <w:tc>
          <w:tcPr>
            <w:tcW w:type="dxa" w:w="9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Durée</w:t>
            </w:r>
          </w:p>
        </w:tc>
        <w:tc>
          <w:tcPr>
            <w:tcW w:type="dxa" w:w="14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Validé par</w:t>
            </w:r>
          </w:p>
        </w:tc>
      </w:tr>
      <w:tr>
        <w:tc>
          <w:tcPr>
            <w:tcW w:type="dxa" w:w="15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A</w:t>
            </w:r>
            <w:r>
              <w:rPr>
                <w:sz w:val="19"/>
                <w:szCs w:val="19"/>
              </w:rPr>
              <w:t xml:space="preserve"> · utilisateur</w:t>
            </w:r>
          </w:p>
        </w:tc>
        <w:tc>
          <w:tcPr>
            <w:tcW w:type="dxa" w:w="10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myID</w:t>
            </w:r>
          </w:p>
        </w:tc>
        <w:tc>
          <w:tcPr>
            <w:tcW w:type="dxa" w:w="11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weather-bff</w:t>
            </w:r>
          </w:p>
        </w:tc>
        <w:tc>
          <w:tcPr>
            <w:tcW w:type="dxa" w:w="12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weather-mobile</w:t>
            </w:r>
          </w:p>
        </w:tc>
        <w:tc>
          <w:tcPr>
            <w:tcW w:type="dxa" w:w="18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App → APIM</w:t>
            </w:r>
          </w:p>
        </w:tc>
        <w:tc>
          <w:tcPr>
            <w:tcW w:type="dxa" w:w="9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5 min</w:t>
            </w:r>
          </w:p>
        </w:tc>
        <w:tc>
          <w:tcPr>
            <w:tcW w:type="dxa" w:w="14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APIM</w:t>
            </w:r>
          </w:p>
        </w:tc>
      </w:tr>
      <w:tr>
        <w:tc>
          <w:tcPr>
            <w:tcW w:type="dxa" w:w="15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B</w:t>
            </w:r>
            <w:r>
              <w:rPr>
                <w:sz w:val="19"/>
                <w:szCs w:val="19"/>
              </w:rPr>
              <w:t xml:space="preserve"> · utilisateur (OBO)</w:t>
            </w:r>
          </w:p>
        </w:tc>
        <w:tc>
          <w:tcPr>
            <w:tcW w:type="dxa" w:w="10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myID (échange)</w:t>
            </w:r>
          </w:p>
        </w:tc>
        <w:tc>
          <w:tcPr>
            <w:tcW w:type="dxa" w:w="11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weather-mcp</w:t>
            </w:r>
          </w:p>
        </w:tc>
        <w:tc>
          <w:tcPr>
            <w:tcW w:type="dxa" w:w="12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weather-bff</w:t>
            </w:r>
          </w:p>
        </w:tc>
        <w:tc>
          <w:tcPr>
            <w:tcW w:type="dxa" w:w="18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APIM → Foundry → agent → MCP</w:t>
            </w:r>
          </w:p>
        </w:tc>
        <w:tc>
          <w:tcPr>
            <w:tcW w:type="dxa" w:w="9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5 min</w:t>
            </w:r>
          </w:p>
        </w:tc>
        <w:tc>
          <w:tcPr>
            <w:tcW w:type="dxa" w:w="14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APIM, agent, MCP</w:t>
            </w:r>
          </w:p>
        </w:tc>
      </w:tr>
      <w:tr>
        <w:tc>
          <w:tcPr>
            <w:tcW w:type="dxa" w:w="15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E</w:t>
            </w:r>
            <w:r>
              <w:rPr>
                <w:sz w:val="19"/>
                <w:szCs w:val="19"/>
              </w:rPr>
              <w:t xml:space="preserve"> · service</w:t>
            </w:r>
          </w:p>
        </w:tc>
        <w:tc>
          <w:tcPr>
            <w:tcW w:type="dxa" w:w="10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Entra ID</w:t>
            </w:r>
          </w:p>
        </w:tc>
        <w:tc>
          <w:tcPr>
            <w:tcW w:type="dxa" w:w="11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Foundry</w:t>
            </w:r>
          </w:p>
        </w:tc>
        <w:tc>
          <w:tcPr>
            <w:tcW w:type="dxa" w:w="125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APIM (MI dédiée)</w:t>
            </w:r>
          </w:p>
        </w:tc>
        <w:tc>
          <w:tcPr>
            <w:tcW w:type="dxa" w:w="18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APIM → Foundry</w:t>
            </w:r>
          </w:p>
        </w:tc>
        <w:tc>
          <w:tcPr>
            <w:tcW w:type="dxa" w:w="9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Azure</w:t>
            </w:r>
          </w:p>
        </w:tc>
        <w:tc>
          <w:tcPr>
            <w:tcW w:type="dxa" w:w="14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sz w:val="19"/>
                <w:szCs w:val="19"/>
              </w:rPr>
              <w:t xml:space="preserve">Passerelle Foundry</w:t>
            </w:r>
          </w:p>
        </w:tc>
      </w:tr>
      <w:tr>
        <w:tc>
          <w:tcPr>
            <w:tcW w:type="dxa" w:w="15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Refresh token</w:t>
            </w:r>
          </w:p>
        </w:tc>
        <w:tc>
          <w:tcPr>
            <w:tcW w:type="dxa" w:w="10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myID</w:t>
            </w:r>
          </w:p>
        </w:tc>
        <w:tc>
          <w:tcPr>
            <w:tcW w:type="dxa" w:w="11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w:t>
            </w:r>
          </w:p>
        </w:tc>
        <w:tc>
          <w:tcPr>
            <w:tcW w:type="dxa" w:w="125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weather-mobile</w:t>
            </w:r>
          </w:p>
        </w:tc>
        <w:tc>
          <w:tcPr>
            <w:tcW w:type="dxa" w:w="18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Reste sur l'app</w:t>
            </w:r>
          </w:p>
        </w:tc>
        <w:tc>
          <w:tcPr>
            <w:tcW w:type="dxa" w:w="9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Rotatif</w:t>
            </w:r>
          </w:p>
        </w:tc>
        <w:tc>
          <w:tcPr>
            <w:tcW w:type="dxa" w:w="14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sz w:val="19"/>
                <w:szCs w:val="19"/>
              </w:rPr>
              <w:t xml:space="preserve">myID</w:t>
            </w:r>
          </w:p>
        </w:tc>
      </w:tr>
    </w:tbl>
    <w:p>
      <w:pPr>
        <w:pBdr>
          <w:left w:val="single" w:color="E8710A" w:sz="24" w:space="8"/>
        </w:pBdr>
        <w:shd w:fill="FFF4E5" w:color="auto" w:val="clear"/>
        <w:spacing w:after="0" w:before="160"/>
        <w:ind w:left="200" w:right="200"/>
      </w:pPr>
      <w:r>
        <w:rPr>
          <w:b/>
          <w:bCs/>
          <w:color w:val="E8710A"/>
        </w:rPr>
        <w:t xml:space="preserve">L'identité déléguée n'est pas un jeton</w:t>
      </w:r>
    </w:p>
    <w:p>
      <w:pPr>
        <w:pBdr>
          <w:left w:val="single" w:color="E8710A" w:sz="24" w:space="8"/>
        </w:pBdr>
        <w:shd w:fill="FFF4E5" w:color="auto" w:val="clear"/>
        <w:spacing w:after="0" w:before="0" w:line="290"/>
        <w:ind w:left="200" w:right="200"/>
      </w:pPr>
      <w:r>
        <w:t xml:space="preserve">L'en-tête </w:t>
      </w:r>
      <w:r>
        <w:rPr>
          <w:rFonts w:ascii="Consolas" w:cs="Consolas" w:eastAsia="Consolas" w:hAnsi="Consolas"/>
          <w:color w:val="8430CE"/>
          <w:sz w:val="20"/>
          <w:szCs w:val="20"/>
        </w:rPr>
        <w:t xml:space="preserve">x-ms-user-identity</w:t>
      </w:r>
      <w:r>
        <w:t xml:space="preserve"> contient un </w:t>
      </w:r>
      <w:r>
        <w:rPr>
          <w:b/>
          <w:bCs/>
        </w:rPr>
        <w:t xml:space="preserve">identifiant opaque et stable</w:t>
      </w:r>
      <w:r>
        <w:t xml:space="preserve"> calculé par APIM : </w:t>
      </w:r>
      <w:r>
        <w:rPr>
          <w:rFonts w:ascii="Consolas" w:cs="Consolas" w:eastAsia="Consolas" w:hAnsi="Consolas"/>
          <w:color w:val="8430CE"/>
          <w:sz w:val="20"/>
          <w:szCs w:val="20"/>
        </w:rPr>
        <w:t xml:space="preserve">oidc:</w:t>
      </w:r>
      <w:r>
        <w:t xml:space="preserve"> + SHA-256(</w:t>
      </w:r>
      <w:r>
        <w:rPr>
          <w:rFonts w:ascii="Consolas" w:cs="Consolas" w:eastAsia="Consolas" w:hAnsi="Consolas"/>
          <w:color w:val="8430CE"/>
          <w:sz w:val="20"/>
          <w:szCs w:val="20"/>
        </w:rPr>
        <w:t xml:space="preserve">iss</w:t>
      </w:r>
      <w:r>
        <w:t xml:space="preserve"> | </w:t>
      </w:r>
      <w:r>
        <w:rPr>
          <w:rFonts w:ascii="Consolas" w:cs="Consolas" w:eastAsia="Consolas" w:hAnsi="Consolas"/>
          <w:color w:val="8430CE"/>
          <w:sz w:val="20"/>
          <w:szCs w:val="20"/>
        </w:rPr>
        <w:t xml:space="preserve">sub</w:t>
      </w:r>
      <w:r>
        <w:t xml:space="preserve">). Le </w:t>
      </w:r>
      <w:r>
        <w:rPr>
          <w:rFonts w:ascii="Consolas" w:cs="Consolas" w:eastAsia="Consolas" w:hAnsi="Consolas"/>
          <w:color w:val="8430CE"/>
          <w:sz w:val="20"/>
          <w:szCs w:val="20"/>
        </w:rPr>
        <w:t xml:space="preserve">sub</w:t>
      </w:r>
      <w:r>
        <w:t xml:space="preserve"> n'étant unique que par émetteur, on le combine à </w:t>
      </w:r>
      <w:r>
        <w:rPr>
          <w:rFonts w:ascii="Consolas" w:cs="Consolas" w:eastAsia="Consolas" w:hAnsi="Consolas"/>
          <w:color w:val="8430CE"/>
          <w:sz w:val="20"/>
          <w:szCs w:val="20"/>
        </w:rPr>
        <w:t xml:space="preserve">iss</w:t>
      </w:r>
      <w:r>
        <w:t xml:space="preserve">. Le hachage respecte aussi le jeu de caractères imposé par Foundry.</w:t>
      </w:r>
    </w:p>
    <w:p>
      <w:pPr>
        <w:pBdr>
          <w:left w:val="single" w:color="E8710A" w:sz="24" w:space="8"/>
        </w:pBdr>
        <w:shd w:fill="FFF4E5" w:color="auto" w:val="clear"/>
        <w:spacing w:after="200" w:before="0" w:line="290"/>
        <w:ind w:left="200" w:right="200"/>
      </w:pPr>
      <w:r>
        <w:t xml:space="preserve">Foundry s'en sert pour </w:t>
      </w:r>
      <w:r>
        <w:rPr>
          <w:b/>
          <w:bCs/>
        </w:rPr>
        <w:t xml:space="preserve">isoler</w:t>
      </w:r>
      <w:r>
        <w:t xml:space="preserve"> les conversations, sessions et données stockées de chaque utilisateur. Il n'accorde aucun droit par lui-même.</w:t>
      </w:r>
    </w:p>
    <w:p>
      <w:pPr>
        <w:sectPr>
          <w:headerReference w:type="default" r:id="rId7"/>
          <w:footerReference w:type="default" r:id="rId8"/>
          <w:pgSz w:w="11906" w:h="16838" w:orient="portrait"/>
          <w:pgMar w:top="1440" w:right="1440" w:bottom="1300" w:left="1440" w:header="708" w:footer="708" w:gutter="0"/>
          <w:pgNumType/>
          <w:docGrid w:linePitch="360"/>
        </w:sectPr>
      </w:pPr>
    </w:p>
    <w:p>
      <w:pPr>
        <w:pStyle w:val="Heading1"/>
      </w:pPr>
      <w:r>
        <w:t xml:space="preserve">5. Schéma de flux</w:t>
      </w:r>
    </w:p>
    <w:p>
      <w:pPr>
        <w:spacing w:after="60" w:before="60"/>
        <w:jc w:val="center"/>
      </w:pPr>
      <w:r>
        <w:drawing>
          <wp:inline distT="0" distB="0" distL="0" distR="0">
            <wp:extent cx="9144000" cy="4705350"/>
            <wp:effectExtent t="0" r="0" b="0" l="0"/>
            <wp:docPr id="1" name="Schéma de flux d'authentification" descr="Schéma de flux d'authentification" title="Schéma de flux d'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144000" cy="4705350"/>
                    </a:xfrm>
                    <a:prstGeom prst="rect">
                      <a:avLst/>
                    </a:prstGeom>
                  </pic:spPr>
                </pic:pic>
              </a:graphicData>
            </a:graphic>
          </wp:inline>
        </w:drawing>
      </w:r>
    </w:p>
    <w:p>
      <w:pPr>
        <w:spacing w:after="120"/>
        <w:jc w:val="center"/>
      </w:pPr>
      <w:r>
        <w:rPr>
          <w:i/>
          <w:iCs/>
          <w:color w:val="5F6368"/>
          <w:sz w:val="18"/>
          <w:szCs w:val="18"/>
        </w:rPr>
        <w:t xml:space="preserve">Figure 1 · Flux d'authentification, frontières de confiance et contrôles réalisés par chaque composant</w:t>
      </w:r>
    </w:p>
    <w:p>
      <w:pPr>
        <w:sectPr>
          <w:headerReference w:type="default" r:id="rId9"/>
          <w:footerReference w:type="default" r:id="rId10"/>
          <w:type w:val="nextPage"/>
          <w:pgSz w:w="16838" w:h="11906" w:orient="landscape"/>
          <w:pgMar w:top="850" w:right="850" w:bottom="850" w:left="850" w:header="708" w:footer="708" w:gutter="0"/>
          <w:pgNumType/>
          <w:docGrid w:linePitch="360"/>
        </w:sectPr>
      </w:pPr>
    </w:p>
    <w:p>
      <w:pPr>
        <w:pStyle w:val="Heading2"/>
      </w:pPr>
      <w:r>
        <w:t xml:space="preserve">Lecture du schéma</w:t>
      </w:r>
    </w:p>
    <w:p>
      <w:pPr>
        <w:pStyle w:val="ListParagraph"/>
        <w:numPr>
          <w:ilvl w:val="0"/>
          <w:numId w:val="3"/>
        </w:numPr>
        <w:spacing w:after="80" w:line="280"/>
      </w:pPr>
      <w:r>
        <w:rPr>
          <w:b/>
          <w:bCs/>
        </w:rPr>
        <w:t xml:space="preserve">Authentification</w:t>
      </w:r>
      <w:r>
        <w:t xml:space="preserve"> de l'utilisateur auprès de myID (Authorization Code + PKCE, navigateur système). L'application reçoit le jeton A (</w:t>
      </w:r>
      <w:r>
        <w:rPr>
          <w:rFonts w:ascii="Consolas" w:cs="Consolas" w:eastAsia="Consolas" w:hAnsi="Consolas"/>
          <w:color w:val="8430CE"/>
          <w:sz w:val="20"/>
          <w:szCs w:val="20"/>
        </w:rPr>
        <w:t xml:space="preserve">aud = weather-bff</w:t>
      </w:r>
      <w:r>
        <w:t xml:space="preserve">, </w:t>
      </w:r>
      <w:r>
        <w:rPr>
          <w:rFonts w:ascii="Consolas" w:cs="Consolas" w:eastAsia="Consolas" w:hAnsi="Consolas"/>
          <w:color w:val="8430CE"/>
          <w:sz w:val="20"/>
          <w:szCs w:val="20"/>
        </w:rPr>
        <w:t xml:space="preserve">azp = weather-mobile</w:t>
      </w:r>
      <w:r>
        <w:t xml:space="preserve">) et un refresh token rotatif. Elle n'obtient </w:t>
      </w:r>
      <w:r>
        <w:rPr>
          <w:b/>
          <w:bCs/>
        </w:rPr>
        <w:t xml:space="preserve">jamais</w:t>
      </w:r>
      <w:r>
        <w:t xml:space="preserve"> de jeton pour le serveur MCP.</w:t>
      </w:r>
    </w:p>
    <w:p>
      <w:pPr>
        <w:pStyle w:val="ListParagraph"/>
        <w:numPr>
          <w:ilvl w:val="0"/>
          <w:numId w:val="3"/>
        </w:numPr>
        <w:spacing w:after="80" w:line="280"/>
      </w:pPr>
      <w:r>
        <w:t xml:space="preserve">L'application appelle le BFF avec A. Le BFF valide la signature, l'émetteur, l'audience, l'expiration et exige </w:t>
      </w:r>
      <w:r>
        <w:rPr>
          <w:rFonts w:ascii="Consolas" w:cs="Consolas" w:eastAsia="Consolas" w:hAnsi="Consolas"/>
          <w:color w:val="8430CE"/>
          <w:sz w:val="20"/>
          <w:szCs w:val="20"/>
        </w:rPr>
        <w:t xml:space="preserve">azp = weather-mobile</w:t>
      </w:r>
      <w:r>
        <w:t xml:space="preserve">.</w:t>
      </w:r>
    </w:p>
    <w:p>
      <w:pPr>
        <w:pStyle w:val="ListParagraph"/>
        <w:numPr>
          <w:ilvl w:val="0"/>
          <w:numId w:val="3"/>
        </w:numPr>
        <w:spacing w:after="80" w:line="280"/>
      </w:pPr>
      <w:r>
        <w:rPr>
          <w:b/>
          <w:bCs/>
        </w:rPr>
        <w:t xml:space="preserve">Échange de jeton (OBO)</w:t>
      </w:r>
      <w:r>
        <w:t xml:space="preserve"> : le BFF présente A à myID avec ses propres identifiants de client confidentiel et demande </w:t>
      </w:r>
      <w:r>
        <w:rPr>
          <w:rFonts w:ascii="Consolas" w:cs="Consolas" w:eastAsia="Consolas" w:hAnsi="Consolas"/>
          <w:color w:val="8430CE"/>
          <w:sz w:val="20"/>
          <w:szCs w:val="20"/>
        </w:rPr>
        <w:t xml:space="preserve">audience = weather-mcp</w:t>
      </w:r>
      <w:r>
        <w:t xml:space="preserve">. myID émet B pour </w:t>
      </w:r>
      <w:r>
        <w:rPr>
          <w:b/>
          <w:bCs/>
        </w:rPr>
        <w:t xml:space="preserve">le même utilisateur</w:t>
      </w:r>
      <w:r>
        <w:t xml:space="preserve">, avec </w:t>
      </w:r>
      <w:r>
        <w:rPr>
          <w:rFonts w:ascii="Consolas" w:cs="Consolas" w:eastAsia="Consolas" w:hAnsi="Consolas"/>
          <w:color w:val="8430CE"/>
          <w:sz w:val="20"/>
          <w:szCs w:val="20"/>
        </w:rPr>
        <w:t xml:space="preserve">azp = weather-bff</w:t>
      </w:r>
      <w:r>
        <w:t xml:space="preserve"> et les seuls scopes auxquels l'utilisateur a droit. Le BFF met B en cache jusqu'à son expiration, puis le vérifie (même </w:t>
      </w:r>
      <w:r>
        <w:rPr>
          <w:rFonts w:ascii="Consolas" w:cs="Consolas" w:eastAsia="Consolas" w:hAnsi="Consolas"/>
          <w:color w:val="8430CE"/>
          <w:sz w:val="20"/>
          <w:szCs w:val="20"/>
        </w:rPr>
        <w:t xml:space="preserve">sub</w:t>
      </w:r>
      <w:r>
        <w:t xml:space="preserve">, </w:t>
      </w:r>
      <w:r>
        <w:rPr>
          <w:rFonts w:ascii="Consolas" w:cs="Consolas" w:eastAsia="Consolas" w:hAnsi="Consolas"/>
          <w:color w:val="8430CE"/>
          <w:sz w:val="20"/>
          <w:szCs w:val="20"/>
        </w:rPr>
        <w:t xml:space="preserve">azp</w:t>
      </w:r>
      <w:r>
        <w:t xml:space="preserve">, scope requis).</w:t>
      </w:r>
    </w:p>
    <w:p>
      <w:pPr>
        <w:pStyle w:val="ListParagraph"/>
        <w:numPr>
          <w:ilvl w:val="0"/>
          <w:numId w:val="3"/>
        </w:numPr>
        <w:spacing w:after="80" w:line="280"/>
      </w:pPr>
      <w:r>
        <w:t xml:space="preserve">Le BFF obtient auprès d'Entra ID un jeton E qui représente </w:t>
      </w:r>
      <w:r>
        <w:rPr>
          <w:b/>
          <w:bCs/>
        </w:rPr>
        <w:t xml:space="preserve">le BFF</w:t>
      </w:r>
      <w:r>
        <w:t xml:space="preserve">, pas l'utilisateur.</w:t>
      </w:r>
    </w:p>
    <w:p>
      <w:pPr>
        <w:pStyle w:val="ListParagraph"/>
        <w:numPr>
          <w:ilvl w:val="0"/>
          <w:numId w:val="3"/>
        </w:numPr>
        <w:spacing w:after="80" w:line="280"/>
      </w:pPr>
      <w:r>
        <w:t xml:space="preserve">Le BFF appelle l'agent avec E, l'identité déléguée </w:t>
      </w:r>
      <w:r>
        <w:rPr>
          <w:rFonts w:ascii="Consolas" w:cs="Consolas" w:eastAsia="Consolas" w:hAnsi="Consolas"/>
          <w:color w:val="8430CE"/>
          <w:sz w:val="20"/>
          <w:szCs w:val="20"/>
        </w:rPr>
        <w:t xml:space="preserve">x-ms-user-identity</w:t>
      </w:r>
      <w:r>
        <w:t xml:space="preserve"> et le jeton B dans </w:t>
      </w:r>
      <w:r>
        <w:rPr>
          <w:rFonts w:ascii="Consolas" w:cs="Consolas" w:eastAsia="Consolas" w:hAnsi="Consolas"/>
          <w:color w:val="8430CE"/>
          <w:sz w:val="20"/>
          <w:szCs w:val="20"/>
        </w:rPr>
        <w:t xml:space="preserve">x-client-mcp-token</w:t>
      </w:r>
      <w:r>
        <w:t xml:space="preserve">.</w:t>
      </w:r>
    </w:p>
    <w:p>
      <w:pPr>
        <w:pStyle w:val="ListParagraph"/>
        <w:numPr>
          <w:ilvl w:val="0"/>
          <w:numId w:val="3"/>
        </w:numPr>
        <w:spacing w:after="80" w:line="280"/>
      </w:pPr>
      <w:r>
        <w:t xml:space="preserve">La passerelle Foundry valide E et les droits du BFF, isole la conversation par utilisateur, </w:t>
      </w:r>
      <w:r>
        <w:rPr>
          <w:b/>
          <w:bCs/>
        </w:rPr>
        <w:t xml:space="preserve">retire</w:t>
      </w:r>
      <w:r>
        <w:t xml:space="preserve"> </w:t>
      </w:r>
      <w:r>
        <w:rPr>
          <w:rFonts w:ascii="Consolas" w:cs="Consolas" w:eastAsia="Consolas" w:hAnsi="Consolas"/>
          <w:color w:val="8430CE"/>
          <w:sz w:val="20"/>
          <w:szCs w:val="20"/>
        </w:rPr>
        <w:t xml:space="preserve">Authorization</w:t>
      </w:r>
      <w:r>
        <w:t xml:space="preserve"> et relaie les en-têtes </w:t>
      </w:r>
      <w:r>
        <w:rPr>
          <w:rFonts w:ascii="Consolas" w:cs="Consolas" w:eastAsia="Consolas" w:hAnsi="Consolas"/>
          <w:color w:val="8430CE"/>
          <w:sz w:val="20"/>
          <w:szCs w:val="20"/>
        </w:rPr>
        <w:t xml:space="preserve">x-client-*</w:t>
      </w:r>
      <w:r>
        <w:t xml:space="preserve"> au conteneur.</w:t>
      </w:r>
    </w:p>
    <w:p>
      <w:pPr>
        <w:pStyle w:val="ListParagraph"/>
        <w:numPr>
          <w:ilvl w:val="0"/>
          <w:numId w:val="3"/>
        </w:numPr>
        <w:spacing w:after="80" w:line="280"/>
      </w:pPr>
      <w:r>
        <w:t xml:space="preserve">L'agent vérifie B, puis le présente au serveur MCP. Celui-ci le valide à son tour, exige </w:t>
      </w:r>
      <w:r>
        <w:rPr>
          <w:rFonts w:ascii="Consolas" w:cs="Consolas" w:eastAsia="Consolas" w:hAnsi="Consolas"/>
          <w:color w:val="8430CE"/>
          <w:sz w:val="20"/>
          <w:szCs w:val="20"/>
        </w:rPr>
        <w:t xml:space="preserve">azp = weather-bff</w:t>
      </w:r>
      <w:r>
        <w:t xml:space="preserve"> et en déduit l'utilisateur.</w:t>
      </w:r>
    </w:p>
    <w:p>
      <w:pPr>
        <w:spacing w:after="120" w:line="290"/>
      </w:pPr>
      <w:r>
        <w:t xml:space="preserve">Les flèches en pointillés vers myID représentent la récupération des </w:t>
      </w:r>
      <w:r>
        <w:rPr>
          <w:b/>
          <w:bCs/>
        </w:rPr>
        <w:t xml:space="preserve">clés publiques (JWKS)</w:t>
      </w:r>
      <w:r>
        <w:t xml:space="preserve">, mises en cache, qui permettent de vérifier les signatures sans interroger myID à chaque requête.</w:t>
      </w:r>
    </w:p>
    <w:p>
      <w:pPr>
        <w:pStyle w:val="Heading1"/>
      </w:pPr>
      <w:r>
        <w:t xml:space="preserve">6. Diagramme de séquence</w:t>
      </w:r>
    </w:p>
    <w:p>
      <w:pPr>
        <w:spacing w:after="120" w:line="290"/>
      </w:pPr>
      <w:r>
        <w:t xml:space="preserve">La figure 2 (page suivante) détaille la chronologie des échanges. Elle se lit en deux phases.</w:t>
      </w:r>
    </w:p>
    <w:p>
      <w:pPr>
        <w:spacing w:after="120" w:line="290"/>
      </w:pPr>
      <w:r>
        <w:rPr>
          <w:b/>
          <w:bCs/>
        </w:rPr>
        <w:t xml:space="preserve">Phase 1 · Authentification.</w:t>
      </w:r>
      <w:r>
        <w:t xml:space="preserve"> Flux OpenID Connect </w:t>
      </w:r>
      <w:r>
        <w:rPr>
          <w:i/>
          <w:iCs/>
        </w:rPr>
        <w:t xml:space="preserve">Authorization Code</w:t>
      </w:r>
      <w:r>
        <w:t xml:space="preserve"> avec </w:t>
      </w:r>
      <w:r>
        <w:rPr>
          <w:b/>
          <w:bCs/>
        </w:rPr>
        <w:t xml:space="preserve">PKCE</w:t>
      </w:r>
      <w:r>
        <w:t xml:space="preserve"> : l'application génère un secret éphémère (</w:t>
      </w:r>
      <w:r>
        <w:rPr>
          <w:rFonts w:ascii="Consolas" w:cs="Consolas" w:eastAsia="Consolas" w:hAnsi="Consolas"/>
          <w:color w:val="8430CE"/>
          <w:sz w:val="20"/>
          <w:szCs w:val="20"/>
        </w:rPr>
        <w:t xml:space="preserve">code_verifier</w:t>
      </w:r>
      <w:r>
        <w:t xml:space="preserve">) dont elle n'envoie que l'empreinte à l'autorisation. Seul le détenteur du secret peut ensuite échanger le code contre des jetons. Aucun secret n'est embarqué dans l'application. La page de connexion myID s'affiche dans le </w:t>
      </w:r>
      <w:r>
        <w:rPr>
          <w:b/>
          <w:bCs/>
        </w:rPr>
        <w:t xml:space="preserve">navigateur système</w:t>
      </w:r>
      <w:r>
        <w:t xml:space="preserve"> (jamais une WebView), ce qui laisse à myID la maîtrise de la saisie des identifiants et du MFA.</w:t>
      </w:r>
    </w:p>
    <w:p>
      <w:pPr>
        <w:spacing w:after="120" w:line="290"/>
      </w:pPr>
      <w:r>
        <w:rPr>
          <w:b/>
          <w:bCs/>
        </w:rPr>
        <w:t xml:space="preserve">Phase 2 · Appel du chat.</w:t>
      </w:r>
      <w:r>
        <w:t xml:space="preserve"> Le BFF valide A, puis l'échange contre B auprès de myID (sauf si B est déjà en cache). Il vérifie B, obtient son jeton Entra E, déclare l'utilisateur à Foundry et transmet B. La passerelle vérifie que le BFF a le droit de déléguer et isole les données par utilisateur. L'agent pré-contrôle B et l'attache aux seuls appels MCP de </w:t>
      </w:r>
      <w:r>
        <w:rPr>
          <w:b/>
          <w:bCs/>
        </w:rPr>
        <w:t xml:space="preserve">cette</w:t>
      </w:r>
      <w:r>
        <w:t xml:space="preserve"> requête. Le serveur MCP valide B et répond pour l'utilisateur identifié par </w:t>
      </w:r>
      <w:r>
        <w:rPr>
          <w:rFonts w:ascii="Consolas" w:cs="Consolas" w:eastAsia="Consolas" w:hAnsi="Consolas"/>
          <w:color w:val="8430CE"/>
          <w:sz w:val="20"/>
          <w:szCs w:val="20"/>
        </w:rPr>
        <w:t xml:space="preserve">sub</w:t>
      </w:r>
      <w:r>
        <w:t xml:space="preserve">. Aucun jeton n'est renvoyé à l'application dans la réponse.</w:t>
      </w:r>
    </w:p>
    <w:p>
      <w:pPr>
        <w:sectPr>
          <w:headerReference w:type="default" r:id="rId11"/>
          <w:footerReference w:type="default" r:id="rId12"/>
          <w:type w:val="nextPage"/>
          <w:pgSz w:w="11906" w:h="16838" w:orient="portrait"/>
          <w:pgMar w:top="1440" w:right="1440" w:bottom="1300" w:left="1440" w:header="708" w:footer="708" w:gutter="0"/>
          <w:pgNumType/>
          <w:docGrid w:linePitch="360"/>
        </w:sectPr>
      </w:pPr>
    </w:p>
    <w:p>
      <w:pPr>
        <w:spacing w:after="60" w:before="60"/>
        <w:jc w:val="center"/>
      </w:pPr>
      <w:r>
        <w:drawing>
          <wp:inline distT="0" distB="0" distL="0" distR="0">
            <wp:extent cx="9144000" cy="4638675"/>
            <wp:effectExtent t="0" r="0" b="0" l="0"/>
            <wp:docPr id="1" name="Diagramme de séquence d'authentification" descr="Diagramme de séquence d'authentification" title="Diagramme de séquence d'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0" cy="4638675"/>
                    </a:xfrm>
                    <a:prstGeom prst="rect">
                      <a:avLst/>
                    </a:prstGeom>
                  </pic:spPr>
                </pic:pic>
              </a:graphicData>
            </a:graphic>
          </wp:inline>
        </w:drawing>
      </w:r>
    </w:p>
    <w:p>
      <w:pPr>
        <w:spacing w:after="120"/>
        <w:jc w:val="center"/>
      </w:pPr>
      <w:r>
        <w:rPr>
          <w:i/>
          <w:iCs/>
          <w:color w:val="5F6368"/>
          <w:sz w:val="18"/>
          <w:szCs w:val="18"/>
        </w:rPr>
        <w:t xml:space="preserve">Figure 2 · Séquence complète : authentification, échange de jeton On-Behalf-Of, appel du chat</w:t>
      </w:r>
    </w:p>
    <w:p>
      <w:pPr>
        <w:sectPr>
          <w:headerReference w:type="default" r:id="rId13"/>
          <w:footerReference w:type="default" r:id="rId14"/>
          <w:type w:val="nextPage"/>
          <w:pgSz w:w="16838" w:h="11906" w:orient="landscape"/>
          <w:pgMar w:top="850" w:right="850" w:bottom="850" w:left="850" w:header="708" w:footer="708" w:gutter="0"/>
          <w:pgNumType/>
          <w:docGrid w:linePitch="360"/>
        </w:sectPr>
      </w:pPr>
    </w:p>
    <w:p>
      <w:pPr>
        <w:pStyle w:val="Heading1"/>
      </w:pPr>
      <w:r>
        <w:t xml:space="preserve">7. L'échange de jeton On-Behalf-Of dans myID (Keycloak)</w:t>
      </w:r>
    </w:p>
    <w:p>
      <w:pPr>
        <w:spacing w:after="120" w:line="290"/>
      </w:pPr>
      <w:r>
        <w:t xml:space="preserve">myID implémente le </w:t>
      </w:r>
      <w:r>
        <w:rPr>
          <w:b/>
          <w:bCs/>
        </w:rPr>
        <w:t xml:space="preserve">Standard Token Exchange</w:t>
      </w:r>
      <w:r>
        <w:t xml:space="preserve"> de Keycloak (version 2, supportée à partir de Keycloak 26.2), conforme à la RFC 8693. Ses règles portent une partie importante de la sécurité de la solution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Règle Keycloak</w:t>
            </w:r>
          </w:p>
        </w:tc>
        <w:tc>
          <w:tcPr>
            <w:tcW w:type="dxa" w:w="5326"/>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Conséquence pour la sécurité</w:t>
            </w:r>
          </w:p>
        </w:tc>
      </w:tr>
      <w:tr>
        <w:tc>
          <w:tcPr>
            <w:tcW w:type="dxa" w:w="37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Seul un </w:t>
            </w:r>
            <w:r>
              <w:rPr>
                <w:b w:val="false"/>
                <w:bCs w:val="false"/>
                <w:sz w:val="19"/>
                <w:szCs w:val="19"/>
              </w:rPr>
              <w:t xml:space="preserve">client confidentiel</w:t>
            </w:r>
            <w:r>
              <w:rPr>
                <w:b w:val="false"/>
                <w:bCs w:val="false"/>
                <w:sz w:val="19"/>
                <w:szCs w:val="19"/>
              </w:rPr>
              <w:t xml:space="preserve"> peut échanger un jeton</w:t>
            </w:r>
          </w:p>
        </w:tc>
        <w:tc>
          <w:tcPr>
            <w:tcW w:type="dxa" w:w="53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Le terminal (client public </w:t>
            </w:r>
            <w:r>
              <w:rPr>
                <w:rFonts w:ascii="Consolas" w:cs="Consolas" w:eastAsia="Consolas" w:hAnsi="Consolas"/>
                <w:b w:val="false"/>
                <w:bCs w:val="false"/>
                <w:color w:val="8430CE"/>
                <w:sz w:val="19"/>
                <w:szCs w:val="19"/>
              </w:rPr>
              <w:t xml:space="preserve">weather-mobile</w:t>
            </w:r>
            <w:r>
              <w:rPr>
                <w:b w:val="false"/>
                <w:bCs w:val="false"/>
                <w:sz w:val="19"/>
                <w:szCs w:val="19"/>
              </w:rPr>
              <w:t xml:space="preserve">) ne peut pas obtenir B lui-même : seul le BFF, authentifié auprès de myID, le peut</w:t>
            </w:r>
          </w:p>
        </w:tc>
      </w:tr>
      <w:tr>
        <w:tc>
          <w:tcPr>
            <w:tcW w:type="dxa" w:w="37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Le client demandeur doit figurer dans l'</w:t>
            </w:r>
            <w:r>
              <w:rPr>
                <w:rFonts w:ascii="Consolas" w:cs="Consolas" w:eastAsia="Consolas" w:hAnsi="Consolas"/>
                <w:b w:val="false"/>
                <w:bCs w:val="false"/>
                <w:color w:val="8430CE"/>
                <w:sz w:val="19"/>
                <w:szCs w:val="19"/>
              </w:rPr>
              <w:t xml:space="preserve">aud</w:t>
            </w:r>
            <w:r>
              <w:rPr>
                <w:b w:val="false"/>
                <w:bCs w:val="false"/>
                <w:sz w:val="19"/>
                <w:szCs w:val="19"/>
              </w:rPr>
              <w:t xml:space="preserve"> du jeton présenté</w:t>
            </w:r>
          </w:p>
        </w:tc>
        <w:tc>
          <w:tcPr>
            <w:tcW w:type="dxa" w:w="53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Le BFF ne peut échanger que des jetons qui lui sont destinés (mapper Audience </w:t>
            </w:r>
            <w:r>
              <w:rPr>
                <w:rFonts w:ascii="Consolas" w:cs="Consolas" w:eastAsia="Consolas" w:hAnsi="Consolas"/>
                <w:b w:val="false"/>
                <w:bCs w:val="false"/>
                <w:color w:val="8430CE"/>
                <w:sz w:val="19"/>
                <w:szCs w:val="19"/>
              </w:rPr>
              <w:t xml:space="preserve">weather-bff</w:t>
            </w:r>
            <w:r>
              <w:rPr>
                <w:b w:val="false"/>
                <w:bCs w:val="false"/>
                <w:sz w:val="19"/>
                <w:szCs w:val="19"/>
              </w:rPr>
              <w:t xml:space="preserve"> sur </w:t>
            </w:r>
            <w:r>
              <w:rPr>
                <w:rFonts w:ascii="Consolas" w:cs="Consolas" w:eastAsia="Consolas" w:hAnsi="Consolas"/>
                <w:b w:val="false"/>
                <w:bCs w:val="false"/>
                <w:color w:val="8430CE"/>
                <w:sz w:val="19"/>
                <w:szCs w:val="19"/>
              </w:rPr>
              <w:t xml:space="preserve">weather-mobile</w:t>
            </w:r>
            <w:r>
              <w:rPr>
                <w:b w:val="false"/>
                <w:bCs w:val="false"/>
                <w:sz w:val="19"/>
                <w:szCs w:val="19"/>
              </w:rPr>
              <w:t xml:space="preserve">)</w:t>
            </w:r>
          </w:p>
        </w:tc>
      </w:tr>
      <w:tr>
        <w:tc>
          <w:tcPr>
            <w:tcW w:type="dxa" w:w="37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L'</w:t>
            </w:r>
            <w:r>
              <w:rPr>
                <w:rFonts w:ascii="Consolas" w:cs="Consolas" w:eastAsia="Consolas" w:hAnsi="Consolas"/>
                <w:b w:val="false"/>
                <w:bCs w:val="false"/>
                <w:color w:val="8430CE"/>
                <w:sz w:val="19"/>
                <w:szCs w:val="19"/>
              </w:rPr>
              <w:t xml:space="preserve">audience</w:t>
            </w:r>
            <w:r>
              <w:rPr>
                <w:b w:val="false"/>
                <w:bCs w:val="false"/>
                <w:sz w:val="19"/>
                <w:szCs w:val="19"/>
              </w:rPr>
              <w:t xml:space="preserve"> demandée doit être un </w:t>
            </w:r>
            <w:r>
              <w:rPr>
                <w:b w:val="false"/>
                <w:bCs w:val="false"/>
                <w:sz w:val="19"/>
                <w:szCs w:val="19"/>
              </w:rPr>
              <w:t xml:space="preserve">client du même realm</w:t>
            </w:r>
          </w:p>
        </w:tc>
        <w:tc>
          <w:tcPr>
            <w:tcW w:type="dxa" w:w="53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B est limité à la ressource </w:t>
            </w:r>
            <w:r>
              <w:rPr>
                <w:rFonts w:ascii="Consolas" w:cs="Consolas" w:eastAsia="Consolas" w:hAnsi="Consolas"/>
                <w:b w:val="false"/>
                <w:bCs w:val="false"/>
                <w:color w:val="8430CE"/>
                <w:sz w:val="19"/>
                <w:szCs w:val="19"/>
              </w:rPr>
              <w:t xml:space="preserve">weather-mcp</w:t>
            </w:r>
          </w:p>
        </w:tc>
      </w:tr>
      <w:tr>
        <w:tc>
          <w:tcPr>
            <w:tcW w:type="dxa" w:w="37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Les scopes de B viennent des </w:t>
            </w:r>
            <w:r>
              <w:rPr>
                <w:b w:val="false"/>
                <w:bCs w:val="false"/>
                <w:sz w:val="19"/>
                <w:szCs w:val="19"/>
              </w:rPr>
              <w:t xml:space="preserve">client scopes optionnels</w:t>
            </w:r>
            <w:r>
              <w:rPr>
                <w:b w:val="false"/>
                <w:bCs w:val="false"/>
                <w:sz w:val="19"/>
                <w:szCs w:val="19"/>
              </w:rPr>
              <w:t xml:space="preserve"> du demandeur</w:t>
            </w:r>
          </w:p>
        </w:tc>
        <w:tc>
          <w:tcPr>
            <w:tcW w:type="dxa" w:w="53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rFonts w:ascii="Consolas" w:cs="Consolas" w:eastAsia="Consolas" w:hAnsi="Consolas"/>
                <w:b w:val="false"/>
                <w:bCs w:val="false"/>
                <w:color w:val="8430CE"/>
                <w:sz w:val="19"/>
                <w:szCs w:val="19"/>
              </w:rPr>
              <w:t xml:space="preserve">weather:read</w:t>
            </w:r>
            <w:r>
              <w:rPr>
                <w:b w:val="false"/>
                <w:bCs w:val="false"/>
                <w:sz w:val="19"/>
                <w:szCs w:val="19"/>
              </w:rPr>
              <w:t xml:space="preserve"> et </w:t>
            </w:r>
            <w:r>
              <w:rPr>
                <w:rFonts w:ascii="Consolas" w:cs="Consolas" w:eastAsia="Consolas" w:hAnsi="Consolas"/>
                <w:b w:val="false"/>
                <w:bCs w:val="false"/>
                <w:color w:val="8430CE"/>
                <w:sz w:val="19"/>
                <w:szCs w:val="19"/>
              </w:rPr>
              <w:t xml:space="preserve">favorites:write</w:t>
            </w:r>
            <w:r>
              <w:rPr>
                <w:b w:val="false"/>
                <w:bCs w:val="false"/>
                <w:sz w:val="19"/>
                <w:szCs w:val="19"/>
              </w:rPr>
              <w:t xml:space="preserve"> sont rattachés à </w:t>
            </w:r>
            <w:r>
              <w:rPr>
                <w:rFonts w:ascii="Consolas" w:cs="Consolas" w:eastAsia="Consolas" w:hAnsi="Consolas"/>
                <w:b w:val="false"/>
                <w:bCs w:val="false"/>
                <w:color w:val="8430CE"/>
                <w:sz w:val="19"/>
                <w:szCs w:val="19"/>
              </w:rPr>
              <w:t xml:space="preserve">weather-bff</w:t>
            </w:r>
            <w:r>
              <w:rPr>
                <w:b w:val="false"/>
                <w:bCs w:val="false"/>
                <w:sz w:val="19"/>
                <w:szCs w:val="19"/>
              </w:rPr>
              <w:t xml:space="preserve">. </w:t>
            </w:r>
            <w:r>
              <w:rPr>
                <w:rFonts w:ascii="Consolas" w:cs="Consolas" w:eastAsia="Consolas" w:hAnsi="Consolas"/>
                <w:b w:val="false"/>
                <w:bCs w:val="false"/>
                <w:color w:val="8430CE"/>
                <w:sz w:val="19"/>
                <w:szCs w:val="19"/>
              </w:rPr>
              <w:t xml:space="preserve">favorites:write</w:t>
            </w:r>
            <w:r>
              <w:rPr>
                <w:b w:val="false"/>
                <w:bCs w:val="false"/>
                <w:sz w:val="19"/>
                <w:szCs w:val="19"/>
              </w:rPr>
              <w:t xml:space="preserve"> n'est accordé qu'aux utilisateurs ayant le rôle </w:t>
            </w:r>
            <w:r>
              <w:rPr>
                <w:rFonts w:ascii="Consolas" w:cs="Consolas" w:eastAsia="Consolas" w:hAnsi="Consolas"/>
                <w:b w:val="false"/>
                <w:bCs w:val="false"/>
                <w:color w:val="8430CE"/>
                <w:sz w:val="19"/>
                <w:szCs w:val="19"/>
              </w:rPr>
              <w:t xml:space="preserve">weather-premium</w:t>
            </w:r>
          </w:p>
        </w:tc>
      </w:tr>
      <w:tr>
        <w:tc>
          <w:tcPr>
            <w:tcW w:type="dxa" w:w="37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B porte le même </w:t>
            </w:r>
            <w:r>
              <w:rPr>
                <w:rFonts w:ascii="Consolas" w:cs="Consolas" w:eastAsia="Consolas" w:hAnsi="Consolas"/>
                <w:b w:val="false"/>
                <w:bCs w:val="false"/>
                <w:color w:val="8430CE"/>
                <w:sz w:val="19"/>
                <w:szCs w:val="19"/>
              </w:rPr>
              <w:t xml:space="preserve">sub</w:t>
            </w:r>
            <w:r>
              <w:rPr>
                <w:b w:val="false"/>
                <w:bCs w:val="false"/>
                <w:sz w:val="19"/>
                <w:szCs w:val="19"/>
              </w:rPr>
              <w:t xml:space="preserve"> et </w:t>
            </w:r>
            <w:r>
              <w:rPr>
                <w:rFonts w:ascii="Consolas" w:cs="Consolas" w:eastAsia="Consolas" w:hAnsi="Consolas"/>
                <w:b w:val="false"/>
                <w:bCs w:val="false"/>
                <w:color w:val="8430CE"/>
                <w:sz w:val="19"/>
                <w:szCs w:val="19"/>
              </w:rPr>
              <w:t xml:space="preserve">azp = weather-bff</w:t>
            </w:r>
          </w:p>
        </w:tc>
        <w:tc>
          <w:tcPr>
            <w:tcW w:type="dxa" w:w="53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Le serveur MCP identifie l'utilisateur et vérifie que le jeton a été obtenu par le BFF</w:t>
            </w:r>
          </w:p>
        </w:tc>
      </w:tr>
      <w:tr>
        <w:tc>
          <w:tcPr>
            <w:tcW w:type="dxa" w:w="37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Révoquer A </w:t>
            </w:r>
            <w:r>
              <w:rPr>
                <w:b w:val="false"/>
                <w:bCs w:val="false"/>
                <w:sz w:val="19"/>
                <w:szCs w:val="19"/>
              </w:rPr>
              <w:t xml:space="preserve">ne révoque pas</w:t>
            </w:r>
            <w:r>
              <w:rPr>
                <w:b w:val="false"/>
                <w:bCs w:val="false"/>
                <w:sz w:val="19"/>
                <w:szCs w:val="19"/>
              </w:rPr>
              <w:t xml:space="preserve"> B</w:t>
            </w:r>
          </w:p>
        </w:tc>
        <w:tc>
          <w:tcPr>
            <w:tcW w:type="dxa" w:w="53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B doit rester court (5 minutes)</w:t>
            </w:r>
          </w:p>
        </w:tc>
      </w:tr>
    </w:tbl>
    <w:p>
      <w:pPr>
        <w:spacing w:after="120" w:line="290"/>
      </w:pPr>
    </w:p>
    <w:p>
      <w:pPr>
        <w:pBdr>
          <w:left w:val="single" w:color="D93025" w:sz="24" w:space="8"/>
        </w:pBdr>
        <w:shd w:fill="FCE8E6" w:color="auto" w:val="clear"/>
        <w:spacing w:after="0" w:before="160"/>
        <w:ind w:left="200" w:right="200"/>
      </w:pPr>
      <w:r>
        <w:rPr>
          <w:b/>
          <w:bCs/>
          <w:color w:val="D93025"/>
        </w:rPr>
        <w:t xml:space="preserve">Point d'attention : ajout de scopes lors de l'échange</w:t>
      </w:r>
    </w:p>
    <w:p>
      <w:pPr>
        <w:pBdr>
          <w:left w:val="single" w:color="D93025" w:sz="24" w:space="8"/>
        </w:pBdr>
        <w:shd w:fill="FCE8E6" w:color="auto" w:val="clear"/>
        <w:spacing w:after="0" w:before="0" w:line="290"/>
        <w:ind w:left="200" w:right="200"/>
      </w:pPr>
      <w:r>
        <w:t xml:space="preserve">Par défaut, Keycloak autorise un échange à </w:t>
      </w:r>
      <w:r>
        <w:rPr>
          <w:b/>
          <w:bCs/>
        </w:rPr>
        <w:t xml:space="preserve">ajouter</w:t>
      </w:r>
      <w:r>
        <w:t xml:space="preserve"> des scopes optionnels du client demandeur, absents du jeton d'origine. C'est voulu ici : les permissions MCP ne figurent </w:t>
      </w:r>
      <w:r>
        <w:rPr>
          <w:b/>
          <w:bCs/>
        </w:rPr>
        <w:t xml:space="preserve">pas</w:t>
      </w:r>
      <w:r>
        <w:t xml:space="preserve"> dans le jeton de l'application, elles sont ajoutées lors de l'échange et </w:t>
      </w:r>
      <w:r>
        <w:rPr>
          <w:b/>
          <w:bCs/>
        </w:rPr>
        <w:t xml:space="preserve">conditionnées par les rôles</w:t>
      </w:r>
      <w:r>
        <w:t xml:space="preserve"> de l'utilisateur (</w:t>
      </w:r>
      <w:r>
        <w:rPr>
          <w:rFonts w:ascii="Consolas" w:cs="Consolas" w:eastAsia="Consolas" w:hAnsi="Consolas"/>
          <w:color w:val="8430CE"/>
          <w:sz w:val="20"/>
          <w:szCs w:val="20"/>
        </w:rPr>
        <w:t xml:space="preserve">favorites:write</w:t>
      </w:r>
      <w:r>
        <w:t xml:space="preserve"> n'est accordé qu'au rôle </w:t>
      </w:r>
      <w:r>
        <w:rPr>
          <w:rFonts w:ascii="Consolas" w:cs="Consolas" w:eastAsia="Consolas" w:hAnsi="Consolas"/>
          <w:color w:val="8430CE"/>
          <w:sz w:val="20"/>
          <w:szCs w:val="20"/>
        </w:rPr>
        <w:t xml:space="preserve">weather-premium</w:t>
      </w:r>
      <w:r>
        <w:t xml:space="preserve">).</w:t>
      </w:r>
    </w:p>
    <w:p>
      <w:pPr>
        <w:pBdr>
          <w:left w:val="single" w:color="D93025" w:sz="24" w:space="8"/>
        </w:pBdr>
        <w:shd w:fill="FCE8E6" w:color="auto" w:val="clear"/>
        <w:spacing w:after="200" w:before="0" w:line="290"/>
        <w:ind w:left="200" w:right="200"/>
      </w:pPr>
      <w:r>
        <w:t xml:space="preserve">La client policy </w:t>
      </w:r>
      <w:r>
        <w:rPr>
          <w:rFonts w:ascii="Consolas" w:cs="Consolas" w:eastAsia="Consolas" w:hAnsi="Consolas"/>
          <w:color w:val="8430CE"/>
          <w:sz w:val="20"/>
          <w:szCs w:val="20"/>
        </w:rPr>
        <w:t xml:space="preserve">downscope-assertion-grant-enforcer</w:t>
      </w:r>
      <w:r>
        <w:t xml:space="preserve">, qui interdit tout scope absent de A, est donc </w:t>
      </w:r>
      <w:r>
        <w:rPr>
          <w:b/>
          <w:bCs/>
        </w:rPr>
        <w:t xml:space="preserve">incompatible</w:t>
      </w:r>
      <w:r>
        <w:t xml:space="preserve"> avec ce modèle : l'activer obligerait à placer les permissions MCP dans le jeton de l'application. Le contrôle effectif reste le conditionnement des scopes par rôle, vérifié par le test de sécurité.</w:t>
      </w:r>
    </w:p>
    <w:p>
      <w:pPr>
        <w:pStyle w:val="Heading3"/>
      </w:pPr>
      <w:r>
        <w:t xml:space="preserve">Pourquoi l'échange côté serveur plutôt qu'un second jeton demandé par l'application</w:t>
      </w:r>
    </w:p>
    <w:p>
      <w:pPr>
        <w:pStyle w:val="ListParagraph"/>
        <w:numPr>
          <w:ilvl w:val="0"/>
          <w:numId w:val="2"/>
        </w:numPr>
        <w:spacing w:after="80" w:line="280"/>
      </w:pPr>
      <w:r>
        <w:t xml:space="preserve">Le jeton destiné au MCP </w:t>
      </w:r>
      <w:r>
        <w:rPr>
          <w:b/>
          <w:bCs/>
        </w:rPr>
        <w:t xml:space="preserve">n'existe jamais sur le terminal</w:t>
      </w:r>
      <w:r>
        <w:t xml:space="preserve"> : le vol d'un téléphone ou une application compromise ne permet pas d'appeler le serveur MCP.</w:t>
      </w:r>
    </w:p>
    <w:p>
      <w:pPr>
        <w:pStyle w:val="ListParagraph"/>
        <w:numPr>
          <w:ilvl w:val="0"/>
          <w:numId w:val="2"/>
        </w:numPr>
        <w:spacing w:after="80" w:line="280"/>
      </w:pPr>
      <w:r>
        <w:rPr>
          <w:b/>
          <w:bCs/>
        </w:rPr>
        <w:t xml:space="preserve">Seul le BFF</w:t>
      </w:r>
      <w:r>
        <w:t xml:space="preserve"> peut obtenir ce jeton, et le serveur MCP peut l'exiger (</w:t>
      </w:r>
      <w:r>
        <w:rPr>
          <w:rFonts w:ascii="Consolas" w:cs="Consolas" w:eastAsia="Consolas" w:hAnsi="Consolas"/>
          <w:color w:val="8430CE"/>
          <w:sz w:val="20"/>
          <w:szCs w:val="20"/>
        </w:rPr>
        <w:t xml:space="preserve">azp = weather-bff</w:t>
      </w:r>
      <w:r>
        <w:t xml:space="preserve">).</w:t>
      </w:r>
    </w:p>
    <w:p>
      <w:pPr>
        <w:pStyle w:val="ListParagraph"/>
        <w:numPr>
          <w:ilvl w:val="0"/>
          <w:numId w:val="2"/>
        </w:numPr>
        <w:spacing w:after="80" w:line="280"/>
      </w:pPr>
      <w:r>
        <w:t xml:space="preserve">L'application reste simple : </w:t>
      </w:r>
      <w:r>
        <w:rPr>
          <w:b/>
          <w:bCs/>
        </w:rPr>
        <w:t xml:space="preserve">un seul jeton</w:t>
      </w:r>
      <w:r>
        <w:t xml:space="preserve">, une seule audience.</w:t>
      </w:r>
    </w:p>
    <w:p>
      <w:pPr>
        <w:pStyle w:val="ListParagraph"/>
        <w:numPr>
          <w:ilvl w:val="0"/>
          <w:numId w:val="2"/>
        </w:numPr>
        <w:spacing w:after="80" w:line="280"/>
      </w:pPr>
      <w:r>
        <w:t xml:space="preserve">Le coût est un appel à myID par jeton, limité par la mise en cache de B dans le BFF jusqu'à son expiration.</w:t>
      </w:r>
    </w:p>
    <w:p>
      <w:pPr>
        <w:pStyle w:val="Heading1"/>
      </w:pPr>
      <w:r>
        <w:t xml:space="preserve">8. Le BFF implémenté par Azure API Management</w:t>
      </w:r>
    </w:p>
    <w:p>
      <w:pPr>
        <w:spacing w:after="120" w:line="290"/>
      </w:pPr>
      <w:r>
        <w:t xml:space="preserve">Le BFF n'est pas un service codé : c'est une API (« chat ») d'</w:t>
      </w:r>
      <w:r>
        <w:rPr>
          <w:b/>
          <w:bCs/>
        </w:rPr>
        <w:t xml:space="preserve">Azure API Management</w:t>
      </w:r>
      <w:r>
        <w:t xml:space="preserve">, dont les </w:t>
      </w:r>
      <w:r>
        <w:rPr>
          <w:i/>
          <w:iCs/>
        </w:rPr>
        <w:t xml:space="preserve">policies</w:t>
      </w:r>
      <w:r>
        <w:t xml:space="preserve"> enchaînent les contrôles ci-dessous. Chaque étape échoue de façon </w:t>
      </w:r>
      <w:r>
        <w:rPr>
          <w:b/>
          <w:bCs/>
        </w:rPr>
        <w:t xml:space="preserve">fermée</w:t>
      </w:r>
      <w:r>
        <w:t xml:space="preserve"> : une erreur arrête la requête avant l'appel à l'agent.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026"/>
        <w:gridCol w:w="1700"/>
      </w:tblGrid>
      <w:tr>
        <w:trPr>
          <w:tblHeader/>
        </w:trPr>
        <w:tc>
          <w:tcPr>
            <w:tcW w:type="dxa" w:w="23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Étape (policy)</w:t>
            </w:r>
          </w:p>
        </w:tc>
        <w:tc>
          <w:tcPr>
            <w:tcW w:type="dxa" w:w="5026"/>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Contrôle</w:t>
            </w:r>
          </w:p>
        </w:tc>
        <w:tc>
          <w:tcPr>
            <w:tcW w:type="dxa" w:w="17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En cas d'échec</w:t>
            </w:r>
          </w:p>
        </w:tc>
      </w:tr>
      <w:tr>
        <w:tc>
          <w:tcPr>
            <w:tcW w:type="dxa" w:w="23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CORS</w:t>
            </w:r>
          </w:p>
        </w:tc>
        <w:tc>
          <w:tcPr>
            <w:tcW w:type="dxa" w:w="50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Seule l'origine de l'application web est autorisée</w:t>
            </w:r>
          </w:p>
        </w:tc>
        <w:tc>
          <w:tcPr>
            <w:tcW w:type="dxa" w:w="17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Requête refusée par le navigateur</w:t>
            </w:r>
          </w:p>
        </w:tc>
      </w:tr>
      <w:tr>
        <w:tc>
          <w:tcPr>
            <w:tcW w:type="dxa" w:w="23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Limite par IP</w:t>
            </w:r>
          </w:p>
        </w:tc>
        <w:tc>
          <w:tcPr>
            <w:tcW w:type="dxa" w:w="50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120 requêtes / minute avant authentification</w:t>
            </w:r>
          </w:p>
        </w:tc>
        <w:tc>
          <w:tcPr>
            <w:tcW w:type="dxa" w:w="17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429</w:t>
            </w:r>
          </w:p>
        </w:tc>
      </w:tr>
      <w:tr>
        <w:tc>
          <w:tcPr>
            <w:tcW w:type="dxa" w:w="23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Refus des en-têtes d'identité</w:t>
            </w:r>
          </w:p>
        </w:tc>
        <w:tc>
          <w:tcPr>
            <w:tcW w:type="dxa" w:w="50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Un client qui envoie </w:t>
            </w:r>
            <w:r>
              <w:rPr>
                <w:rFonts w:ascii="Consolas" w:cs="Consolas" w:eastAsia="Consolas" w:hAnsi="Consolas"/>
                <w:b w:val="false"/>
                <w:bCs w:val="false"/>
                <w:color w:val="8430CE"/>
                <w:sz w:val="19"/>
                <w:szCs w:val="19"/>
              </w:rPr>
              <w:t xml:space="preserve">x-ms-user-identity</w:t>
            </w:r>
            <w:r>
              <w:rPr>
                <w:b w:val="false"/>
                <w:bCs w:val="false"/>
                <w:sz w:val="19"/>
                <w:szCs w:val="19"/>
              </w:rPr>
              <w:t xml:space="preserve">, </w:t>
            </w:r>
            <w:r>
              <w:rPr>
                <w:rFonts w:ascii="Consolas" w:cs="Consolas" w:eastAsia="Consolas" w:hAnsi="Consolas"/>
                <w:b w:val="false"/>
                <w:bCs w:val="false"/>
                <w:color w:val="8430CE"/>
                <w:sz w:val="19"/>
                <w:szCs w:val="19"/>
              </w:rPr>
              <w:t xml:space="preserve">x-client-*</w:t>
            </w:r>
            <w:r>
              <w:rPr>
                <w:b w:val="false"/>
                <w:bCs w:val="false"/>
                <w:sz w:val="19"/>
                <w:szCs w:val="19"/>
              </w:rPr>
              <w:t xml:space="preserve"> ou </w:t>
            </w:r>
            <w:r>
              <w:rPr>
                <w:rFonts w:ascii="Consolas" w:cs="Consolas" w:eastAsia="Consolas" w:hAnsi="Consolas"/>
                <w:b w:val="false"/>
                <w:bCs w:val="false"/>
                <w:color w:val="8430CE"/>
                <w:sz w:val="19"/>
                <w:szCs w:val="19"/>
              </w:rPr>
              <w:t xml:space="preserve">x-agent-*</w:t>
            </w:r>
            <w:r>
              <w:rPr>
                <w:b w:val="false"/>
                <w:bCs w:val="false"/>
                <w:sz w:val="19"/>
                <w:szCs w:val="19"/>
              </w:rPr>
              <w:t xml:space="preserve"> est rejeté : ces valeurs ne sont calculées que par la passerelle</w:t>
            </w:r>
          </w:p>
        </w:tc>
        <w:tc>
          <w:tcPr>
            <w:tcW w:type="dxa" w:w="17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400</w:t>
            </w:r>
          </w:p>
        </w:tc>
      </w:tr>
      <w:tr>
        <w:tc>
          <w:tcPr>
            <w:tcW w:type="dxa" w:w="23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Validation de A (</w:t>
            </w:r>
            <w:r>
              <w:rPr>
                <w:rFonts w:ascii="Consolas" w:cs="Consolas" w:eastAsia="Consolas" w:hAnsi="Consolas"/>
                <w:b/>
                <w:bCs/>
                <w:color w:val="8430CE"/>
                <w:sz w:val="19"/>
                <w:szCs w:val="19"/>
              </w:rPr>
              <w:t xml:space="preserve">validate-jwt</w:t>
            </w:r>
            <w:r>
              <w:rPr>
                <w:b/>
                <w:bCs/>
                <w:sz w:val="19"/>
                <w:szCs w:val="19"/>
              </w:rPr>
              <w:t xml:space="preserve">)</w:t>
            </w:r>
          </w:p>
        </w:tc>
        <w:tc>
          <w:tcPr>
            <w:tcW w:type="dxa" w:w="50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Signature (JWKS du realm), </w:t>
            </w:r>
            <w:r>
              <w:rPr>
                <w:rFonts w:ascii="Consolas" w:cs="Consolas" w:eastAsia="Consolas" w:hAnsi="Consolas"/>
                <w:b w:val="false"/>
                <w:bCs w:val="false"/>
                <w:color w:val="8430CE"/>
                <w:sz w:val="19"/>
                <w:szCs w:val="19"/>
              </w:rPr>
              <w:t xml:space="preserve">iss</w:t>
            </w:r>
            <w:r>
              <w:rPr>
                <w:b w:val="false"/>
                <w:bCs w:val="false"/>
                <w:sz w:val="19"/>
                <w:szCs w:val="19"/>
              </w:rPr>
              <w:t xml:space="preserve">, </w:t>
            </w:r>
            <w:r>
              <w:rPr>
                <w:rFonts w:ascii="Consolas" w:cs="Consolas" w:eastAsia="Consolas" w:hAnsi="Consolas"/>
                <w:b w:val="false"/>
                <w:bCs w:val="false"/>
                <w:color w:val="8430CE"/>
                <w:sz w:val="19"/>
                <w:szCs w:val="19"/>
              </w:rPr>
              <w:t xml:space="preserve">aud = weather-bff</w:t>
            </w:r>
            <w:r>
              <w:rPr>
                <w:b w:val="false"/>
                <w:bCs w:val="false"/>
                <w:sz w:val="19"/>
                <w:szCs w:val="19"/>
              </w:rPr>
              <w:t xml:space="preserve">, </w:t>
            </w:r>
            <w:r>
              <w:rPr>
                <w:rFonts w:ascii="Consolas" w:cs="Consolas" w:eastAsia="Consolas" w:hAnsi="Consolas"/>
                <w:b w:val="false"/>
                <w:bCs w:val="false"/>
                <w:color w:val="8430CE"/>
                <w:sz w:val="19"/>
                <w:szCs w:val="19"/>
              </w:rPr>
              <w:t xml:space="preserve">azp = weather-mobile</w:t>
            </w:r>
            <w:r>
              <w:rPr>
                <w:b w:val="false"/>
                <w:bCs w:val="false"/>
                <w:sz w:val="19"/>
                <w:szCs w:val="19"/>
              </w:rPr>
              <w:t xml:space="preserve">, expiration</w:t>
            </w:r>
          </w:p>
        </w:tc>
        <w:tc>
          <w:tcPr>
            <w:tcW w:type="dxa" w:w="17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401</w:t>
            </w:r>
          </w:p>
        </w:tc>
      </w:tr>
      <w:tr>
        <w:tc>
          <w:tcPr>
            <w:tcW w:type="dxa" w:w="23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Limite par utilisateur</w:t>
            </w:r>
          </w:p>
        </w:tc>
        <w:tc>
          <w:tcPr>
            <w:tcW w:type="dxa" w:w="50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30 requêtes / minute par </w:t>
            </w:r>
            <w:r>
              <w:rPr>
                <w:rFonts w:ascii="Consolas" w:cs="Consolas" w:eastAsia="Consolas" w:hAnsi="Consolas"/>
                <w:b w:val="false"/>
                <w:bCs w:val="false"/>
                <w:color w:val="8430CE"/>
                <w:sz w:val="19"/>
                <w:szCs w:val="19"/>
              </w:rPr>
              <w:t xml:space="preserve">sub</w:t>
            </w:r>
          </w:p>
        </w:tc>
        <w:tc>
          <w:tcPr>
            <w:tcW w:type="dxa" w:w="17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429</w:t>
            </w:r>
          </w:p>
        </w:tc>
      </w:tr>
      <w:tr>
        <w:tc>
          <w:tcPr>
            <w:tcW w:type="dxa" w:w="23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Corps en liste blanche</w:t>
            </w:r>
          </w:p>
        </w:tc>
        <w:tc>
          <w:tcPr>
            <w:tcW w:type="dxa" w:w="50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Seuls </w:t>
            </w:r>
            <w:r>
              <w:rPr>
                <w:rFonts w:ascii="Consolas" w:cs="Consolas" w:eastAsia="Consolas" w:hAnsi="Consolas"/>
                <w:b w:val="false"/>
                <w:bCs w:val="false"/>
                <w:color w:val="8430CE"/>
                <w:sz w:val="19"/>
                <w:szCs w:val="19"/>
              </w:rPr>
              <w:t xml:space="preserve">input</w:t>
            </w:r>
            <w:r>
              <w:rPr>
                <w:b w:val="false"/>
                <w:bCs w:val="false"/>
                <w:sz w:val="19"/>
                <w:szCs w:val="19"/>
              </w:rPr>
              <w:t xml:space="preserve"> (1 à 4000 caractères) et </w:t>
            </w:r>
            <w:r>
              <w:rPr>
                <w:rFonts w:ascii="Consolas" w:cs="Consolas" w:eastAsia="Consolas" w:hAnsi="Consolas"/>
                <w:b w:val="false"/>
                <w:bCs w:val="false"/>
                <w:color w:val="8430CE"/>
                <w:sz w:val="19"/>
                <w:szCs w:val="19"/>
              </w:rPr>
              <w:t xml:space="preserve">previous_response_id</w:t>
            </w:r>
            <w:r>
              <w:rPr>
                <w:b w:val="false"/>
                <w:bCs w:val="false"/>
                <w:sz w:val="19"/>
                <w:szCs w:val="19"/>
              </w:rPr>
              <w:t xml:space="preserve"> sont acceptés ; le corps envoyé à l'agent est </w:t>
            </w:r>
            <w:r>
              <w:rPr>
                <w:b w:val="false"/>
                <w:bCs w:val="false"/>
                <w:sz w:val="19"/>
                <w:szCs w:val="19"/>
              </w:rPr>
              <w:t xml:space="preserve">reconstruit</w:t>
            </w:r>
            <w:r>
              <w:rPr>
                <w:b w:val="false"/>
                <w:bCs w:val="false"/>
                <w:sz w:val="19"/>
                <w:szCs w:val="19"/>
              </w:rPr>
              <w:t xml:space="preserve"> (pas de </w:t>
            </w:r>
            <w:r>
              <w:rPr>
                <w:rFonts w:ascii="Consolas" w:cs="Consolas" w:eastAsia="Consolas" w:hAnsi="Consolas"/>
                <w:b w:val="false"/>
                <w:bCs w:val="false"/>
                <w:color w:val="8430CE"/>
                <w:sz w:val="19"/>
                <w:szCs w:val="19"/>
              </w:rPr>
              <w:t xml:space="preserve">tools</w:t>
            </w:r>
            <w:r>
              <w:rPr>
                <w:b w:val="false"/>
                <w:bCs w:val="false"/>
                <w:sz w:val="19"/>
                <w:szCs w:val="19"/>
              </w:rPr>
              <w:t xml:space="preserve">, </w:t>
            </w:r>
            <w:r>
              <w:rPr>
                <w:rFonts w:ascii="Consolas" w:cs="Consolas" w:eastAsia="Consolas" w:hAnsi="Consolas"/>
                <w:b w:val="false"/>
                <w:bCs w:val="false"/>
                <w:color w:val="8430CE"/>
                <w:sz w:val="19"/>
                <w:szCs w:val="19"/>
              </w:rPr>
              <w:t xml:space="preserve">instructions</w:t>
            </w:r>
            <w:r>
              <w:rPr>
                <w:b w:val="false"/>
                <w:bCs w:val="false"/>
                <w:sz w:val="19"/>
                <w:szCs w:val="19"/>
              </w:rPr>
              <w:t xml:space="preserve">, </w:t>
            </w:r>
            <w:r>
              <w:rPr>
                <w:rFonts w:ascii="Consolas" w:cs="Consolas" w:eastAsia="Consolas" w:hAnsi="Consolas"/>
                <w:b w:val="false"/>
                <w:bCs w:val="false"/>
                <w:color w:val="8430CE"/>
                <w:sz w:val="19"/>
                <w:szCs w:val="19"/>
              </w:rPr>
              <w:t xml:space="preserve">model</w:t>
            </w:r>
            <w:r>
              <w:rPr>
                <w:b w:val="false"/>
                <w:bCs w:val="false"/>
                <w:sz w:val="19"/>
                <w:szCs w:val="19"/>
              </w:rPr>
              <w:t xml:space="preserve">…)</w:t>
            </w:r>
          </w:p>
        </w:tc>
        <w:tc>
          <w:tcPr>
            <w:tcW w:type="dxa" w:w="17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400</w:t>
            </w:r>
          </w:p>
        </w:tc>
      </w:tr>
      <w:tr>
        <w:tc>
          <w:tcPr>
            <w:tcW w:type="dxa" w:w="23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Échange OBO</w:t>
            </w:r>
          </w:p>
        </w:tc>
        <w:tc>
          <w:tcPr>
            <w:tcW w:type="dxa" w:w="50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A → B auprès de myID avec le secret de </w:t>
            </w:r>
            <w:r>
              <w:rPr>
                <w:rFonts w:ascii="Consolas" w:cs="Consolas" w:eastAsia="Consolas" w:hAnsi="Consolas"/>
                <w:b w:val="false"/>
                <w:bCs w:val="false"/>
                <w:color w:val="8430CE"/>
                <w:sz w:val="19"/>
                <w:szCs w:val="19"/>
              </w:rPr>
              <w:t xml:space="preserve">weather-bff</w:t>
            </w:r>
            <w:r>
              <w:rPr>
                <w:b w:val="false"/>
                <w:bCs w:val="false"/>
                <w:sz w:val="19"/>
                <w:szCs w:val="19"/>
              </w:rPr>
              <w:t xml:space="preserve"> (lu dans Key Vault), mise en cache par empreinte de A jusqu'à l'expiration de B</w:t>
            </w:r>
          </w:p>
        </w:tc>
        <w:tc>
          <w:tcPr>
            <w:tcW w:type="dxa" w:w="17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502 générique (aucun détail de myID)</w:t>
            </w:r>
          </w:p>
        </w:tc>
      </w:tr>
      <w:tr>
        <w:tc>
          <w:tcPr>
            <w:tcW w:type="dxa" w:w="23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Validation de B</w:t>
            </w:r>
          </w:p>
        </w:tc>
        <w:tc>
          <w:tcPr>
            <w:tcW w:type="dxa" w:w="50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Signature, </w:t>
            </w:r>
            <w:r>
              <w:rPr>
                <w:rFonts w:ascii="Consolas" w:cs="Consolas" w:eastAsia="Consolas" w:hAnsi="Consolas"/>
                <w:b w:val="false"/>
                <w:bCs w:val="false"/>
                <w:color w:val="8430CE"/>
                <w:sz w:val="19"/>
                <w:szCs w:val="19"/>
              </w:rPr>
              <w:t xml:space="preserve">aud = weather-mcp</w:t>
            </w:r>
            <w:r>
              <w:rPr>
                <w:b w:val="false"/>
                <w:bCs w:val="false"/>
                <w:sz w:val="19"/>
                <w:szCs w:val="19"/>
              </w:rPr>
              <w:t xml:space="preserve">, </w:t>
            </w:r>
            <w:r>
              <w:rPr>
                <w:rFonts w:ascii="Consolas" w:cs="Consolas" w:eastAsia="Consolas" w:hAnsi="Consolas"/>
                <w:b w:val="false"/>
                <w:bCs w:val="false"/>
                <w:color w:val="8430CE"/>
                <w:sz w:val="19"/>
                <w:szCs w:val="19"/>
              </w:rPr>
              <w:t xml:space="preserve">azp = weather-bff</w:t>
            </w:r>
            <w:r>
              <w:rPr>
                <w:b w:val="false"/>
                <w:bCs w:val="false"/>
                <w:sz w:val="19"/>
                <w:szCs w:val="19"/>
              </w:rPr>
              <w:t xml:space="preserve">, même </w:t>
            </w:r>
            <w:r>
              <w:rPr>
                <w:rFonts w:ascii="Consolas" w:cs="Consolas" w:eastAsia="Consolas" w:hAnsi="Consolas"/>
                <w:b w:val="false"/>
                <w:bCs w:val="false"/>
                <w:color w:val="8430CE"/>
                <w:sz w:val="19"/>
                <w:szCs w:val="19"/>
              </w:rPr>
              <w:t xml:space="preserve">sub</w:t>
            </w:r>
            <w:r>
              <w:rPr>
                <w:b w:val="false"/>
                <w:bCs w:val="false"/>
                <w:sz w:val="19"/>
                <w:szCs w:val="19"/>
              </w:rPr>
              <w:t xml:space="preserve"> que A, scope </w:t>
            </w:r>
            <w:r>
              <w:rPr>
                <w:rFonts w:ascii="Consolas" w:cs="Consolas" w:eastAsia="Consolas" w:hAnsi="Consolas"/>
                <w:b w:val="false"/>
                <w:bCs w:val="false"/>
                <w:color w:val="8430CE"/>
                <w:sz w:val="19"/>
                <w:szCs w:val="19"/>
              </w:rPr>
              <w:t xml:space="preserve">weather:read</w:t>
            </w:r>
          </w:p>
        </w:tc>
        <w:tc>
          <w:tcPr>
            <w:tcW w:type="dxa" w:w="17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502 / 403</w:t>
            </w:r>
          </w:p>
        </w:tc>
      </w:tr>
      <w:tr>
        <w:tc>
          <w:tcPr>
            <w:tcW w:type="dxa" w:w="23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Délégation Foundry</w:t>
            </w:r>
          </w:p>
        </w:tc>
        <w:tc>
          <w:tcPr>
            <w:tcW w:type="dxa" w:w="50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Jeton Entra de l'</w:t>
            </w:r>
            <w:r>
              <w:rPr>
                <w:b w:val="false"/>
                <w:bCs w:val="false"/>
                <w:sz w:val="19"/>
                <w:szCs w:val="19"/>
              </w:rPr>
              <w:t xml:space="preserve">identité dédiée</w:t>
            </w:r>
            <w:r>
              <w:rPr>
                <w:b w:val="false"/>
                <w:bCs w:val="false"/>
                <w:sz w:val="19"/>
                <w:szCs w:val="19"/>
              </w:rPr>
              <w:t xml:space="preserve">, </w:t>
            </w:r>
            <w:r>
              <w:rPr>
                <w:rFonts w:ascii="Consolas" w:cs="Consolas" w:eastAsia="Consolas" w:hAnsi="Consolas"/>
                <w:b w:val="false"/>
                <w:bCs w:val="false"/>
                <w:color w:val="8430CE"/>
                <w:sz w:val="19"/>
                <w:szCs w:val="19"/>
              </w:rPr>
              <w:t xml:space="preserve">x-ms-user-identity</w:t>
            </w:r>
            <w:r>
              <w:rPr>
                <w:b w:val="false"/>
                <w:bCs w:val="false"/>
                <w:sz w:val="19"/>
                <w:szCs w:val="19"/>
              </w:rPr>
              <w:t xml:space="preserve">, </w:t>
            </w:r>
            <w:r>
              <w:rPr>
                <w:rFonts w:ascii="Consolas" w:cs="Consolas" w:eastAsia="Consolas" w:hAnsi="Consolas"/>
                <w:b w:val="false"/>
                <w:bCs w:val="false"/>
                <w:color w:val="8430CE"/>
                <w:sz w:val="19"/>
                <w:szCs w:val="19"/>
              </w:rPr>
              <w:t xml:space="preserve">x-client-mcp-token = B</w:t>
            </w:r>
            <w:r>
              <w:rPr>
                <w:b w:val="false"/>
                <w:bCs w:val="false"/>
                <w:sz w:val="19"/>
                <w:szCs w:val="19"/>
              </w:rPr>
              <w:t xml:space="preserve">, </w:t>
            </w:r>
            <w:r>
              <w:rPr>
                <w:b w:val="false"/>
                <w:bCs w:val="false"/>
                <w:sz w:val="19"/>
                <w:szCs w:val="19"/>
              </w:rPr>
              <w:t xml:space="preserve">session de l'agent dérivée de l'identité</w:t>
            </w:r>
          </w:p>
        </w:tc>
        <w:tc>
          <w:tcPr>
            <w:tcW w:type="dxa" w:w="17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w:t>
            </w:r>
          </w:p>
        </w:tc>
      </w:tr>
    </w:tbl>
    <w:p>
      <w:pPr>
        <w:spacing w:after="120" w:line="290"/>
      </w:pPr>
    </w:p>
    <w:p>
      <w:pPr>
        <w:pBdr>
          <w:left w:val="single" w:color="D93025" w:sz="24" w:space="8"/>
        </w:pBdr>
        <w:shd w:fill="FCE8E6" w:color="auto" w:val="clear"/>
        <w:spacing w:after="0" w:before="160"/>
        <w:ind w:left="200" w:right="200"/>
      </w:pPr>
      <w:r>
        <w:rPr>
          <w:b/>
          <w:bCs/>
          <w:color w:val="D93025"/>
        </w:rPr>
        <w:t xml:space="preserve">Constat du test de sécurité : la session de l'agent</w:t>
      </w:r>
    </w:p>
    <w:p>
      <w:pPr>
        <w:pBdr>
          <w:left w:val="single" w:color="D93025" w:sz="24" w:space="8"/>
        </w:pBdr>
        <w:shd w:fill="FCE8E6" w:color="auto" w:val="clear"/>
        <w:spacing w:after="0" w:before="0" w:line="290"/>
        <w:ind w:left="200" w:right="200"/>
      </w:pPr>
      <w:r>
        <w:t xml:space="preserve">Foundry isole bien les </w:t>
      </w:r>
      <w:r>
        <w:rPr>
          <w:b/>
          <w:bCs/>
        </w:rPr>
        <w:t xml:space="preserve">conversations</w:t>
      </w:r>
      <w:r>
        <w:t xml:space="preserve"> entre utilisateurs délégués (réutiliser l'identifiant de réponse d'un autre utilisateur renvoie 404), mais </w:t>
      </w:r>
      <w:r>
        <w:rPr>
          <w:b/>
          <w:bCs/>
        </w:rPr>
        <w:t xml:space="preserve">pas les sessions</w:t>
      </w:r>
      <w:r>
        <w:t xml:space="preserve"> (le bac à sable du conteneur, avec son </w:t>
      </w:r>
      <w:r>
        <w:rPr>
          <w:rFonts w:ascii="Consolas" w:cs="Consolas" w:eastAsia="Consolas" w:hAnsi="Consolas"/>
          <w:color w:val="8430CE"/>
          <w:sz w:val="20"/>
          <w:szCs w:val="20"/>
        </w:rPr>
        <w:t xml:space="preserve">$HOME</w:t>
      </w:r>
      <w:r>
        <w:t xml:space="preserve">). Un client pouvait donc désigner la session d'un autre utilisateur.</w:t>
      </w:r>
    </w:p>
    <w:p>
      <w:pPr>
        <w:pBdr>
          <w:left w:val="single" w:color="D93025" w:sz="24" w:space="8"/>
        </w:pBdr>
        <w:shd w:fill="FCE8E6" w:color="auto" w:val="clear"/>
        <w:spacing w:after="200" w:before="0" w:line="290"/>
        <w:ind w:left="200" w:right="200"/>
      </w:pPr>
      <w:r>
        <w:t xml:space="preserve">La passerelle ne laisse plus le client choisir la session : tout </w:t>
      </w:r>
      <w:r>
        <w:rPr>
          <w:rFonts w:ascii="Consolas" w:cs="Consolas" w:eastAsia="Consolas" w:hAnsi="Consolas"/>
          <w:color w:val="8430CE"/>
          <w:sz w:val="20"/>
          <w:szCs w:val="20"/>
        </w:rPr>
        <w:t xml:space="preserve">agent_session_id</w:t>
      </w:r>
      <w:r>
        <w:t xml:space="preserve"> envoyé est rejeté, et APIM impose une session par utilisateur, dérivée de son identité validée (</w:t>
      </w:r>
      <w:r>
        <w:rPr>
          <w:rFonts w:ascii="Consolas" w:cs="Consolas" w:eastAsia="Consolas" w:hAnsi="Consolas"/>
          <w:color w:val="8430CE"/>
          <w:sz w:val="20"/>
          <w:szCs w:val="20"/>
        </w:rPr>
        <w:t xml:space="preserve">SHA-256("session|" + identité déléguée)</w:t>
      </w:r>
      <w:r>
        <w:t xml:space="preserve">).</w:t>
      </w:r>
    </w:p>
    <w:p>
      <w:pPr>
        <w:pStyle w:val="ListParagraph"/>
        <w:numPr>
          <w:ilvl w:val="0"/>
          <w:numId w:val="2"/>
        </w:numPr>
        <w:spacing w:after="80" w:line="280"/>
      </w:pPr>
      <w:r>
        <w:rPr>
          <w:b/>
          <w:bCs/>
        </w:rPr>
        <w:t xml:space="preserve">Journalisation</w:t>
      </w:r>
      <w:r>
        <w:t xml:space="preserve"> : Application Insights reçoit les métriques et les erreurs de la passerelle, </w:t>
      </w:r>
      <w:r>
        <w:rPr>
          <w:b/>
          <w:bCs/>
        </w:rPr>
        <w:t xml:space="preserve">sans aucun en-tête ni corps</w:t>
      </w:r>
      <w:r>
        <w:t xml:space="preserve"> : aucun jeton ne peut s'y retrouver.</w:t>
      </w:r>
    </w:p>
    <w:p>
      <w:pPr>
        <w:pStyle w:val="ListParagraph"/>
        <w:numPr>
          <w:ilvl w:val="0"/>
          <w:numId w:val="2"/>
        </w:numPr>
        <w:spacing w:after="80" w:line="280"/>
      </w:pPr>
      <w:r>
        <w:rPr>
          <w:b/>
          <w:bCs/>
        </w:rPr>
        <w:t xml:space="preserve">Secrets</w:t>
      </w:r>
      <w:r>
        <w:t xml:space="preserve"> : le secret de </w:t>
      </w:r>
      <w:r>
        <w:rPr>
          <w:rFonts w:ascii="Consolas" w:cs="Consolas" w:eastAsia="Consolas" w:hAnsi="Consolas"/>
          <w:color w:val="8430CE"/>
          <w:sz w:val="20"/>
          <w:szCs w:val="20"/>
        </w:rPr>
        <w:t xml:space="preserve">weather-bff</w:t>
      </w:r>
      <w:r>
        <w:t xml:space="preserve"> n'est jamais copié dans APIM ; une </w:t>
      </w:r>
      <w:r>
        <w:rPr>
          <w:i/>
          <w:iCs/>
        </w:rPr>
        <w:t xml:space="preserve">named value</w:t>
      </w:r>
      <w:r>
        <w:t xml:space="preserve"> référence le secret Key Vault, lu par une identité managée distincte de celle qui appelle Foundry.</w:t>
      </w:r>
    </w:p>
    <w:p>
      <w:pPr>
        <w:pStyle w:val="ListParagraph"/>
        <w:numPr>
          <w:ilvl w:val="0"/>
          <w:numId w:val="2"/>
        </w:numPr>
        <w:spacing w:after="80" w:line="280"/>
      </w:pPr>
      <w:r>
        <w:rPr>
          <w:b/>
          <w:bCs/>
        </w:rPr>
        <w:t xml:space="preserve">Testabilité</w:t>
      </w:r>
      <w:r>
        <w:t xml:space="preserve"> : les policies ne s'exécutent pas localement. Un </w:t>
      </w:r>
      <w:r>
        <w:rPr>
          <w:b/>
          <w:bCs/>
        </w:rPr>
        <w:t xml:space="preserve">test de bout en bout et de sécurité</w:t>
      </w:r>
      <w:r>
        <w:t xml:space="preserve"> (31 cas : jetons falsifiés, en-têtes usurpés, corps malveillants, accès croisés, CORS, limitation de débit) est exécuté à chaque déploiement.</w:t>
      </w:r>
    </w:p>
    <w:p>
      <w:pPr>
        <w:pStyle w:val="Heading1"/>
      </w:pPr>
      <w:r>
        <w:t xml:space="preserve">9. Mécanismes Foundry mobilisés</w:t>
      </w:r>
    </w:p>
    <w:p>
      <w:pPr>
        <w:pStyle w:val="Heading3"/>
      </w:pPr>
      <w:r>
        <w:t xml:space="preserve">Délégation de l'identité utilisateur</w:t>
      </w:r>
    </w:p>
    <w:p>
      <w:pPr>
        <w:spacing w:after="120" w:line="290"/>
      </w:pPr>
      <w:r>
        <w:t xml:space="preserve">Un service de confiance peut indiquer à Foundry l'utilisateur représenté par une requête, via l'en-tête </w:t>
      </w:r>
      <w:r>
        <w:rPr>
          <w:rFonts w:ascii="Consolas" w:cs="Consolas" w:eastAsia="Consolas" w:hAnsi="Consolas"/>
          <w:color w:val="8430CE"/>
          <w:sz w:val="20"/>
          <w:szCs w:val="20"/>
        </w:rPr>
        <w:t xml:space="preserve">x-ms-user-identity</w:t>
      </w:r>
      <w:r>
        <w:t xml:space="preserve">. Il faut pour cela la permission </w:t>
      </w:r>
      <w:r>
        <w:rPr>
          <w:rFonts w:ascii="Consolas" w:cs="Consolas" w:eastAsia="Consolas" w:hAnsi="Consolas"/>
          <w:color w:val="8430CE"/>
          <w:sz w:val="20"/>
          <w:szCs w:val="20"/>
        </w:rPr>
        <w:t xml:space="preserve">…/agents/endpoints/UserIdentityImpersonation/action</w:t>
      </w:r>
      <w:r>
        <w:t xml:space="preserve">, </w:t>
      </w:r>
      <w:r>
        <w:rPr>
          <w:b/>
          <w:bCs/>
        </w:rPr>
        <w:t xml:space="preserve">absente de tous les rôles prédéfinis</w:t>
      </w:r>
      <w:r>
        <w:t xml:space="preserve"> : elle est accordée par un rôle personnalisé, à la seule identité du BFF. Foundry isole alors conversations, sessions et données </w:t>
      </w:r>
      <w:r>
        <w:rPr>
          <w:b/>
          <w:bCs/>
        </w:rPr>
        <w:t xml:space="preserve">par utilisateur final</w:t>
      </w:r>
      <w:r>
        <w:t xml:space="preserve"> plutôt que par service appelant.</w:t>
      </w:r>
    </w:p>
    <w:p>
      <w:pPr>
        <w:pBdr>
          <w:left w:val="single" w:color="D93025" w:sz="24" w:space="8"/>
        </w:pBdr>
        <w:shd w:fill="FCE8E6" w:color="auto" w:val="clear"/>
        <w:spacing w:after="0" w:before="160"/>
        <w:ind w:left="200" w:right="200"/>
      </w:pPr>
      <w:r>
        <w:rPr>
          <w:b/>
          <w:bCs/>
          <w:color w:val="D93025"/>
        </w:rPr>
        <w:t xml:space="preserve">Point d'attention</w:t>
      </w:r>
    </w:p>
    <w:p>
      <w:pPr>
        <w:pBdr>
          <w:left w:val="single" w:color="D93025" w:sz="24" w:space="8"/>
        </w:pBdr>
        <w:shd w:fill="FCE8E6" w:color="auto" w:val="clear"/>
        <w:spacing w:after="200" w:before="0" w:line="290"/>
        <w:ind w:left="200" w:right="200"/>
      </w:pPr>
      <w:r>
        <w:t xml:space="preserve">Foundry ne cloisonne pas les utilisateurs délégués les uns des autres : </w:t>
      </w:r>
      <w:r>
        <w:rPr>
          <w:b/>
          <w:bCs/>
        </w:rPr>
        <w:t xml:space="preserve">tout service disposant de la permission peut agir pour n'importe quel utilisateur</w:t>
      </w:r>
      <w:r>
        <w:t xml:space="preserve">. La frontière de sécurité est le BFF, d'où les principes P4 et P8.</w:t>
      </w:r>
    </w:p>
    <w:p>
      <w:pPr>
        <w:pStyle w:val="Heading3"/>
      </w:pPr>
      <w:r>
        <w:t xml:space="preserve">Transmission du jeton jusqu'au conteneur</w:t>
      </w:r>
    </w:p>
    <w:p>
      <w:pPr>
        <w:spacing w:after="120" w:line="290"/>
      </w:pPr>
      <w:r>
        <w:t xml:space="preserve">La passerelle Foundry ne relaie au conteneur qu'une </w:t>
      </w:r>
      <w:r>
        <w:rPr>
          <w:b/>
          <w:bCs/>
        </w:rPr>
        <w:t xml:space="preserve">liste fermée</w:t>
      </w:r>
      <w:r>
        <w:t xml:space="preserve"> d'en-têtes. Elle ne transmet </w:t>
      </w:r>
      <w:r>
        <w:rPr>
          <w:b/>
          <w:bCs/>
        </w:rPr>
        <w:t xml:space="preserve">jamais</w:t>
      </w:r>
      <w:r>
        <w:t xml:space="preserve"> </w:t>
      </w:r>
      <w:r>
        <w:rPr>
          <w:rFonts w:ascii="Consolas" w:cs="Consolas" w:eastAsia="Consolas" w:hAnsi="Consolas"/>
          <w:color w:val="8430CE"/>
          <w:sz w:val="20"/>
          <w:szCs w:val="20"/>
        </w:rPr>
        <w:t xml:space="preserve">Authorization</w:t>
      </w:r>
      <w:r>
        <w:t xml:space="preserve">, </w:t>
      </w:r>
      <w:r>
        <w:rPr>
          <w:rFonts w:ascii="Consolas" w:cs="Consolas" w:eastAsia="Consolas" w:hAnsi="Consolas"/>
          <w:color w:val="8430CE"/>
          <w:sz w:val="20"/>
          <w:szCs w:val="20"/>
        </w:rPr>
        <w:t xml:space="preserve">Cookie</w:t>
      </w:r>
      <w:r>
        <w:t xml:space="preserve"> ou </w:t>
      </w:r>
      <w:r>
        <w:rPr>
          <w:rFonts w:ascii="Consolas" w:cs="Consolas" w:eastAsia="Consolas" w:hAnsi="Consolas"/>
          <w:color w:val="8430CE"/>
          <w:sz w:val="20"/>
          <w:szCs w:val="20"/>
        </w:rPr>
        <w:t xml:space="preserve">Host</w:t>
      </w:r>
      <w:r>
        <w:t xml:space="preserve">. Seuls les en-têtes préfixés par </w:t>
      </w:r>
      <w:r>
        <w:rPr>
          <w:rFonts w:ascii="Consolas" w:cs="Consolas" w:eastAsia="Consolas" w:hAnsi="Consolas"/>
          <w:color w:val="8430CE"/>
          <w:sz w:val="20"/>
          <w:szCs w:val="20"/>
        </w:rPr>
        <w:t xml:space="preserve">x-client-</w:t>
      </w:r>
      <w:r>
        <w:t xml:space="preserve"> passent inchangés : c'est le canal utilisé pour le jeton B (</w:t>
      </w:r>
      <w:r>
        <w:rPr>
          <w:rFonts w:ascii="Consolas" w:cs="Consolas" w:eastAsia="Consolas" w:hAnsi="Consolas"/>
          <w:color w:val="8430CE"/>
          <w:sz w:val="20"/>
          <w:szCs w:val="20"/>
        </w:rPr>
        <w:t xml:space="preserve">x-client-mcp-token</w:t>
      </w:r>
      <w:r>
        <w:t xml:space="preserve">). Ce canal évite de placer le jeton dans le corps de la requête, qui serait stocké dans l'historique de conversation.</w:t>
      </w:r>
    </w:p>
    <w:p>
      <w:pPr>
        <w:pStyle w:val="Heading3"/>
      </w:pPr>
      <w:r>
        <w:t xml:space="preserve">Outils définis dans le code de l'agent</w:t>
      </w:r>
    </w:p>
    <w:p>
      <w:pPr>
        <w:spacing w:after="120" w:line="290"/>
      </w:pPr>
      <w:r>
        <w:t xml:space="preserve">Les outils MCP sont déclarés </w:t>
      </w:r>
      <w:r>
        <w:rPr>
          <w:b/>
          <w:bCs/>
        </w:rPr>
        <w:t xml:space="preserve">dans l'agent hébergé</w:t>
      </w:r>
      <w:r>
        <w:t xml:space="preserve"> et non dans la requête, ce qui supprime l'erreur </w:t>
      </w:r>
      <w:r>
        <w:rPr>
          <w:rFonts w:ascii="Consolas" w:cs="Consolas" w:eastAsia="Consolas" w:hAnsi="Consolas"/>
          <w:color w:val="8430CE"/>
          <w:sz w:val="20"/>
          <w:szCs w:val="20"/>
        </w:rPr>
        <w:t xml:space="preserve">tools: Not allowed when agent is specified</w:t>
      </w:r>
      <w:r>
        <w:t xml:space="preserve">. Le client MCP de l'agent ajoute, à chaque appel, l'en-tête </w:t>
      </w:r>
      <w:r>
        <w:rPr>
          <w:rFonts w:ascii="Consolas" w:cs="Consolas" w:eastAsia="Consolas" w:hAnsi="Consolas"/>
          <w:color w:val="8430CE"/>
          <w:sz w:val="20"/>
          <w:szCs w:val="20"/>
        </w:rPr>
        <w:t xml:space="preserve">Authorization</w:t>
      </w:r>
      <w:r>
        <w:t xml:space="preserve"> construit à partir du jeton de la </w:t>
      </w:r>
      <w:r>
        <w:rPr>
          <w:b/>
          <w:bCs/>
        </w:rPr>
        <w:t xml:space="preserve">requête en cours</w:t>
      </w:r>
      <w:r>
        <w:t xml:space="preserve">. Si l'identité change entre deux requêtes, la connexion MCP est reconstruite, ce qui écarte tout mélange d'identités entre utilisateurs simultanés.</w:t>
      </w:r>
    </w:p>
    <w:p>
      <w:pPr>
        <w:pStyle w:val="Heading3"/>
      </w:pPr>
      <w:r>
        <w:t xml:space="preserve">Pourquoi ni « OAuth identity passthrough » ni Toolbox OAuth</w:t>
      </w:r>
    </w:p>
    <w:p>
      <w:pPr>
        <w:spacing w:after="120" w:line="290"/>
      </w:pPr>
      <w:r>
        <w:t xml:space="preserve">Ces mécanismes stockent le consentement de l'utilisateur </w:t>
      </w:r>
      <w:r>
        <w:rPr>
          <w:b/>
          <w:bCs/>
        </w:rPr>
        <w:t xml:space="preserve">par identité Entra appelante</w:t>
      </w:r>
      <w:r>
        <w:t xml:space="preserve">, et exigent des utilisateurs Entra du tenant du projet. Avec myID, tous les utilisateurs apparaîtraient sous l'unique identité du BFF : l'identité serait perdue.</w:t>
      </w:r>
    </w:p>
    <w:p>
      <w:pPr>
        <w:pStyle w:val="Heading1"/>
      </w:pPr>
      <w:r>
        <w:t xml:space="preserve">10. Menaces et contre-mesures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Menace</w:t>
            </w:r>
          </w:p>
        </w:tc>
        <w:tc>
          <w:tcPr>
            <w:tcW w:type="dxa" w:w="5926"/>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Contre-mesures</w:t>
            </w:r>
          </w:p>
        </w:tc>
      </w:tr>
      <w:tr>
        <w:tc>
          <w:tcPr>
            <w:tcW w:type="dxa" w:w="3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Vol de jetons sur le terminal</w:t>
            </w:r>
          </w:p>
        </w:tc>
        <w:tc>
          <w:tcPr>
            <w:tcW w:type="dxa" w:w="5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PKCE, aucun secret embarqué, stockage Keychain / Keystore, A court, rotation des refresh tokens avec révocation en cas de réutilisation. Le terminal ne détient </w:t>
            </w:r>
            <w:r>
              <w:rPr>
                <w:b w:val="false"/>
                <w:bCs w:val="false"/>
                <w:sz w:val="19"/>
                <w:szCs w:val="19"/>
              </w:rPr>
              <w:t xml:space="preserve">jamais</w:t>
            </w:r>
            <w:r>
              <w:rPr>
                <w:b w:val="false"/>
                <w:bCs w:val="false"/>
                <w:sz w:val="19"/>
                <w:szCs w:val="19"/>
              </w:rPr>
              <w:t xml:space="preserve"> de jeton pour le MCP</w:t>
            </w:r>
          </w:p>
        </w:tc>
      </w:tr>
      <w:tr>
        <w:tc>
          <w:tcPr>
            <w:tcW w:type="dxa" w:w="3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Rejeu de A contre le serveur MCP</w:t>
            </w:r>
          </w:p>
        </w:tc>
        <w:tc>
          <w:tcPr>
            <w:tcW w:type="dxa" w:w="5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Audiences distinctes (</w:t>
            </w:r>
            <w:r>
              <w:rPr>
                <w:rFonts w:ascii="Consolas" w:cs="Consolas" w:eastAsia="Consolas" w:hAnsi="Consolas"/>
                <w:b w:val="false"/>
                <w:bCs w:val="false"/>
                <w:color w:val="8430CE"/>
                <w:sz w:val="19"/>
                <w:szCs w:val="19"/>
              </w:rPr>
              <w:t xml:space="preserve">weather-bff</w:t>
            </w:r>
            <w:r>
              <w:rPr>
                <w:b w:val="false"/>
                <w:bCs w:val="false"/>
                <w:sz w:val="19"/>
                <w:szCs w:val="19"/>
              </w:rPr>
              <w:t xml:space="preserve"> ≠ </w:t>
            </w:r>
            <w:r>
              <w:rPr>
                <w:rFonts w:ascii="Consolas" w:cs="Consolas" w:eastAsia="Consolas" w:hAnsi="Consolas"/>
                <w:b w:val="false"/>
                <w:bCs w:val="false"/>
                <w:color w:val="8430CE"/>
                <w:sz w:val="19"/>
                <w:szCs w:val="19"/>
              </w:rPr>
              <w:t xml:space="preserve">weather-mcp</w:t>
            </w:r>
            <w:r>
              <w:rPr>
                <w:b w:val="false"/>
                <w:bCs w:val="false"/>
                <w:sz w:val="19"/>
                <w:szCs w:val="19"/>
              </w:rPr>
              <w:t xml:space="preserve">) : le MCP refuse A (401)</w:t>
            </w:r>
          </w:p>
        </w:tc>
      </w:tr>
      <w:tr>
        <w:tc>
          <w:tcPr>
            <w:tcW w:type="dxa" w:w="3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Obtention de B par un autre client (application, script)</w:t>
            </w:r>
          </w:p>
        </w:tc>
        <w:tc>
          <w:tcPr>
            <w:tcW w:type="dxa" w:w="5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Échange réservé au client confidentiel </w:t>
            </w:r>
            <w:r>
              <w:rPr>
                <w:rFonts w:ascii="Consolas" w:cs="Consolas" w:eastAsia="Consolas" w:hAnsi="Consolas"/>
                <w:b w:val="false"/>
                <w:bCs w:val="false"/>
                <w:color w:val="8430CE"/>
                <w:sz w:val="19"/>
                <w:szCs w:val="19"/>
              </w:rPr>
              <w:t xml:space="preserve">weather-bff</w:t>
            </w:r>
            <w:r>
              <w:rPr>
                <w:b w:val="false"/>
                <w:bCs w:val="false"/>
                <w:sz w:val="19"/>
                <w:szCs w:val="19"/>
              </w:rPr>
              <w:t xml:space="preserve"> (un client public reçoit une erreur) ; le MCP exige </w:t>
            </w:r>
            <w:r>
              <w:rPr>
                <w:rFonts w:ascii="Consolas" w:cs="Consolas" w:eastAsia="Consolas" w:hAnsi="Consolas"/>
                <w:b w:val="false"/>
                <w:bCs w:val="false"/>
                <w:color w:val="8430CE"/>
                <w:sz w:val="19"/>
                <w:szCs w:val="19"/>
              </w:rPr>
              <w:t xml:space="preserve">azp = weather-bff</w:t>
            </w:r>
          </w:p>
        </w:tc>
      </w:tr>
      <w:tr>
        <w:tc>
          <w:tcPr>
            <w:tcW w:type="dxa" w:w="3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Élévation de privilèges lors de l'échange</w:t>
            </w:r>
          </w:p>
        </w:tc>
        <w:tc>
          <w:tcPr>
            <w:tcW w:type="dxa" w:w="5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Scopes optionnels conditionnés aux rôles de l'utilisateur ; option </w:t>
            </w:r>
            <w:r>
              <w:rPr>
                <w:rFonts w:ascii="Consolas" w:cs="Consolas" w:eastAsia="Consolas" w:hAnsi="Consolas"/>
                <w:b w:val="false"/>
                <w:bCs w:val="false"/>
                <w:color w:val="8430CE"/>
                <w:sz w:val="19"/>
                <w:szCs w:val="19"/>
              </w:rPr>
              <w:t xml:space="preserve">downscope-assertion-grant-enforcer</w:t>
            </w:r>
          </w:p>
        </w:tc>
      </w:tr>
      <w:tr>
        <w:tc>
          <w:tcPr>
            <w:tcW w:type="dxa" w:w="3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Vol du secret de </w:t>
            </w:r>
            <w:r>
              <w:rPr>
                <w:rFonts w:ascii="Consolas" w:cs="Consolas" w:eastAsia="Consolas" w:hAnsi="Consolas"/>
                <w:b/>
                <w:bCs/>
                <w:color w:val="8430CE"/>
                <w:sz w:val="19"/>
                <w:szCs w:val="19"/>
              </w:rPr>
              <w:t xml:space="preserve">weather-bff</w:t>
            </w:r>
          </w:p>
        </w:tc>
        <w:tc>
          <w:tcPr>
            <w:tcW w:type="dxa" w:w="5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Secret uniquement dans Key Vault, lu par APIM via une identité managée dédiée ; en production </w:t>
            </w:r>
            <w:r>
              <w:rPr>
                <w:rFonts w:ascii="Consolas" w:cs="Consolas" w:eastAsia="Consolas" w:hAnsi="Consolas"/>
                <w:b w:val="false"/>
                <w:bCs w:val="false"/>
                <w:color w:val="8430CE"/>
                <w:sz w:val="19"/>
                <w:szCs w:val="19"/>
              </w:rPr>
              <w:t xml:space="preserve">private_key_jwt</w:t>
            </w:r>
            <w:r>
              <w:rPr>
                <w:b w:val="false"/>
                <w:bCs w:val="false"/>
                <w:sz w:val="19"/>
                <w:szCs w:val="19"/>
              </w:rPr>
              <w:t xml:space="preserve"> ou mTLS, rotation</w:t>
            </w:r>
          </w:p>
        </w:tc>
      </w:tr>
      <w:tr>
        <w:tc>
          <w:tcPr>
            <w:tcW w:type="dxa" w:w="3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Usurpation via </w:t>
            </w:r>
            <w:r>
              <w:rPr>
                <w:rFonts w:ascii="Consolas" w:cs="Consolas" w:eastAsia="Consolas" w:hAnsi="Consolas"/>
                <w:b/>
                <w:bCs/>
                <w:color w:val="8430CE"/>
                <w:sz w:val="19"/>
                <w:szCs w:val="19"/>
              </w:rPr>
              <w:t xml:space="preserve">x-ms-user-identity</w:t>
            </w:r>
          </w:p>
        </w:tc>
        <w:tc>
          <w:tcPr>
            <w:tcW w:type="dxa" w:w="5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En-tête calculé uniquement par APIM ; un client qui l'envoie est rejeté (400) ; permission d'impersonation réservée à l'identité dédiée de l'API « chat »</w:t>
            </w:r>
          </w:p>
        </w:tc>
      </w:tr>
      <w:tr>
        <w:tc>
          <w:tcPr>
            <w:tcW w:type="dxa" w:w="3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Choix de la session d'un autre utilisateur (</w:t>
            </w:r>
            <w:r>
              <w:rPr>
                <w:rFonts w:ascii="Consolas" w:cs="Consolas" w:eastAsia="Consolas" w:hAnsi="Consolas"/>
                <w:b/>
                <w:bCs/>
                <w:color w:val="8430CE"/>
                <w:sz w:val="19"/>
                <w:szCs w:val="19"/>
              </w:rPr>
              <w:t xml:space="preserve">agent_session_id</w:t>
            </w:r>
            <w:r>
              <w:rPr>
                <w:b/>
                <w:bCs/>
                <w:sz w:val="19"/>
                <w:szCs w:val="19"/>
              </w:rPr>
              <w:t xml:space="preserve">)</w:t>
            </w:r>
          </w:p>
        </w:tc>
        <w:tc>
          <w:tcPr>
            <w:tcW w:type="dxa" w:w="5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Session imposée par la passerelle et dérivée de l'identité ; toute valeur envoyée par le client est rejetée</w:t>
            </w:r>
          </w:p>
        </w:tc>
      </w:tr>
      <w:tr>
        <w:tc>
          <w:tcPr>
            <w:tcW w:type="dxa" w:w="3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Injection de champs Responses (</w:t>
            </w:r>
            <w:r>
              <w:rPr>
                <w:rFonts w:ascii="Consolas" w:cs="Consolas" w:eastAsia="Consolas" w:hAnsi="Consolas"/>
                <w:b/>
                <w:bCs/>
                <w:color w:val="8430CE"/>
                <w:sz w:val="19"/>
                <w:szCs w:val="19"/>
              </w:rPr>
              <w:t xml:space="preserve">tools</w:t>
            </w:r>
            <w:r>
              <w:rPr>
                <w:b/>
                <w:bCs/>
                <w:sz w:val="19"/>
                <w:szCs w:val="19"/>
              </w:rPr>
              <w:t xml:space="preserve">, </w:t>
            </w:r>
            <w:r>
              <w:rPr>
                <w:rFonts w:ascii="Consolas" w:cs="Consolas" w:eastAsia="Consolas" w:hAnsi="Consolas"/>
                <w:b/>
                <w:bCs/>
                <w:color w:val="8430CE"/>
                <w:sz w:val="19"/>
                <w:szCs w:val="19"/>
              </w:rPr>
              <w:t xml:space="preserve">instructions</w:t>
            </w:r>
            <w:r>
              <w:rPr>
                <w:b/>
                <w:bCs/>
                <w:sz w:val="19"/>
                <w:szCs w:val="19"/>
              </w:rPr>
              <w:t xml:space="preserve">, </w:t>
            </w:r>
            <w:r>
              <w:rPr>
                <w:rFonts w:ascii="Consolas" w:cs="Consolas" w:eastAsia="Consolas" w:hAnsi="Consolas"/>
                <w:b/>
                <w:bCs/>
                <w:color w:val="8430CE"/>
                <w:sz w:val="19"/>
                <w:szCs w:val="19"/>
              </w:rPr>
              <w:t xml:space="preserve">model</w:t>
            </w:r>
            <w:r>
              <w:rPr>
                <w:b/>
                <w:bCs/>
                <w:sz w:val="19"/>
                <w:szCs w:val="19"/>
              </w:rPr>
              <w:t xml:space="preserve">)</w:t>
            </w:r>
          </w:p>
        </w:tc>
        <w:tc>
          <w:tcPr>
            <w:tcW w:type="dxa" w:w="5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Corps reconstruit par la passerelle à partir d'une liste blanche</w:t>
            </w:r>
          </w:p>
        </w:tc>
      </w:tr>
      <w:tr>
        <w:tc>
          <w:tcPr>
            <w:tcW w:type="dxa" w:w="3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Injection de prompt visant à exfiltrer un jeton</w:t>
            </w:r>
          </w:p>
        </w:tc>
        <w:tc>
          <w:tcPr>
            <w:tcW w:type="dxa" w:w="5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Le jeton est hors de portée du modèle : ni prompt, ni historique, ni arguments d'outil (P5)</w:t>
            </w:r>
          </w:p>
        </w:tc>
      </w:tr>
      <w:tr>
        <w:tc>
          <w:tcPr>
            <w:tcW w:type="dxa" w:w="3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Injection de prompt visant à agir pour un autre utilisateur</w:t>
            </w:r>
          </w:p>
        </w:tc>
        <w:tc>
          <w:tcPr>
            <w:tcW w:type="dxa" w:w="5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L'identité provient du </w:t>
            </w:r>
            <w:r>
              <w:rPr>
                <w:rFonts w:ascii="Consolas" w:cs="Consolas" w:eastAsia="Consolas" w:hAnsi="Consolas"/>
                <w:b w:val="false"/>
                <w:bCs w:val="false"/>
                <w:color w:val="8430CE"/>
                <w:sz w:val="19"/>
                <w:szCs w:val="19"/>
              </w:rPr>
              <w:t xml:space="preserve">sub</w:t>
            </w:r>
            <w:r>
              <w:rPr>
                <w:b w:val="false"/>
                <w:bCs w:val="false"/>
                <w:sz w:val="19"/>
                <w:szCs w:val="19"/>
              </w:rPr>
              <w:t xml:space="preserve"> du jeton, jamais d'un argument ; scopes contrôlés par outil (P6)</w:t>
            </w:r>
          </w:p>
        </w:tc>
      </w:tr>
      <w:tr>
        <w:tc>
          <w:tcPr>
            <w:tcW w:type="dxa" w:w="3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Mélange d'identités entre requêtes simultanées</w:t>
            </w:r>
          </w:p>
        </w:tc>
        <w:tc>
          <w:tcPr>
            <w:tcW w:type="dxa" w:w="5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Jeton lié au contexte de la requête ; reconnexion MCP en cas de changement d'identité</w:t>
            </w:r>
          </w:p>
        </w:tc>
      </w:tr>
      <w:tr>
        <w:tc>
          <w:tcPr>
            <w:tcW w:type="dxa" w:w="3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Fuite dans les journaux et traces</w:t>
            </w:r>
          </w:p>
        </w:tc>
        <w:tc>
          <w:tcPr>
            <w:tcW w:type="dxa" w:w="5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Jetons jamais journalisés ; seuls un préfixe de l'identité hachée et des métadonnées sont tracés</w:t>
            </w:r>
          </w:p>
        </w:tc>
      </w:tr>
      <w:tr>
        <w:tc>
          <w:tcPr>
            <w:tcW w:type="dxa" w:w="3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Jeton expiré, forgé ou absent</w:t>
            </w:r>
          </w:p>
        </w:tc>
        <w:tc>
          <w:tcPr>
            <w:tcW w:type="dxa" w:w="5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Rejet 401 par le BFF, par l'agent avant tout appel au modèle, puis par le serveur MCP (P7)</w:t>
            </w:r>
          </w:p>
        </w:tc>
      </w:tr>
      <w:tr>
        <w:tc>
          <w:tcPr>
            <w:tcW w:type="dxa" w:w="3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Mauvaise configuration ou compromission d'APIM</w:t>
            </w:r>
          </w:p>
        </w:tc>
        <w:tc>
          <w:tcPr>
            <w:tcW w:type="dxa" w:w="5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Impact élevé (il échange tout jeton A reçu et peut déléguer n'importe quel utilisateur) : identité dédiée par rôle, policies versionnées et déployées par code, test de sécurité à chaque déploiement, supervision et alertes</w:t>
            </w:r>
          </w:p>
        </w:tc>
      </w:tr>
    </w:tbl>
    <w:p>
      <w:pPr>
        <w:pStyle w:val="Heading1"/>
      </w:pPr>
      <w:r>
        <w:t xml:space="preserve">11. Limites et compromis assumés</w:t>
      </w:r>
    </w:p>
    <w:p>
      <w:pPr>
        <w:pStyle w:val="ListParagraph"/>
        <w:numPr>
          <w:ilvl w:val="0"/>
          <w:numId w:val="2"/>
        </w:numPr>
        <w:spacing w:after="80" w:line="280"/>
      </w:pPr>
      <w:r>
        <w:rPr>
          <w:b/>
          <w:bCs/>
        </w:rPr>
        <w:t xml:space="preserve">Le jeton B transite par la passerelle Foundry</w:t>
      </w:r>
      <w:r>
        <w:t xml:space="preserve">, en en-tête et sans persistance dans l'historique. Si ce transit est inacceptable, deux alternatives existent : une assertion interne signée par le BFF (le MCP fait alors confiance au BFF plutôt qu'à myID), ou l'exécution des outils par le BFF lui-même (</w:t>
      </w:r>
      <w:r>
        <w:rPr>
          <w:i/>
          <w:iCs/>
        </w:rPr>
        <w:t xml:space="preserve">function calling</w:t>
      </w:r>
      <w:r>
        <w:t xml:space="preserve">), au prix d'une orchestration plus complexe.</w:t>
      </w:r>
    </w:p>
    <w:p>
      <w:pPr>
        <w:pStyle w:val="ListParagraph"/>
        <w:numPr>
          <w:ilvl w:val="0"/>
          <w:numId w:val="2"/>
        </w:numPr>
        <w:spacing w:after="80" w:line="280"/>
      </w:pPr>
      <w:r>
        <w:rPr>
          <w:b/>
          <w:bCs/>
        </w:rPr>
        <w:t xml:space="preserve">Sessions Foundry non cloisonnées entre utilisateurs délégués</w:t>
      </w:r>
      <w:r>
        <w:t xml:space="preserve"> : la passerelle impose une session par utilisateur (section 8). Tout nouveau point d'entrée vers l'agent doit appliquer la même règle.</w:t>
      </w:r>
    </w:p>
    <w:p>
      <w:pPr>
        <w:pStyle w:val="ListParagraph"/>
        <w:numPr>
          <w:ilvl w:val="0"/>
          <w:numId w:val="2"/>
        </w:numPr>
        <w:spacing w:after="80" w:line="280"/>
      </w:pPr>
      <w:r>
        <w:rPr>
          <w:b/>
          <w:bCs/>
        </w:rPr>
        <w:t xml:space="preserve">Limitation de débit approximative</w:t>
      </w:r>
      <w:r>
        <w:t xml:space="preserve"> : sur les tiers v2 d'API Management, les compteurs sont synchronisés de façon asynchrone ; la limite est indicative à quelques requêtes près.</w:t>
      </w:r>
    </w:p>
    <w:p>
      <w:pPr>
        <w:pStyle w:val="ListParagraph"/>
        <w:numPr>
          <w:ilvl w:val="0"/>
          <w:numId w:val="2"/>
        </w:numPr>
        <w:spacing w:after="80" w:line="280"/>
      </w:pPr>
      <w:r>
        <w:rPr>
          <w:b/>
          <w:bCs/>
        </w:rPr>
        <w:t xml:space="preserve">La confiance dans le BFF est centrale</w:t>
      </w:r>
      <w:r>
        <w:t xml:space="preserve"> : il échange les jetons et déclare l'identité à Foundry. Sa protection est critique (P4, P8).</w:t>
      </w:r>
    </w:p>
    <w:p>
      <w:pPr>
        <w:pStyle w:val="ListParagraph"/>
        <w:numPr>
          <w:ilvl w:val="0"/>
          <w:numId w:val="2"/>
        </w:numPr>
        <w:spacing w:after="80" w:line="280"/>
      </w:pPr>
      <w:r>
        <w:rPr>
          <w:b/>
          <w:bCs/>
        </w:rPr>
        <w:t xml:space="preserve">Révocation</w:t>
      </w:r>
      <w:r>
        <w:t xml:space="preserve"> : fermer la session myID d'un utilisateur n'invalide pas un B déjà émis. Sa durée de 5 minutes borne l'exposition.</w:t>
      </w:r>
    </w:p>
    <w:p>
      <w:pPr>
        <w:pStyle w:val="ListParagraph"/>
        <w:numPr>
          <w:ilvl w:val="0"/>
          <w:numId w:val="2"/>
        </w:numPr>
        <w:spacing w:after="80" w:line="280"/>
      </w:pPr>
      <w:r>
        <w:rPr>
          <w:b/>
          <w:bCs/>
        </w:rPr>
        <w:t xml:space="preserve">Traçabilité de la délégation</w:t>
      </w:r>
      <w:r>
        <w:t xml:space="preserve"> : Keycloak n'ajoute pas de claim </w:t>
      </w:r>
      <w:r>
        <w:rPr>
          <w:rFonts w:ascii="Consolas" w:cs="Consolas" w:eastAsia="Consolas" w:hAnsi="Consolas"/>
          <w:color w:val="8430CE"/>
          <w:sz w:val="20"/>
          <w:szCs w:val="20"/>
        </w:rPr>
        <w:t xml:space="preserve">act</w:t>
      </w:r>
      <w:r>
        <w:t xml:space="preserve"> (la délégation y est expérimentale). La chaîne se reconstitue par </w:t>
      </w:r>
      <w:r>
        <w:rPr>
          <w:rFonts w:ascii="Consolas" w:cs="Consolas" w:eastAsia="Consolas" w:hAnsi="Consolas"/>
          <w:color w:val="8430CE"/>
          <w:sz w:val="20"/>
          <w:szCs w:val="20"/>
        </w:rPr>
        <w:t xml:space="preserve">azp</w:t>
      </w:r>
      <w:r>
        <w:t xml:space="preserve"> et par les événements d'échange de jetons de myID.</w:t>
      </w:r>
    </w:p>
    <w:p>
      <w:pPr>
        <w:pStyle w:val="ListParagraph"/>
        <w:numPr>
          <w:ilvl w:val="0"/>
          <w:numId w:val="2"/>
        </w:numPr>
        <w:spacing w:after="80" w:line="280"/>
      </w:pPr>
      <w:r>
        <w:rPr>
          <w:b/>
          <w:bCs/>
        </w:rPr>
        <w:t xml:space="preserve">Disponibilité</w:t>
      </w:r>
      <w:r>
        <w:t xml:space="preserve"> : myID devient une dépendance de chaque nouvelle conversation (échange de jeton). La mise en cache de B réduit la charge, mais myID doit être dimensionné en conséquence.</w:t>
      </w:r>
    </w:p>
    <w:p>
      <w:pPr>
        <w:pStyle w:val="ListParagraph"/>
        <w:numPr>
          <w:ilvl w:val="0"/>
          <w:numId w:val="2"/>
        </w:numPr>
        <w:spacing w:after="80" w:line="280"/>
      </w:pPr>
      <w:r>
        <w:rPr>
          <w:b/>
          <w:bCs/>
        </w:rPr>
        <w:t xml:space="preserve">Le pré-contrôle dans l'agent est une défense en profondeur.</w:t>
      </w:r>
      <w:r>
        <w:t xml:space="preserve"> La validation qui fait foi reste celle du serveur MCP.</w:t>
      </w:r>
    </w:p>
    <w:p>
      <w:pPr>
        <w:pStyle w:val="Heading1"/>
      </w:pPr>
      <w:r>
        <w:t xml:space="preserve">12. Mise en œuvre dans myID (Keycloak)</w:t>
      </w:r>
    </w:p>
    <w:p>
      <w:pPr>
        <w:spacing w:after="120" w:line="290"/>
      </w:pPr>
      <w:r>
        <w:t xml:space="preserve">Le POC déploie un Keycloak jouant le rôle de myID, avec exactement cette configuration (fichier </w:t>
      </w:r>
      <w:r>
        <w:rPr>
          <w:rFonts w:ascii="Consolas" w:cs="Consolas" w:eastAsia="Consolas" w:hAnsi="Consolas"/>
          <w:color w:val="8430CE"/>
          <w:sz w:val="20"/>
          <w:szCs w:val="20"/>
        </w:rPr>
        <w:t xml:space="preserve">platform/keycloak/realm-config.json</w:t>
      </w:r>
      <w:r>
        <w:t xml:space="preserve">). Pour le vrai myID :</w:t>
      </w:r>
    </w:p>
    <w:p>
      <w:pPr>
        <w:pStyle w:val="ListParagraph"/>
        <w:numPr>
          <w:ilvl w:val="0"/>
          <w:numId w:val="4"/>
        </w:numPr>
        <w:spacing w:after="80" w:line="280"/>
      </w:pPr>
      <w:r>
        <w:t xml:space="preserve">Utiliser </w:t>
      </w:r>
      <w:r>
        <w:rPr>
          <w:b/>
          <w:bCs/>
        </w:rPr>
        <w:t xml:space="preserve">Keycloak 26.2 ou plus</w:t>
      </w:r>
      <w:r>
        <w:t xml:space="preserve"> : le Standard Token Exchange y est supporté et activé par défaut.</w:t>
      </w:r>
    </w:p>
    <w:p>
      <w:pPr>
        <w:pStyle w:val="ListParagraph"/>
        <w:numPr>
          <w:ilvl w:val="0"/>
          <w:numId w:val="4"/>
        </w:numPr>
        <w:spacing w:after="80" w:line="280"/>
      </w:pPr>
      <w:r>
        <w:t xml:space="preserve">Créer le client </w:t>
      </w:r>
      <w:r>
        <w:rPr>
          <w:b/>
          <w:bCs/>
        </w:rPr>
        <w:t xml:space="preserve">public</w:t>
      </w:r>
      <w:r>
        <w:t xml:space="preserve"> </w:t>
      </w:r>
      <w:r>
        <w:rPr>
          <w:rFonts w:ascii="Consolas" w:cs="Consolas" w:eastAsia="Consolas" w:hAnsi="Consolas"/>
          <w:color w:val="8430CE"/>
          <w:sz w:val="20"/>
          <w:szCs w:val="20"/>
        </w:rPr>
        <w:t xml:space="preserve">weather-mobile</w:t>
      </w:r>
      <w:r>
        <w:t xml:space="preserve"> : Authorization Code uniquement, </w:t>
      </w:r>
      <w:r>
        <w:rPr>
          <w:b/>
          <w:bCs/>
        </w:rPr>
        <w:t xml:space="preserve">PKCE S256 obligatoire</w:t>
      </w:r>
      <w:r>
        <w:t xml:space="preserve">, redirect URIs de l'application (Universal / App Links), mapper Audience ajoutant </w:t>
      </w:r>
      <w:r>
        <w:rPr>
          <w:rFonts w:ascii="Consolas" w:cs="Consolas" w:eastAsia="Consolas" w:hAnsi="Consolas"/>
          <w:color w:val="8430CE"/>
          <w:sz w:val="20"/>
          <w:szCs w:val="20"/>
        </w:rPr>
        <w:t xml:space="preserve">weather-bff</w:t>
      </w:r>
      <w:r>
        <w:t xml:space="preserve">.</w:t>
      </w:r>
    </w:p>
    <w:p>
      <w:pPr>
        <w:pStyle w:val="ListParagraph"/>
        <w:numPr>
          <w:ilvl w:val="0"/>
          <w:numId w:val="4"/>
        </w:numPr>
        <w:spacing w:after="80" w:line="280"/>
      </w:pPr>
      <w:r>
        <w:t xml:space="preserve">Créer le client </w:t>
      </w:r>
      <w:r>
        <w:rPr>
          <w:b/>
          <w:bCs/>
        </w:rPr>
        <w:t xml:space="preserve">confidentiel</w:t>
      </w:r>
      <w:r>
        <w:t xml:space="preserve"> </w:t>
      </w:r>
      <w:r>
        <w:rPr>
          <w:rFonts w:ascii="Consolas" w:cs="Consolas" w:eastAsia="Consolas" w:hAnsi="Consolas"/>
          <w:color w:val="8430CE"/>
          <w:sz w:val="20"/>
          <w:szCs w:val="20"/>
        </w:rPr>
        <w:t xml:space="preserve">weather-bff</w:t>
      </w:r>
      <w:r>
        <w:t xml:space="preserve"> : aucun flux interactif, </w:t>
      </w:r>
      <w:r>
        <w:rPr>
          <w:b/>
          <w:bCs/>
        </w:rPr>
        <w:t xml:space="preserve">Standard Token Exchange activé</w:t>
      </w:r>
      <w:r>
        <w:t xml:space="preserve">, authentification par </w:t>
      </w:r>
      <w:r>
        <w:rPr>
          <w:rFonts w:ascii="Consolas" w:cs="Consolas" w:eastAsia="Consolas" w:hAnsi="Consolas"/>
          <w:color w:val="8430CE"/>
          <w:sz w:val="20"/>
          <w:szCs w:val="20"/>
        </w:rPr>
        <w:t xml:space="preserve">private_key_jwt</w:t>
      </w:r>
      <w:r>
        <w:t xml:space="preserve"> ou certificat (mTLS).</w:t>
      </w:r>
    </w:p>
    <w:p>
      <w:pPr>
        <w:pStyle w:val="ListParagraph"/>
        <w:numPr>
          <w:ilvl w:val="0"/>
          <w:numId w:val="4"/>
        </w:numPr>
        <w:spacing w:after="80" w:line="280"/>
      </w:pPr>
      <w:r>
        <w:t xml:space="preserve">Créer </w:t>
      </w:r>
      <w:r>
        <w:rPr>
          <w:rFonts w:ascii="Consolas" w:cs="Consolas" w:eastAsia="Consolas" w:hAnsi="Consolas"/>
          <w:color w:val="8430CE"/>
          <w:sz w:val="20"/>
          <w:szCs w:val="20"/>
        </w:rPr>
        <w:t xml:space="preserve">weather-mcp</w:t>
      </w:r>
      <w:r>
        <w:t xml:space="preserve"> (cible d'audience) et les client scopes optionnels </w:t>
      </w:r>
      <w:r>
        <w:rPr>
          <w:rFonts w:ascii="Consolas" w:cs="Consolas" w:eastAsia="Consolas" w:hAnsi="Consolas"/>
          <w:color w:val="8430CE"/>
          <w:sz w:val="20"/>
          <w:szCs w:val="20"/>
        </w:rPr>
        <w:t xml:space="preserve">weather:read</w:t>
      </w:r>
      <w:r>
        <w:t xml:space="preserve"> et </w:t>
      </w:r>
      <w:r>
        <w:rPr>
          <w:rFonts w:ascii="Consolas" w:cs="Consolas" w:eastAsia="Consolas" w:hAnsi="Consolas"/>
          <w:color w:val="8430CE"/>
          <w:sz w:val="20"/>
          <w:szCs w:val="20"/>
        </w:rPr>
        <w:t xml:space="preserve">favorites:write</w:t>
      </w:r>
      <w:r>
        <w:t xml:space="preserve"> de </w:t>
      </w:r>
      <w:r>
        <w:rPr>
          <w:rFonts w:ascii="Consolas" w:cs="Consolas" w:eastAsia="Consolas" w:hAnsi="Consolas"/>
          <w:color w:val="8430CE"/>
          <w:sz w:val="20"/>
          <w:szCs w:val="20"/>
        </w:rPr>
        <w:t xml:space="preserve">weather-bff</w:t>
      </w:r>
      <w:r>
        <w:t xml:space="preserve">, avec un mapper Audience vers </w:t>
      </w:r>
      <w:r>
        <w:rPr>
          <w:rFonts w:ascii="Consolas" w:cs="Consolas" w:eastAsia="Consolas" w:hAnsi="Consolas"/>
          <w:color w:val="8430CE"/>
          <w:sz w:val="20"/>
          <w:szCs w:val="20"/>
        </w:rPr>
        <w:t xml:space="preserve">weather-mcp</w:t>
      </w:r>
      <w:r>
        <w:t xml:space="preserve"> et, si besoin, un conditionnement par rôle.</w:t>
      </w:r>
    </w:p>
    <w:p>
      <w:pPr>
        <w:pStyle w:val="ListParagraph"/>
        <w:numPr>
          <w:ilvl w:val="0"/>
          <w:numId w:val="4"/>
        </w:numPr>
        <w:spacing w:after="80" w:line="280"/>
      </w:pPr>
      <w:r>
        <w:t xml:space="preserve">Fixer les durées de vie (5 à 10 minutes) et activer la </w:t>
      </w:r>
      <w:r>
        <w:rPr>
          <w:b/>
          <w:bCs/>
        </w:rPr>
        <w:t xml:space="preserve">rotation</w:t>
      </w:r>
      <w:r>
        <w:t xml:space="preserve"> des refresh tokens.</w:t>
      </w:r>
    </w:p>
    <w:p>
      <w:pPr>
        <w:pStyle w:val="ListParagraph"/>
        <w:numPr>
          <w:ilvl w:val="0"/>
          <w:numId w:val="4"/>
        </w:numPr>
        <w:spacing w:after="80" w:line="280"/>
      </w:pPr>
      <w:r>
        <w:t xml:space="preserve">Rendre le token endpoint et la JWKS du realm </w:t>
      </w:r>
      <w:r>
        <w:rPr>
          <w:b/>
          <w:bCs/>
        </w:rPr>
        <w:t xml:space="preserve">joignables depuis Azure</w:t>
      </w:r>
      <w:r>
        <w:t xml:space="preserve"> (API Management, agent, serveur MCP).</w:t>
      </w:r>
    </w:p>
    <w:p>
      <w:pPr>
        <w:pStyle w:val="ListParagraph"/>
        <w:numPr>
          <w:ilvl w:val="0"/>
          <w:numId w:val="4"/>
        </w:numPr>
        <w:spacing w:after="80" w:line="280"/>
      </w:pPr>
      <w:r>
        <w:t xml:space="preserve">Vérifier que le claim </w:t>
      </w:r>
      <w:r>
        <w:rPr>
          <w:rFonts w:ascii="Consolas" w:cs="Consolas" w:eastAsia="Consolas" w:hAnsi="Consolas"/>
          <w:color w:val="8430CE"/>
          <w:sz w:val="20"/>
          <w:szCs w:val="20"/>
        </w:rPr>
        <w:t xml:space="preserve">sub</w:t>
      </w:r>
      <w:r>
        <w:t xml:space="preserve"> est </w:t>
      </w:r>
      <w:r>
        <w:rPr>
          <w:b/>
          <w:bCs/>
        </w:rPr>
        <w:t xml:space="preserve">stable et non réaffecté</w:t>
      </w:r>
      <w:r>
        <w:t xml:space="preserve"> dans le temps.</w:t>
      </w:r>
    </w:p>
    <w:p>
      <w:pPr>
        <w:pStyle w:val="Heading1"/>
      </w:pPr>
      <w:r>
        <w:t xml:space="preserve">13.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Terme</w:t>
            </w:r>
          </w:p>
        </w:tc>
        <w:tc>
          <w:tcPr>
            <w:tcW w:type="dxa" w:w="6926"/>
            <w:tcBorders>
              <w:top w:val="single" w:color="C7CCD6" w:sz="4"/>
              <w:left w:val="single" w:color="C7CCD6" w:sz="4"/>
              <w:bottom w:val="single" w:color="C7CCD6" w:sz="4"/>
              <w:right w:val="single" w:color="C7CCD6" w:sz="4"/>
            </w:tcBorders>
            <w:shd w:fill="1F3864" w:color="auto" w:val="clear"/>
            <w:tcMar>
              <w:top w:type="dxa" w:w="80"/>
              <w:left w:type="dxa" w:w="110"/>
              <w:bottom w:type="dxa" w:w="80"/>
              <w:right w:type="dxa" w:w="110"/>
            </w:tcMar>
          </w:tcPr>
          <w:p>
            <w:pPr>
              <w:spacing w:after="40" w:line="260"/>
            </w:pPr>
            <w:r>
              <w:rPr>
                <w:b/>
                <w:bCs/>
                <w:color w:val="FFFFFF"/>
                <w:sz w:val="19"/>
                <w:szCs w:val="19"/>
              </w:rPr>
              <w:t xml:space="preserve">Définition</w:t>
            </w:r>
          </w:p>
        </w:tc>
      </w:tr>
      <w:tr>
        <w:tc>
          <w:tcPr>
            <w:tcW w:type="dxa" w:w="2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BFF</w:t>
            </w:r>
          </w:p>
        </w:tc>
        <w:tc>
          <w:tcPr>
            <w:tcW w:type="dxa" w:w="6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i/>
                <w:iCs/>
                <w:sz w:val="19"/>
                <w:szCs w:val="19"/>
              </w:rPr>
              <w:t xml:space="preserve">Backend For Frontend</w:t>
            </w:r>
            <w:r>
              <w:rPr>
                <w:b w:val="false"/>
                <w:bCs w:val="false"/>
                <w:sz w:val="19"/>
                <w:szCs w:val="19"/>
              </w:rPr>
              <w:t xml:space="preserve"> : backend dédié à une application cliente, unique point d'entrée entre l'application et le reste du système. Ici implémenté par une API d'Azure API Management</w:t>
            </w:r>
          </w:p>
        </w:tc>
      </w:tr>
      <w:tr>
        <w:tc>
          <w:tcPr>
            <w:tcW w:type="dxa" w:w="2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Policy APIM</w:t>
            </w:r>
          </w:p>
        </w:tc>
        <w:tc>
          <w:tcPr>
            <w:tcW w:type="dxa" w:w="6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Règle déclarative exécutée par la passerelle API Management sur chaque requête (validation de jeton, appel sortant, transformation, limitation…)</w:t>
            </w:r>
          </w:p>
        </w:tc>
      </w:tr>
      <w:tr>
        <w:tc>
          <w:tcPr>
            <w:tcW w:type="dxa" w:w="2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PKCE</w:t>
            </w:r>
          </w:p>
        </w:tc>
        <w:tc>
          <w:tcPr>
            <w:tcW w:type="dxa" w:w="6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i/>
                <w:iCs/>
                <w:sz w:val="19"/>
                <w:szCs w:val="19"/>
              </w:rPr>
              <w:t xml:space="preserve">Proof Key for Code Exchange</w:t>
            </w:r>
            <w:r>
              <w:rPr>
                <w:b w:val="false"/>
                <w:bCs w:val="false"/>
                <w:sz w:val="19"/>
                <w:szCs w:val="19"/>
              </w:rPr>
              <w:t xml:space="preserve"> (RFC 7636) : protège le flux Authorization Code des clients publics, sans secret embarqué</w:t>
            </w:r>
          </w:p>
        </w:tc>
      </w:tr>
      <w:tr>
        <w:tc>
          <w:tcPr>
            <w:tcW w:type="dxa" w:w="2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Client public / confidentiel</w:t>
            </w:r>
          </w:p>
        </w:tc>
        <w:tc>
          <w:tcPr>
            <w:tcW w:type="dxa" w:w="6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Un client public (application mobile) ne peut pas garder de secret ; un client confidentiel (service serveur) s'authentifie auprès de l'IdP</w:t>
            </w:r>
          </w:p>
        </w:tc>
      </w:tr>
      <w:tr>
        <w:tc>
          <w:tcPr>
            <w:tcW w:type="dxa" w:w="2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Audience (</w:t>
            </w:r>
            <w:r>
              <w:rPr>
                <w:rFonts w:ascii="Consolas" w:cs="Consolas" w:eastAsia="Consolas" w:hAnsi="Consolas"/>
                <w:b/>
                <w:bCs/>
                <w:color w:val="8430CE"/>
                <w:sz w:val="19"/>
                <w:szCs w:val="19"/>
              </w:rPr>
              <w:t xml:space="preserve">aud</w:t>
            </w:r>
            <w:r>
              <w:rPr>
                <w:b/>
                <w:bCs/>
                <w:sz w:val="19"/>
                <w:szCs w:val="19"/>
              </w:rPr>
              <w:t xml:space="preserve">)</w:t>
            </w:r>
          </w:p>
        </w:tc>
        <w:tc>
          <w:tcPr>
            <w:tcW w:type="dxa" w:w="6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Ressource à laquelle un jeton est destiné ; un jeton doit être refusé par toute autre ressource</w:t>
            </w:r>
          </w:p>
        </w:tc>
      </w:tr>
      <w:tr>
        <w:tc>
          <w:tcPr>
            <w:tcW w:type="dxa" w:w="2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rFonts w:ascii="Consolas" w:cs="Consolas" w:eastAsia="Consolas" w:hAnsi="Consolas"/>
                <w:b/>
                <w:bCs/>
                <w:color w:val="8430CE"/>
                <w:sz w:val="19"/>
                <w:szCs w:val="19"/>
              </w:rPr>
              <w:t xml:space="preserve">sub</w:t>
            </w:r>
          </w:p>
        </w:tc>
        <w:tc>
          <w:tcPr>
            <w:tcW w:type="dxa" w:w="6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Identifiant de l'utilisateur, unique pour un émetteur donné</w:t>
            </w:r>
          </w:p>
        </w:tc>
      </w:tr>
      <w:tr>
        <w:tc>
          <w:tcPr>
            <w:tcW w:type="dxa" w:w="2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rFonts w:ascii="Consolas" w:cs="Consolas" w:eastAsia="Consolas" w:hAnsi="Consolas"/>
                <w:b/>
                <w:bCs/>
                <w:color w:val="8430CE"/>
                <w:sz w:val="19"/>
                <w:szCs w:val="19"/>
              </w:rPr>
              <w:t xml:space="preserve">azp</w:t>
            </w:r>
          </w:p>
        </w:tc>
        <w:tc>
          <w:tcPr>
            <w:tcW w:type="dxa" w:w="6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Application cliente à laquelle le jeton a été délivré (ici </w:t>
            </w:r>
            <w:r>
              <w:rPr>
                <w:rFonts w:ascii="Consolas" w:cs="Consolas" w:eastAsia="Consolas" w:hAnsi="Consolas"/>
                <w:b w:val="false"/>
                <w:bCs w:val="false"/>
                <w:color w:val="8430CE"/>
                <w:sz w:val="19"/>
                <w:szCs w:val="19"/>
              </w:rPr>
              <w:t xml:space="preserve">weather-mobile</w:t>
            </w:r>
            <w:r>
              <w:rPr>
                <w:b w:val="false"/>
                <w:bCs w:val="false"/>
                <w:sz w:val="19"/>
                <w:szCs w:val="19"/>
              </w:rPr>
              <w:t xml:space="preserve"> pour A, </w:t>
            </w:r>
            <w:r>
              <w:rPr>
                <w:rFonts w:ascii="Consolas" w:cs="Consolas" w:eastAsia="Consolas" w:hAnsi="Consolas"/>
                <w:b w:val="false"/>
                <w:bCs w:val="false"/>
                <w:color w:val="8430CE"/>
                <w:sz w:val="19"/>
                <w:szCs w:val="19"/>
              </w:rPr>
              <w:t xml:space="preserve">weather-bff</w:t>
            </w:r>
            <w:r>
              <w:rPr>
                <w:b w:val="false"/>
                <w:bCs w:val="false"/>
                <w:sz w:val="19"/>
                <w:szCs w:val="19"/>
              </w:rPr>
              <w:t xml:space="preserve"> pour B)</w:t>
            </w:r>
          </w:p>
        </w:tc>
      </w:tr>
      <w:tr>
        <w:tc>
          <w:tcPr>
            <w:tcW w:type="dxa" w:w="2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JWKS</w:t>
            </w:r>
          </w:p>
        </w:tc>
        <w:tc>
          <w:tcPr>
            <w:tcW w:type="dxa" w:w="6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Jeu de clés publiques de l'émetteur, qui permet de vérifier la signature des jetons</w:t>
            </w:r>
          </w:p>
        </w:tc>
      </w:tr>
      <w:tr>
        <w:tc>
          <w:tcPr>
            <w:tcW w:type="dxa" w:w="2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Token Exchange / OBO</w:t>
            </w:r>
          </w:p>
        </w:tc>
        <w:tc>
          <w:tcPr>
            <w:tcW w:type="dxa" w:w="6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RFC 8693 : échange d'un jeton contre un autre (autre audience) en conservant l'identité de l'utilisateur ; </w:t>
            </w:r>
            <w:r>
              <w:rPr>
                <w:b w:val="false"/>
                <w:bCs w:val="false"/>
                <w:i/>
                <w:iCs/>
                <w:sz w:val="19"/>
                <w:szCs w:val="19"/>
              </w:rPr>
              <w:t xml:space="preserve">On-Behalf-Of</w:t>
            </w:r>
            <w:r>
              <w:rPr>
                <w:b w:val="false"/>
                <w:bCs w:val="false"/>
                <w:sz w:val="19"/>
                <w:szCs w:val="19"/>
              </w:rPr>
              <w:t xml:space="preserve"> désigne ce cas d'usage</w:t>
            </w:r>
          </w:p>
        </w:tc>
      </w:tr>
      <w:tr>
        <w:tc>
          <w:tcPr>
            <w:tcW w:type="dxa" w:w="2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Standard Token Exchange</w:t>
            </w:r>
          </w:p>
        </w:tc>
        <w:tc>
          <w:tcPr>
            <w:tcW w:type="dxa" w:w="6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sz w:val="19"/>
                <w:szCs w:val="19"/>
              </w:rPr>
              <w:t xml:space="preserve">Implémentation de la RFC 8693 dans Keycloak (≥ 26.2), limitée aux jetons émis par le même realm</w:t>
            </w:r>
          </w:p>
        </w:tc>
      </w:tr>
      <w:tr>
        <w:tc>
          <w:tcPr>
            <w:tcW w:type="dxa" w:w="2100"/>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bCs/>
                <w:sz w:val="19"/>
                <w:szCs w:val="19"/>
              </w:rPr>
              <w:t xml:space="preserve">Managed identity</w:t>
            </w:r>
          </w:p>
        </w:tc>
        <w:tc>
          <w:tcPr>
            <w:tcW w:type="dxa" w:w="6926"/>
            <w:tcBorders>
              <w:top w:val="single" w:color="C7CCD6" w:sz="4"/>
              <w:left w:val="single" w:color="C7CCD6" w:sz="4"/>
              <w:bottom w:val="single" w:color="C7CCD6" w:sz="4"/>
              <w:right w:val="single" w:color="C7CCD6" w:sz="4"/>
            </w:tcBorders>
            <w:tcMar>
              <w:top w:type="dxa" w:w="80"/>
              <w:left w:type="dxa" w:w="110"/>
              <w:bottom w:type="dxa" w:w="80"/>
              <w:right w:type="dxa" w:w="110"/>
            </w:tcMar>
          </w:tcPr>
          <w:p>
            <w:pPr>
              <w:spacing w:after="40" w:line="260"/>
            </w:pPr>
            <w:r>
              <w:rPr>
                <w:b w:val="false"/>
                <w:bCs w:val="false"/>
                <w:sz w:val="19"/>
                <w:szCs w:val="19"/>
              </w:rPr>
              <w:t xml:space="preserve">Identité Azure d'un service, sans secret à gérer, utilisée pour obtenir des jetons Entra ID</w:t>
            </w:r>
          </w:p>
        </w:tc>
      </w:tr>
      <w:tr>
        <w:tc>
          <w:tcPr>
            <w:tcW w:type="dxa" w:w="2100"/>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bCs/>
                <w:sz w:val="19"/>
                <w:szCs w:val="19"/>
              </w:rPr>
              <w:t xml:space="preserve">MCP</w:t>
            </w:r>
          </w:p>
        </w:tc>
        <w:tc>
          <w:tcPr>
            <w:tcW w:type="dxa" w:w="6926"/>
            <w:tcBorders>
              <w:top w:val="single" w:color="C7CCD6" w:sz="4"/>
              <w:left w:val="single" w:color="C7CCD6" w:sz="4"/>
              <w:bottom w:val="single" w:color="C7CCD6" w:sz="4"/>
              <w:right w:val="single" w:color="C7CCD6" w:sz="4"/>
            </w:tcBorders>
            <w:shd w:fill="F5F7FA" w:color="auto" w:val="clear"/>
            <w:tcMar>
              <w:top w:type="dxa" w:w="80"/>
              <w:left w:type="dxa" w:w="110"/>
              <w:bottom w:type="dxa" w:w="80"/>
              <w:right w:type="dxa" w:w="110"/>
            </w:tcMar>
          </w:tcPr>
          <w:p>
            <w:pPr>
              <w:spacing w:after="40" w:line="260"/>
            </w:pPr>
            <w:r>
              <w:rPr>
                <w:b w:val="false"/>
                <w:bCs w:val="false"/>
                <w:i/>
                <w:iCs/>
                <w:sz w:val="19"/>
                <w:szCs w:val="19"/>
              </w:rPr>
              <w:t xml:space="preserve">Model Context Protocol</w:t>
            </w:r>
            <w:r>
              <w:rPr>
                <w:b w:val="false"/>
                <w:bCs w:val="false"/>
                <w:sz w:val="19"/>
                <w:szCs w:val="19"/>
              </w:rPr>
              <w:t xml:space="preserve"> : protocole standard d'exposition d'outils aux agents ; son volet autorisation s'appuie sur OAuth 2.1</w:t>
            </w:r>
          </w:p>
        </w:tc>
      </w:tr>
    </w:tbl>
    <w:p>
      <w:pPr>
        <w:pStyle w:val="Heading1"/>
      </w:pPr>
      <w:r>
        <w:t xml:space="preserve">14. Références</w:t>
      </w:r>
    </w:p>
    <w:p>
      <w:pPr>
        <w:pStyle w:val="ListParagraph"/>
        <w:numPr>
          <w:ilvl w:val="0"/>
          <w:numId w:val="2"/>
        </w:numPr>
        <w:spacing w:after="60"/>
      </w:pPr>
      <w:hyperlink w:history="1" r:id="rId_kafmpeakpuotb1n_shsl">
        <w:r>
          <w:rPr>
            <w:rStyle w:val="Hyperlink"/>
          </w:rPr>
          <w:t xml:space="preserve">Spécification MCP : Authorization</w:t>
        </w:r>
      </w:hyperlink>
    </w:p>
    <w:p>
      <w:pPr>
        <w:pStyle w:val="ListParagraph"/>
        <w:numPr>
          <w:ilvl w:val="0"/>
          <w:numId w:val="2"/>
        </w:numPr>
        <w:spacing w:after="60"/>
      </w:pPr>
      <w:hyperlink w:history="1" r:id="rIdecfcy5omkli4a_psk2be6">
        <w:r>
          <w:rPr>
            <w:rStyle w:val="Hyperlink"/>
          </w:rPr>
          <w:t xml:space="preserve">Keycloak : configuring and using token exchange</w:t>
        </w:r>
      </w:hyperlink>
    </w:p>
    <w:p>
      <w:pPr>
        <w:pStyle w:val="ListParagraph"/>
        <w:numPr>
          <w:ilvl w:val="0"/>
          <w:numId w:val="2"/>
        </w:numPr>
        <w:spacing w:after="60"/>
      </w:pPr>
      <w:hyperlink w:history="1" r:id="rIdiy-zqh_sek7twxhvk2oqq">
        <w:r>
          <w:rPr>
            <w:rStyle w:val="Hyperlink"/>
          </w:rPr>
          <w:t xml:space="preserve">API Management : policy validate-jwt</w:t>
        </w:r>
      </w:hyperlink>
    </w:p>
    <w:p>
      <w:pPr>
        <w:pStyle w:val="ListParagraph"/>
        <w:numPr>
          <w:ilvl w:val="0"/>
          <w:numId w:val="2"/>
        </w:numPr>
        <w:spacing w:after="60"/>
      </w:pPr>
      <w:hyperlink w:history="1" r:id="rId2b4ko4u-qwpzzkj-hg02m">
        <w:r>
          <w:rPr>
            <w:rStyle w:val="Hyperlink"/>
          </w:rPr>
          <w:t xml:space="preserve">Foundry : isoler les sessions des agents hébergés par utilisateur</w:t>
        </w:r>
      </w:hyperlink>
    </w:p>
    <w:p>
      <w:pPr>
        <w:pStyle w:val="ListParagraph"/>
        <w:numPr>
          <w:ilvl w:val="0"/>
          <w:numId w:val="2"/>
        </w:numPr>
        <w:spacing w:after="60"/>
      </w:pPr>
      <w:hyperlink w:history="1" r:id="rId5s60bdnove_mpvxe6u5ii">
        <w:r>
          <w:rPr>
            <w:rStyle w:val="Hyperlink"/>
          </w:rPr>
          <w:t xml:space="preserve">Foundry : contrat d'exécution des agents hébergés (en-têtes transmis)</w:t>
        </w:r>
      </w:hyperlink>
    </w:p>
    <w:p>
      <w:pPr>
        <w:pStyle w:val="ListParagraph"/>
        <w:numPr>
          <w:ilvl w:val="0"/>
          <w:numId w:val="2"/>
        </w:numPr>
        <w:spacing w:after="60"/>
      </w:pPr>
      <w:hyperlink w:history="1" r:id="rIde-sxjomowl4z8omehfmry">
        <w:r>
          <w:rPr>
            <w:rStyle w:val="Hyperlink"/>
          </w:rPr>
          <w:t xml:space="preserve">Foundry : permissions des agents hébergés (délégation d'identité)</w:t>
        </w:r>
      </w:hyperlink>
    </w:p>
    <w:p>
      <w:pPr>
        <w:pStyle w:val="ListParagraph"/>
        <w:numPr>
          <w:ilvl w:val="0"/>
          <w:numId w:val="2"/>
        </w:numPr>
        <w:spacing w:after="60"/>
      </w:pPr>
      <w:hyperlink w:history="1" r:id="rId3q11r0wakpujlgmff83aw">
        <w:r>
          <w:rPr>
            <w:rStyle w:val="Hyperlink"/>
          </w:rPr>
          <w:t xml:space="preserve">RFC 7636 : PKCE</w:t>
        </w:r>
      </w:hyperlink>
    </w:p>
    <w:p>
      <w:pPr>
        <w:pStyle w:val="ListParagraph"/>
        <w:numPr>
          <w:ilvl w:val="0"/>
          <w:numId w:val="2"/>
        </w:numPr>
        <w:spacing w:after="60"/>
      </w:pPr>
      <w:hyperlink w:history="1" r:id="rIdec69hxm87gmu2afrazmrr">
        <w:r>
          <w:rPr>
            <w:rStyle w:val="Hyperlink"/>
          </w:rPr>
          <w:t xml:space="preserve">RFC 8693 : OAuth 2.0 Token Exchange</w:t>
        </w:r>
      </w:hyperlink>
    </w:p>
    <w:p>
      <w:pPr>
        <w:pStyle w:val="ListParagraph"/>
        <w:numPr>
          <w:ilvl w:val="0"/>
          <w:numId w:val="2"/>
        </w:numPr>
        <w:spacing w:after="60"/>
      </w:pPr>
      <w:hyperlink w:history="1" r:id="rIdwte7apopkgoxpkfpptlfp">
        <w:r>
          <w:rPr>
            <w:rStyle w:val="Hyperlink"/>
          </w:rPr>
          <w:t xml:space="preserve">RFC 9728 : OAuth 2.0 Protected Resource Metadata</w:t>
        </w:r>
      </w:hyperlink>
    </w:p>
    <w:sectPr>
      <w:headerReference w:type="default" r:id="rId15"/>
      <w:footerReference w:type="default" r:id="rId16"/>
      <w:type w:val="nextPage"/>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 </w:t>
    </w:r>
    <w:r>
      <w:rPr>
        <w:color w:val="5F636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 </w:t>
    </w:r>
    <w:r>
      <w:rPr>
        <w:color w:val="5F6368"/>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 </w:t>
    </w:r>
    <w:r>
      <w:rPr>
        <w:color w:val="5F6368"/>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 </w:t>
    </w:r>
    <w:r>
      <w:rPr>
        <w:color w:val="5F6368"/>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 </w:t>
    </w:r>
    <w:r>
      <w:rPr>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color w:val="5F6368"/>
        <w:sz w:val="16"/>
        <w:szCs w:val="16"/>
      </w:rPr>
      <w:t xml:space="preserve">Identité utilisateur de bout en bout</w:t>
    </w:r>
    <w:r>
      <w:rPr>
        <w:color w:val="5F6368"/>
        <w:sz w:val="16"/>
        <w:szCs w:val="16"/>
      </w:rPr>
      <w:t xml:space="preserve">	Principes d'authentification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15138"/>
      </w:tabs>
    </w:pPr>
    <w:r>
      <w:rPr>
        <w:color w:val="5F6368"/>
        <w:sz w:val="16"/>
        <w:szCs w:val="16"/>
      </w:rPr>
      <w:t xml:space="preserve">Identité utilisateur de bout en bout</w:t>
    </w:r>
    <w:r>
      <w:rPr>
        <w:color w:val="5F6368"/>
        <w:sz w:val="16"/>
        <w:szCs w:val="16"/>
      </w:rPr>
      <w:t xml:space="preserve">	Principes d'authentification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color w:val="5F6368"/>
        <w:sz w:val="16"/>
        <w:szCs w:val="16"/>
      </w:rPr>
      <w:t xml:space="preserve">Identité utilisateur de bout en bout</w:t>
    </w:r>
    <w:r>
      <w:rPr>
        <w:color w:val="5F6368"/>
        <w:sz w:val="16"/>
        <w:szCs w:val="16"/>
      </w:rPr>
      <w:t xml:space="preserve">	Principes d'authentification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15138"/>
      </w:tabs>
    </w:pPr>
    <w:r>
      <w:rPr>
        <w:color w:val="5F6368"/>
        <w:sz w:val="16"/>
        <w:szCs w:val="16"/>
      </w:rPr>
      <w:t xml:space="preserve">Identité utilisateur de bout en bout</w:t>
    </w:r>
    <w:r>
      <w:rPr>
        <w:color w:val="5F6368"/>
        <w:sz w:val="16"/>
        <w:szCs w:val="16"/>
      </w:rPr>
      <w:t xml:space="preserve">	Principes d'authentification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color w:val="5F6368"/>
        <w:sz w:val="16"/>
        <w:szCs w:val="16"/>
      </w:rPr>
      <w:t xml:space="preserve">Identité utilisateur de bout en bout</w:t>
    </w:r>
    <w:r>
      <w:rPr>
        <w:color w:val="5F6368"/>
        <w:sz w:val="16"/>
        <w:szCs w:val="16"/>
      </w:rPr>
      <w:t xml:space="preserve">	Principes d'authentification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2F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_kafmpeakpuotb1n_shsl" Type="http://schemas.openxmlformats.org/officeDocument/2006/relationships/hyperlink" Target="https://modelcontextprotocol.io/specification/draft/basic/authorization" TargetMode="External"/><Relationship Id="rIdecfcy5omkli4a_psk2be6" Type="http://schemas.openxmlformats.org/officeDocument/2006/relationships/hyperlink" Target="https://www.keycloak.org/securing-apps/token-exchange" TargetMode="External"/><Relationship Id="rIdiy-zqh_sek7twxhvk2oqq" Type="http://schemas.openxmlformats.org/officeDocument/2006/relationships/hyperlink" Target="https://learn.microsoft.com/azure/api-management/validate-jwt-policy" TargetMode="External"/><Relationship Id="rId2b4ko4u-qwpzzkj-hg02m" Type="http://schemas.openxmlformats.org/officeDocument/2006/relationships/hyperlink" Target="https://learn.microsoft.com/azure/foundry/agents/how-to/isolate-sessions-per-user" TargetMode="External"/><Relationship Id="rId5s60bdnove_mpvxe6u5ii" Type="http://schemas.openxmlformats.org/officeDocument/2006/relationships/hyperlink" Target="https://learn.microsoft.com/azure/foundry/agents/concepts/hosted-agent-contract" TargetMode="External"/><Relationship Id="rIde-sxjomowl4z8omehfmry" Type="http://schemas.openxmlformats.org/officeDocument/2006/relationships/hyperlink" Target="https://learn.microsoft.com/azure/foundry/agents/concepts/hosted-agent-permissions" TargetMode="External"/><Relationship Id="rId3q11r0wakpujlgmff83aw" Type="http://schemas.openxmlformats.org/officeDocument/2006/relationships/hyperlink" Target="https://datatracker.ietf.org/doc/html/rfc7636" TargetMode="External"/><Relationship Id="rIdec69hxm87gmu2afrazmrr" Type="http://schemas.openxmlformats.org/officeDocument/2006/relationships/hyperlink" Target="https://datatracker.ietf.org/doc/html/rfc8693" TargetMode="External"/><Relationship Id="rIdwte7apopkgoxpkfpptlfp" Type="http://schemas.openxmlformats.org/officeDocument/2006/relationships/hyperlink" Target="https://datatracker.ietf.org/doc/html/rfc9728" TargetMode="External"/><Relationship Id="rId17" Type="http://schemas.openxmlformats.org/officeDocument/2006/relationships/image" Target="media/999f954a0f16497026514560a82f39d1a878dd58.png"/><Relationship Id="rId18" Type="http://schemas.openxmlformats.org/officeDocument/2006/relationships/image" Target="media/9aab23d94a7881c569dade11e09b579904436a8d.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Identité utilisateur de bout en bout : principes d'authentification</dc:title>
  <dc:creator>Copilot</dc:creator>
  <dc:description>Principes d'authentification : myID (Keycloak), échange de jeton On-Behalf-Of, API Management (BFF), agent hébergé Foundry, serveur MCP</dc:description>
  <cp:lastModifiedBy>Un-named</cp:lastModifiedBy>
  <cp:revision>1</cp:revision>
  <dcterms:created xsi:type="dcterms:W3CDTF">2026-09-29T11:37:52.330Z</dcterms:created>
  <dcterms:modified xsi:type="dcterms:W3CDTF">2026-09-29T11:37:52.331Z</dcterms:modified>
</cp:coreProperties>
</file>

<file path=docProps/custom.xml><?xml version="1.0" encoding="utf-8"?>
<Properties xmlns="http://schemas.openxmlformats.org/officeDocument/2006/custom-properties" xmlns:vt="http://schemas.openxmlformats.org/officeDocument/2006/docPropsVTypes"/>
</file>