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DC091" w14:textId="4647CDE3" w:rsidR="00D73A69" w:rsidRPr="00D73A69" w:rsidRDefault="00D73A69" w:rsidP="00D73A69">
      <w:pPr>
        <w:shd w:val="clear" w:color="auto" w:fill="FFFFFF"/>
        <w:spacing w:after="0" w:line="240" w:lineRule="auto"/>
        <w:jc w:val="center"/>
        <w:outlineLvl w:val="1"/>
        <w:rPr>
          <w:rFonts w:ascii="Times New Roman" w:eastAsia="Times New Roman" w:hAnsi="Times New Roman" w:cs="Times New Roman"/>
          <w:b/>
          <w:bCs/>
          <w:caps/>
          <w:kern w:val="0"/>
          <w:sz w:val="20"/>
          <w:szCs w:val="20"/>
          <w:lang w:eastAsia="en-IN"/>
          <w14:ligatures w14:val="none"/>
        </w:rPr>
      </w:pPr>
      <w:r w:rsidRPr="00D73A69">
        <w:rPr>
          <w:rFonts w:ascii="Times New Roman" w:eastAsia="Times New Roman" w:hAnsi="Times New Roman" w:cs="Times New Roman"/>
          <w:b/>
          <w:bCs/>
          <w:kern w:val="0"/>
          <w:sz w:val="20"/>
          <w:szCs w:val="20"/>
          <w:lang w:eastAsia="en-IN"/>
          <w14:ligatures w14:val="none"/>
        </w:rPr>
        <w:t>MATERIALITY POLICY</w:t>
      </w:r>
    </w:p>
    <w:p w14:paraId="6F016A2B" w14:textId="77777777" w:rsidR="00D73A69" w:rsidRPr="00D73A69" w:rsidRDefault="00D73A69" w:rsidP="00D73A69">
      <w:pPr>
        <w:spacing w:after="0" w:line="240" w:lineRule="auto"/>
        <w:jc w:val="both"/>
        <w:rPr>
          <w:rFonts w:ascii="Times New Roman" w:eastAsia="Times New Roman" w:hAnsi="Times New Roman" w:cs="Times New Roman"/>
          <w:b/>
          <w:bCs/>
          <w:caps/>
          <w:kern w:val="0"/>
          <w:sz w:val="20"/>
          <w:szCs w:val="20"/>
          <w:lang w:eastAsia="en-IN"/>
          <w14:ligatures w14:val="none"/>
        </w:rPr>
      </w:pPr>
    </w:p>
    <w:p w14:paraId="2452D840" w14:textId="77777777" w:rsidR="00D73A69" w:rsidRPr="00D73A69" w:rsidRDefault="00D73A69" w:rsidP="00D73A69">
      <w:pPr>
        <w:spacing w:after="0" w:line="240" w:lineRule="auto"/>
        <w:jc w:val="both"/>
        <w:rPr>
          <w:rFonts w:ascii="Times New Roman" w:eastAsia="Times New Roman" w:hAnsi="Times New Roman" w:cs="Times New Roman"/>
          <w:b/>
          <w:bCs/>
          <w:kern w:val="0"/>
          <w:sz w:val="20"/>
          <w:szCs w:val="20"/>
          <w:u w:val="single"/>
          <w14:ligatures w14:val="none"/>
        </w:rPr>
      </w:pPr>
    </w:p>
    <w:p w14:paraId="193EE6FE" w14:textId="77777777" w:rsidR="00D73A69" w:rsidRPr="00D73A69" w:rsidRDefault="00D73A69" w:rsidP="00D73A69">
      <w:pPr>
        <w:shd w:val="clear" w:color="auto" w:fill="FFFFFF"/>
        <w:spacing w:after="0" w:line="240" w:lineRule="auto"/>
        <w:jc w:val="both"/>
        <w:outlineLvl w:val="1"/>
        <w:rPr>
          <w:rFonts w:ascii="Times New Roman" w:eastAsia="Times New Roman" w:hAnsi="Times New Roman" w:cs="Times New Roman"/>
          <w:b/>
          <w:bCs/>
          <w:kern w:val="0"/>
          <w:sz w:val="20"/>
          <w:szCs w:val="20"/>
          <w:u w:val="single"/>
          <w14:ligatures w14:val="none"/>
        </w:rPr>
      </w:pPr>
      <w:r w:rsidRPr="00D73A69">
        <w:rPr>
          <w:rFonts w:ascii="Times New Roman" w:eastAsia="Times New Roman" w:hAnsi="Times New Roman" w:cs="Times New Roman"/>
          <w:b/>
          <w:bCs/>
          <w:kern w:val="0"/>
          <w:sz w:val="20"/>
          <w:szCs w:val="20"/>
          <w:lang w:eastAsia="en-IN"/>
          <w14:ligatures w14:val="none"/>
        </w:rPr>
        <w:t>INTRODUCTION</w:t>
      </w:r>
    </w:p>
    <w:p w14:paraId="1D306CA7" w14:textId="77777777" w:rsidR="00D73A69" w:rsidRPr="00D73A69" w:rsidRDefault="00D73A69" w:rsidP="00D73A69">
      <w:pPr>
        <w:tabs>
          <w:tab w:val="left" w:pos="8070"/>
        </w:tabs>
        <w:spacing w:after="0" w:line="240" w:lineRule="auto"/>
        <w:jc w:val="both"/>
        <w:rPr>
          <w:rFonts w:ascii="Times New Roman" w:eastAsia="Times New Roman" w:hAnsi="Times New Roman" w:cs="Times New Roman"/>
          <w:kern w:val="0"/>
          <w:sz w:val="20"/>
          <w:szCs w:val="20"/>
          <w14:ligatures w14:val="none"/>
        </w:rPr>
      </w:pPr>
      <w:r w:rsidRPr="00D73A69">
        <w:rPr>
          <w:rFonts w:ascii="Times New Roman" w:eastAsia="Times New Roman" w:hAnsi="Times New Roman" w:cs="Times New Roman"/>
          <w:kern w:val="0"/>
          <w:sz w:val="20"/>
          <w:szCs w:val="20"/>
          <w14:ligatures w14:val="none"/>
        </w:rPr>
        <w:tab/>
      </w:r>
    </w:p>
    <w:p w14:paraId="65C4F5FE" w14:textId="2A6D897A" w:rsidR="00D73A69" w:rsidRPr="00D73A69" w:rsidRDefault="00D73A69" w:rsidP="00D73A69">
      <w:pPr>
        <w:spacing w:after="0" w:line="240" w:lineRule="auto"/>
        <w:jc w:val="both"/>
        <w:rPr>
          <w:rFonts w:ascii="Times New Roman" w:eastAsia="Times New Roman" w:hAnsi="Times New Roman" w:cs="Times New Roman"/>
          <w:kern w:val="0"/>
          <w:sz w:val="20"/>
          <w:szCs w:val="20"/>
          <w14:ligatures w14:val="none"/>
        </w:rPr>
      </w:pPr>
      <w:r w:rsidRPr="00D73A69">
        <w:rPr>
          <w:rFonts w:ascii="Times New Roman" w:eastAsia="Times New Roman" w:hAnsi="Times New Roman" w:cs="Times New Roman"/>
          <w:kern w:val="0"/>
          <w:sz w:val="20"/>
          <w:szCs w:val="20"/>
          <w14:ligatures w14:val="none"/>
        </w:rPr>
        <w:t>This policy (“</w:t>
      </w:r>
      <w:r w:rsidRPr="00D73A69">
        <w:rPr>
          <w:rFonts w:ascii="Times New Roman" w:eastAsia="Times New Roman" w:hAnsi="Times New Roman" w:cs="Times New Roman"/>
          <w:b/>
          <w:kern w:val="0"/>
          <w:sz w:val="20"/>
          <w:szCs w:val="20"/>
          <w14:ligatures w14:val="none"/>
        </w:rPr>
        <w:t>Policy</w:t>
      </w:r>
      <w:r w:rsidRPr="00D73A69">
        <w:rPr>
          <w:rFonts w:ascii="Times New Roman" w:eastAsia="Times New Roman" w:hAnsi="Times New Roman" w:cs="Times New Roman"/>
          <w:kern w:val="0"/>
          <w:sz w:val="20"/>
          <w:szCs w:val="20"/>
          <w14:ligatures w14:val="none"/>
        </w:rPr>
        <w:t xml:space="preserve">”) has been formulated to define the respective materiality policies of </w:t>
      </w:r>
      <w:proofErr w:type="spellStart"/>
      <w:r w:rsidR="00464C6B">
        <w:rPr>
          <w:rFonts w:ascii="Times New Roman" w:eastAsia="Times New Roman" w:hAnsi="Times New Roman" w:cs="Times New Roman"/>
          <w:kern w:val="0"/>
          <w:sz w:val="20"/>
          <w:szCs w:val="20"/>
          <w14:ligatures w14:val="none"/>
        </w:rPr>
        <w:t>Groma</w:t>
      </w:r>
      <w:proofErr w:type="spellEnd"/>
      <w:r w:rsidR="00464C6B">
        <w:rPr>
          <w:rFonts w:ascii="Times New Roman" w:eastAsia="Times New Roman" w:hAnsi="Times New Roman" w:cs="Times New Roman"/>
          <w:kern w:val="0"/>
          <w:sz w:val="20"/>
          <w:szCs w:val="20"/>
          <w14:ligatures w14:val="none"/>
        </w:rPr>
        <w:t xml:space="preserve"> Global</w:t>
      </w:r>
      <w:r w:rsidR="00D241FD">
        <w:rPr>
          <w:rFonts w:ascii="Times New Roman" w:eastAsia="Times New Roman" w:hAnsi="Times New Roman" w:cs="Times New Roman"/>
          <w:kern w:val="0"/>
          <w:sz w:val="20"/>
          <w:szCs w:val="20"/>
          <w14:ligatures w14:val="none"/>
        </w:rPr>
        <w:t xml:space="preserve"> </w:t>
      </w:r>
      <w:r w:rsidR="0009362C">
        <w:rPr>
          <w:rFonts w:ascii="Times New Roman" w:eastAsia="Times New Roman" w:hAnsi="Times New Roman" w:cs="Times New Roman"/>
          <w:kern w:val="0"/>
          <w:sz w:val="20"/>
          <w:szCs w:val="20"/>
          <w14:ligatures w14:val="none"/>
        </w:rPr>
        <w:t>Limited</w:t>
      </w:r>
      <w:r w:rsidR="00377DBE" w:rsidRPr="00377DBE">
        <w:rPr>
          <w:rFonts w:ascii="Times New Roman" w:eastAsia="Times New Roman" w:hAnsi="Times New Roman" w:cs="Times New Roman"/>
          <w:kern w:val="0"/>
          <w:sz w:val="20"/>
          <w:szCs w:val="20"/>
          <w14:ligatures w14:val="none"/>
        </w:rPr>
        <w:t xml:space="preserve"> </w:t>
      </w:r>
      <w:r w:rsidRPr="00D73A69">
        <w:rPr>
          <w:rFonts w:ascii="Times New Roman" w:eastAsia="Times New Roman" w:hAnsi="Times New Roman" w:cs="Times New Roman"/>
          <w:kern w:val="0"/>
          <w:sz w:val="20"/>
          <w:szCs w:val="20"/>
          <w14:ligatures w14:val="none"/>
        </w:rPr>
        <w:t>(“</w:t>
      </w:r>
      <w:r w:rsidRPr="00D73A69">
        <w:rPr>
          <w:rFonts w:ascii="Times New Roman" w:eastAsia="Times New Roman" w:hAnsi="Times New Roman" w:cs="Times New Roman"/>
          <w:b/>
          <w:kern w:val="0"/>
          <w:sz w:val="20"/>
          <w:szCs w:val="20"/>
          <w14:ligatures w14:val="none"/>
        </w:rPr>
        <w:t>Company</w:t>
      </w:r>
      <w:r w:rsidRPr="00D73A69">
        <w:rPr>
          <w:rFonts w:ascii="Times New Roman" w:eastAsia="Times New Roman" w:hAnsi="Times New Roman" w:cs="Times New Roman"/>
          <w:kern w:val="0"/>
          <w:sz w:val="20"/>
          <w:szCs w:val="20"/>
          <w14:ligatures w14:val="none"/>
        </w:rPr>
        <w:t xml:space="preserve">”), pursuant to the disclosure requirements under Schedule VI of the </w:t>
      </w:r>
      <w:r w:rsidRPr="00D73A69">
        <w:rPr>
          <w:rFonts w:ascii="Times New Roman" w:eastAsia="Times New Roman" w:hAnsi="Times New Roman" w:cs="Times New Roman"/>
          <w:kern w:val="0"/>
          <w:sz w:val="20"/>
          <w:szCs w:val="20"/>
          <w:lang w:val="en-US"/>
          <w14:ligatures w14:val="none"/>
        </w:rPr>
        <w:t>Securities and Exchange Board of India (Issue of Capital and Disclosure Requirements) Regulations, 2018 (as amended from time to time) (“</w:t>
      </w:r>
      <w:r w:rsidRPr="00D73A69">
        <w:rPr>
          <w:rFonts w:ascii="Times New Roman" w:eastAsia="Times New Roman" w:hAnsi="Times New Roman" w:cs="Times New Roman"/>
          <w:b/>
          <w:kern w:val="0"/>
          <w:sz w:val="20"/>
          <w:szCs w:val="20"/>
          <w:lang w:val="en-US"/>
          <w14:ligatures w14:val="none"/>
        </w:rPr>
        <w:t>SEBI ICDR Regulations</w:t>
      </w:r>
      <w:r w:rsidRPr="00D73A69">
        <w:rPr>
          <w:rFonts w:ascii="Times New Roman" w:eastAsia="Times New Roman" w:hAnsi="Times New Roman" w:cs="Times New Roman"/>
          <w:kern w:val="0"/>
          <w:sz w:val="20"/>
          <w:szCs w:val="20"/>
          <w:lang w:val="en-US"/>
          <w14:ligatures w14:val="none"/>
        </w:rPr>
        <w:t xml:space="preserve">”), in respect of the following: </w:t>
      </w:r>
    </w:p>
    <w:p w14:paraId="501DFB5F" w14:textId="77777777" w:rsidR="00D73A69" w:rsidRPr="00D73A69" w:rsidRDefault="00D73A69" w:rsidP="00D73A69">
      <w:pPr>
        <w:spacing w:after="0" w:line="240" w:lineRule="auto"/>
        <w:jc w:val="both"/>
        <w:rPr>
          <w:rFonts w:ascii="Times New Roman" w:eastAsia="Times New Roman" w:hAnsi="Times New Roman" w:cs="Times New Roman"/>
          <w:kern w:val="0"/>
          <w:sz w:val="20"/>
          <w:szCs w:val="20"/>
          <w14:ligatures w14:val="none"/>
        </w:rPr>
      </w:pPr>
    </w:p>
    <w:p w14:paraId="29414D25" w14:textId="77777777" w:rsidR="00D73A69" w:rsidRPr="00D73A69" w:rsidRDefault="00D73A69" w:rsidP="00D73A69">
      <w:pPr>
        <w:numPr>
          <w:ilvl w:val="0"/>
          <w:numId w:val="2"/>
        </w:numPr>
        <w:spacing w:after="0" w:line="240" w:lineRule="auto"/>
        <w:ind w:left="426" w:hanging="426"/>
        <w:contextualSpacing/>
        <w:jc w:val="both"/>
        <w:rPr>
          <w:rFonts w:ascii="Times New Roman" w:eastAsia="Times New Roman" w:hAnsi="Times New Roman" w:cs="Times New Roman"/>
          <w:kern w:val="0"/>
          <w:sz w:val="20"/>
          <w:szCs w:val="20"/>
          <w14:ligatures w14:val="none"/>
        </w:rPr>
      </w:pPr>
      <w:r w:rsidRPr="00D73A69">
        <w:rPr>
          <w:rFonts w:ascii="Times New Roman" w:eastAsia="Times New Roman" w:hAnsi="Times New Roman" w:cs="Times New Roman"/>
          <w:bCs/>
          <w:kern w:val="0"/>
          <w:sz w:val="20"/>
          <w:szCs w:val="20"/>
          <w:lang w:eastAsia="en-IN"/>
          <w14:ligatures w14:val="none"/>
        </w:rPr>
        <w:t>Identification of material companies to be disclosed as Group Companies in the Offer Documents (as defined hereinafter);</w:t>
      </w:r>
    </w:p>
    <w:p w14:paraId="493951EB" w14:textId="67EED2AA" w:rsidR="00D73A69" w:rsidRPr="00D73A69" w:rsidRDefault="00D73A69" w:rsidP="00D73A69">
      <w:pPr>
        <w:numPr>
          <w:ilvl w:val="0"/>
          <w:numId w:val="2"/>
        </w:numPr>
        <w:spacing w:after="0" w:line="240" w:lineRule="auto"/>
        <w:ind w:left="426" w:hanging="426"/>
        <w:contextualSpacing/>
        <w:jc w:val="both"/>
        <w:rPr>
          <w:rFonts w:ascii="Times New Roman" w:eastAsia="Times New Roman" w:hAnsi="Times New Roman" w:cs="Times New Roman"/>
          <w:kern w:val="0"/>
          <w:sz w:val="20"/>
          <w:szCs w:val="20"/>
          <w14:ligatures w14:val="none"/>
        </w:rPr>
      </w:pPr>
      <w:r w:rsidRPr="00D73A69">
        <w:rPr>
          <w:rFonts w:ascii="Times New Roman" w:eastAsia="Times New Roman" w:hAnsi="Times New Roman" w:cs="Times New Roman"/>
          <w:bCs/>
          <w:kern w:val="0"/>
          <w:sz w:val="20"/>
          <w:szCs w:val="20"/>
          <w:lang w:eastAsia="en-IN"/>
          <w14:ligatures w14:val="none"/>
        </w:rPr>
        <w:t>Identification of ‘material’ litigation (excluding disciplinary actions against the promoters</w:t>
      </w:r>
      <w:r w:rsidR="009678E8">
        <w:rPr>
          <w:rFonts w:ascii="Times New Roman" w:eastAsia="Times New Roman" w:hAnsi="Times New Roman" w:cs="Times New Roman"/>
          <w:bCs/>
          <w:kern w:val="0"/>
          <w:sz w:val="20"/>
          <w:szCs w:val="20"/>
          <w:lang w:eastAsia="en-IN"/>
          <w14:ligatures w14:val="none"/>
        </w:rPr>
        <w:t>/directors</w:t>
      </w:r>
      <w:r w:rsidRPr="00D73A69">
        <w:rPr>
          <w:rFonts w:ascii="Times New Roman" w:eastAsia="Times New Roman" w:hAnsi="Times New Roman" w:cs="Times New Roman"/>
          <w:bCs/>
          <w:kern w:val="0"/>
          <w:sz w:val="20"/>
          <w:szCs w:val="20"/>
          <w:lang w:eastAsia="en-IN"/>
          <w14:ligatures w14:val="none"/>
        </w:rPr>
        <w:t>, criminal proceedings, statutory/regulatory actions and taxation matters) involving the Company, its Promoters,</w:t>
      </w:r>
      <w:r w:rsidR="001936E2">
        <w:rPr>
          <w:rFonts w:ascii="Times New Roman" w:eastAsia="Times New Roman" w:hAnsi="Times New Roman" w:cs="Times New Roman"/>
          <w:bCs/>
          <w:kern w:val="0"/>
          <w:sz w:val="20"/>
          <w:szCs w:val="20"/>
          <w:lang w:eastAsia="en-IN"/>
          <w14:ligatures w14:val="none"/>
        </w:rPr>
        <w:t xml:space="preserve"> KMP’s, SMP’s,</w:t>
      </w:r>
      <w:r w:rsidRPr="00D73A69">
        <w:rPr>
          <w:rFonts w:ascii="Times New Roman" w:eastAsia="Times New Roman" w:hAnsi="Times New Roman" w:cs="Times New Roman"/>
          <w:bCs/>
          <w:kern w:val="0"/>
          <w:sz w:val="20"/>
          <w:szCs w:val="20"/>
          <w:lang w:eastAsia="en-IN"/>
          <w14:ligatures w14:val="none"/>
        </w:rPr>
        <w:t xml:space="preserve"> Subsidiaries</w:t>
      </w:r>
      <w:r w:rsidR="00C3532F">
        <w:rPr>
          <w:rFonts w:ascii="Times New Roman" w:eastAsia="Times New Roman" w:hAnsi="Times New Roman" w:cs="Times New Roman"/>
          <w:bCs/>
          <w:kern w:val="0"/>
          <w:sz w:val="20"/>
          <w:szCs w:val="20"/>
          <w:lang w:eastAsia="en-IN"/>
          <w14:ligatures w14:val="none"/>
        </w:rPr>
        <w:t>,</w:t>
      </w:r>
      <w:r w:rsidRPr="00D73A69">
        <w:rPr>
          <w:rFonts w:ascii="Times New Roman" w:eastAsia="Times New Roman" w:hAnsi="Times New Roman" w:cs="Times New Roman"/>
          <w:bCs/>
          <w:kern w:val="0"/>
          <w:sz w:val="20"/>
          <w:szCs w:val="20"/>
          <w:lang w:eastAsia="en-IN"/>
          <w14:ligatures w14:val="none"/>
        </w:rPr>
        <w:t xml:space="preserve"> Directors (collectively, the “</w:t>
      </w:r>
      <w:r w:rsidRPr="00D73A69">
        <w:rPr>
          <w:rFonts w:ascii="Times New Roman" w:eastAsia="Times New Roman" w:hAnsi="Times New Roman" w:cs="Times New Roman"/>
          <w:b/>
          <w:kern w:val="0"/>
          <w:sz w:val="20"/>
          <w:szCs w:val="20"/>
          <w:lang w:eastAsia="en-IN"/>
          <w14:ligatures w14:val="none"/>
        </w:rPr>
        <w:t>Relevant Parties</w:t>
      </w:r>
      <w:r w:rsidRPr="00D73A69">
        <w:rPr>
          <w:rFonts w:ascii="Times New Roman" w:eastAsia="Times New Roman" w:hAnsi="Times New Roman" w:cs="Times New Roman"/>
          <w:bCs/>
          <w:kern w:val="0"/>
          <w:sz w:val="20"/>
          <w:szCs w:val="20"/>
          <w:lang w:eastAsia="en-IN"/>
          <w14:ligatures w14:val="none"/>
        </w:rPr>
        <w:t>”); and</w:t>
      </w:r>
    </w:p>
    <w:p w14:paraId="3708772B" w14:textId="77777777" w:rsidR="00D73A69" w:rsidRPr="00D73A69" w:rsidRDefault="00D73A69" w:rsidP="00D73A69">
      <w:pPr>
        <w:numPr>
          <w:ilvl w:val="0"/>
          <w:numId w:val="2"/>
        </w:numPr>
        <w:spacing w:after="0" w:line="240" w:lineRule="auto"/>
        <w:ind w:left="426" w:hanging="426"/>
        <w:contextualSpacing/>
        <w:jc w:val="both"/>
        <w:rPr>
          <w:rFonts w:ascii="Times New Roman" w:eastAsia="Times New Roman" w:hAnsi="Times New Roman" w:cs="Times New Roman"/>
          <w:kern w:val="0"/>
          <w:sz w:val="20"/>
          <w:szCs w:val="20"/>
          <w14:ligatures w14:val="none"/>
        </w:rPr>
      </w:pPr>
      <w:r w:rsidRPr="00D73A69">
        <w:rPr>
          <w:rFonts w:ascii="Times New Roman" w:eastAsia="Times New Roman" w:hAnsi="Times New Roman" w:cs="Times New Roman"/>
          <w:bCs/>
          <w:kern w:val="0"/>
          <w:sz w:val="20"/>
          <w:szCs w:val="20"/>
          <w:lang w:eastAsia="en-IN"/>
          <w14:ligatures w14:val="none"/>
        </w:rPr>
        <w:t>Identification of ‘material’ creditors and outstanding dues therein</w:t>
      </w:r>
    </w:p>
    <w:p w14:paraId="5AD07B72" w14:textId="77777777" w:rsidR="00D73A69" w:rsidRPr="00D73A69" w:rsidRDefault="00D73A69" w:rsidP="00D73A69">
      <w:pPr>
        <w:spacing w:after="0" w:line="240" w:lineRule="auto"/>
        <w:jc w:val="both"/>
        <w:rPr>
          <w:rFonts w:ascii="Times New Roman" w:eastAsia="Times New Roman" w:hAnsi="Times New Roman" w:cs="Times New Roman"/>
          <w:b/>
          <w:kern w:val="0"/>
          <w:sz w:val="20"/>
          <w:szCs w:val="20"/>
          <w:u w:val="single"/>
          <w:lang w:eastAsia="en-IN"/>
          <w14:ligatures w14:val="none"/>
        </w:rPr>
      </w:pPr>
    </w:p>
    <w:p w14:paraId="0B1CA18E" w14:textId="77777777" w:rsidR="00D73A69" w:rsidRPr="00D26CCA" w:rsidRDefault="00D73A69" w:rsidP="00D73A69">
      <w:pPr>
        <w:shd w:val="clear" w:color="auto" w:fill="FFFFFF"/>
        <w:spacing w:after="0" w:line="240" w:lineRule="auto"/>
        <w:jc w:val="both"/>
        <w:outlineLvl w:val="1"/>
        <w:rPr>
          <w:rFonts w:ascii="Times New Roman" w:eastAsia="Times New Roman" w:hAnsi="Times New Roman" w:cs="Times New Roman"/>
          <w:b/>
          <w:kern w:val="0"/>
          <w:sz w:val="20"/>
          <w:szCs w:val="20"/>
          <w:u w:val="single"/>
          <w:lang w:eastAsia="en-IN"/>
          <w14:ligatures w14:val="none"/>
        </w:rPr>
      </w:pPr>
      <w:r w:rsidRPr="00D26CCA">
        <w:rPr>
          <w:rFonts w:ascii="Times New Roman" w:eastAsia="Times New Roman" w:hAnsi="Times New Roman" w:cs="Times New Roman"/>
          <w:b/>
          <w:bCs/>
          <w:kern w:val="0"/>
          <w:sz w:val="20"/>
          <w:szCs w:val="20"/>
          <w:u w:val="single"/>
          <w:lang w:eastAsia="en-IN"/>
          <w14:ligatures w14:val="none"/>
        </w:rPr>
        <w:t>APPLICABILITY</w:t>
      </w:r>
      <w:r w:rsidRPr="00D26CCA">
        <w:rPr>
          <w:rFonts w:ascii="Times New Roman" w:eastAsia="Times New Roman" w:hAnsi="Times New Roman" w:cs="Times New Roman"/>
          <w:b/>
          <w:kern w:val="0"/>
          <w:sz w:val="20"/>
          <w:szCs w:val="20"/>
          <w:u w:val="single"/>
          <w:lang w:eastAsia="en-IN"/>
          <w14:ligatures w14:val="none"/>
        </w:rPr>
        <w:t xml:space="preserve"> </w:t>
      </w:r>
    </w:p>
    <w:p w14:paraId="646E6F98" w14:textId="77777777" w:rsidR="00D73A69" w:rsidRPr="00D73A69" w:rsidRDefault="00D73A69" w:rsidP="00D73A69">
      <w:pPr>
        <w:spacing w:after="0" w:line="240" w:lineRule="auto"/>
        <w:jc w:val="both"/>
        <w:rPr>
          <w:rFonts w:ascii="Times New Roman" w:eastAsia="Times New Roman" w:hAnsi="Times New Roman" w:cs="Times New Roman"/>
          <w:kern w:val="0"/>
          <w:sz w:val="20"/>
          <w:szCs w:val="20"/>
          <w:lang w:eastAsia="en-IN"/>
          <w14:ligatures w14:val="none"/>
        </w:rPr>
      </w:pPr>
    </w:p>
    <w:p w14:paraId="7BBBFE18" w14:textId="052D28FF" w:rsidR="00D73A69" w:rsidRPr="00D73A69" w:rsidRDefault="00D73A69" w:rsidP="00D73A69">
      <w:pPr>
        <w:spacing w:after="0" w:line="240" w:lineRule="auto"/>
        <w:jc w:val="both"/>
        <w:rPr>
          <w:rFonts w:ascii="Times New Roman" w:eastAsia="Times New Roman" w:hAnsi="Times New Roman" w:cs="Times New Roman"/>
          <w:kern w:val="0"/>
          <w:sz w:val="20"/>
          <w:szCs w:val="20"/>
          <w:lang w:eastAsia="en-IN"/>
          <w14:ligatures w14:val="none"/>
        </w:rPr>
      </w:pPr>
      <w:r w:rsidRPr="00D73A69">
        <w:rPr>
          <w:rFonts w:ascii="Times New Roman" w:eastAsia="Times New Roman" w:hAnsi="Times New Roman" w:cs="Times New Roman"/>
          <w:kern w:val="0"/>
          <w:sz w:val="20"/>
          <w:szCs w:val="20"/>
          <w:lang w:eastAsia="en-IN"/>
          <w14:ligatures w14:val="none"/>
        </w:rPr>
        <w:t>The board of directors of the Company (“</w:t>
      </w:r>
      <w:r w:rsidRPr="00D73A69">
        <w:rPr>
          <w:rFonts w:ascii="Times New Roman" w:eastAsia="Times New Roman" w:hAnsi="Times New Roman" w:cs="Times New Roman"/>
          <w:b/>
          <w:kern w:val="0"/>
          <w:sz w:val="20"/>
          <w:szCs w:val="20"/>
          <w:lang w:eastAsia="en-IN"/>
          <w14:ligatures w14:val="none"/>
        </w:rPr>
        <w:t>Board</w:t>
      </w:r>
      <w:r w:rsidRPr="00D73A69">
        <w:rPr>
          <w:rFonts w:ascii="Times New Roman" w:eastAsia="Times New Roman" w:hAnsi="Times New Roman" w:cs="Times New Roman"/>
          <w:kern w:val="0"/>
          <w:sz w:val="20"/>
          <w:szCs w:val="20"/>
          <w:lang w:eastAsia="en-IN"/>
          <w14:ligatures w14:val="none"/>
        </w:rPr>
        <w:t xml:space="preserve">”) at their meeting held on </w:t>
      </w:r>
      <w:r w:rsidR="002F6B52">
        <w:rPr>
          <w:rFonts w:ascii="Times New Roman" w:eastAsia="Calibri" w:hAnsi="Times New Roman" w:cs="Times New Roman"/>
          <w:spacing w:val="-2"/>
          <w:kern w:val="0"/>
          <w:sz w:val="20"/>
          <w:szCs w:val="20"/>
          <w14:ligatures w14:val="none"/>
        </w:rPr>
        <w:t xml:space="preserve">June 15, 2026 </w:t>
      </w:r>
      <w:r w:rsidRPr="00D73A69">
        <w:rPr>
          <w:rFonts w:ascii="Times New Roman" w:eastAsia="Times New Roman" w:hAnsi="Times New Roman" w:cs="Times New Roman"/>
          <w:kern w:val="0"/>
          <w:sz w:val="20"/>
          <w:szCs w:val="20"/>
          <w:lang w:eastAsia="en-IN"/>
          <w14:ligatures w14:val="none"/>
        </w:rPr>
        <w:t>discussed and approved this Policy. This Policy shall be effective from the date of approval of Policy by the Board.</w:t>
      </w:r>
    </w:p>
    <w:p w14:paraId="760FE3CA" w14:textId="77777777" w:rsidR="00D73A69" w:rsidRPr="00D73A69" w:rsidRDefault="00D73A69" w:rsidP="00D73A69">
      <w:pPr>
        <w:spacing w:after="0" w:line="240" w:lineRule="auto"/>
        <w:jc w:val="both"/>
        <w:rPr>
          <w:rFonts w:ascii="Times New Roman" w:eastAsia="Times New Roman" w:hAnsi="Times New Roman" w:cs="Times New Roman"/>
          <w:kern w:val="0"/>
          <w:sz w:val="20"/>
          <w:szCs w:val="20"/>
          <w:lang w:eastAsia="en-IN"/>
          <w14:ligatures w14:val="none"/>
        </w:rPr>
      </w:pPr>
    </w:p>
    <w:p w14:paraId="5AA2AD00" w14:textId="1464C24E" w:rsidR="00D73A69" w:rsidRPr="00D73A69" w:rsidRDefault="00D73A69" w:rsidP="00D73A69">
      <w:pPr>
        <w:spacing w:after="0" w:line="240" w:lineRule="auto"/>
        <w:jc w:val="both"/>
        <w:rPr>
          <w:rFonts w:ascii="Times New Roman" w:eastAsia="Times New Roman" w:hAnsi="Times New Roman" w:cs="Times New Roman"/>
          <w:kern w:val="0"/>
          <w:sz w:val="20"/>
          <w:szCs w:val="20"/>
          <w:lang w:eastAsia="en-IN"/>
          <w14:ligatures w14:val="none"/>
        </w:rPr>
      </w:pPr>
      <w:r w:rsidRPr="00D73A69">
        <w:rPr>
          <w:rFonts w:ascii="Times New Roman" w:eastAsia="Times New Roman" w:hAnsi="Times New Roman" w:cs="Times New Roman"/>
          <w:kern w:val="0"/>
          <w:sz w:val="20"/>
          <w:szCs w:val="20"/>
          <w:lang w:eastAsia="en-IN"/>
          <w14:ligatures w14:val="none"/>
        </w:rPr>
        <w:t>In this Policy the term “</w:t>
      </w:r>
      <w:r w:rsidRPr="00D73A69">
        <w:rPr>
          <w:rFonts w:ascii="Times New Roman" w:eastAsia="Times New Roman" w:hAnsi="Times New Roman" w:cs="Times New Roman"/>
          <w:b/>
          <w:kern w:val="0"/>
          <w:sz w:val="20"/>
          <w:szCs w:val="20"/>
          <w:lang w:eastAsia="en-IN"/>
          <w14:ligatures w14:val="none"/>
        </w:rPr>
        <w:t>Offer Documents</w:t>
      </w:r>
      <w:r w:rsidRPr="00D73A69">
        <w:rPr>
          <w:rFonts w:ascii="Times New Roman" w:eastAsia="Times New Roman" w:hAnsi="Times New Roman" w:cs="Times New Roman"/>
          <w:kern w:val="0"/>
          <w:sz w:val="20"/>
          <w:szCs w:val="20"/>
          <w:lang w:eastAsia="en-IN"/>
          <w14:ligatures w14:val="none"/>
        </w:rPr>
        <w:t>” shall mean the draft prospectus (“</w:t>
      </w:r>
      <w:r w:rsidRPr="00D73A69">
        <w:rPr>
          <w:rFonts w:ascii="Times New Roman" w:eastAsia="Times New Roman" w:hAnsi="Times New Roman" w:cs="Times New Roman"/>
          <w:b/>
          <w:bCs/>
          <w:kern w:val="0"/>
          <w:sz w:val="20"/>
          <w:szCs w:val="20"/>
          <w:lang w:eastAsia="en-IN"/>
          <w14:ligatures w14:val="none"/>
        </w:rPr>
        <w:t>DP</w:t>
      </w:r>
      <w:r w:rsidRPr="00D73A69">
        <w:rPr>
          <w:rFonts w:ascii="Times New Roman" w:eastAsia="Times New Roman" w:hAnsi="Times New Roman" w:cs="Times New Roman"/>
          <w:kern w:val="0"/>
          <w:sz w:val="20"/>
          <w:szCs w:val="20"/>
          <w:lang w:eastAsia="en-IN"/>
          <w14:ligatures w14:val="none"/>
        </w:rPr>
        <w:t>”)</w:t>
      </w:r>
      <w:r w:rsidR="00464C6B">
        <w:rPr>
          <w:rFonts w:ascii="Times New Roman" w:eastAsia="Times New Roman" w:hAnsi="Times New Roman" w:cs="Times New Roman"/>
          <w:kern w:val="0"/>
          <w:sz w:val="20"/>
          <w:szCs w:val="20"/>
          <w:lang w:eastAsia="en-IN"/>
          <w14:ligatures w14:val="none"/>
        </w:rPr>
        <w:t xml:space="preserve"> and</w:t>
      </w:r>
      <w:r w:rsidRPr="00D73A69">
        <w:rPr>
          <w:rFonts w:ascii="Times New Roman" w:eastAsia="Times New Roman" w:hAnsi="Times New Roman" w:cs="Times New Roman"/>
          <w:kern w:val="0"/>
          <w:sz w:val="20"/>
          <w:szCs w:val="20"/>
          <w:lang w:eastAsia="en-IN"/>
          <w14:ligatures w14:val="none"/>
        </w:rPr>
        <w:t xml:space="preserve"> the prospectus (“</w:t>
      </w:r>
      <w:r w:rsidRPr="00D73A69">
        <w:rPr>
          <w:rFonts w:ascii="Times New Roman" w:eastAsia="Times New Roman" w:hAnsi="Times New Roman" w:cs="Times New Roman"/>
          <w:b/>
          <w:bCs/>
          <w:kern w:val="0"/>
          <w:sz w:val="20"/>
          <w:szCs w:val="20"/>
          <w:lang w:eastAsia="en-IN"/>
          <w14:ligatures w14:val="none"/>
        </w:rPr>
        <w:t>Prospectus</w:t>
      </w:r>
      <w:r w:rsidRPr="00D73A69">
        <w:rPr>
          <w:rFonts w:ascii="Times New Roman" w:eastAsia="Times New Roman" w:hAnsi="Times New Roman" w:cs="Times New Roman"/>
          <w:kern w:val="0"/>
          <w:sz w:val="20"/>
          <w:szCs w:val="20"/>
          <w:lang w:eastAsia="en-IN"/>
          <w14:ligatures w14:val="none"/>
        </w:rPr>
        <w:t xml:space="preserve">”) and any addendum or corrigendum thereto, to be filed and/ or submitted by the Company in connection with the proposed initial public offering of its equity shares with the Securities and Exchange Board of India, the Registrar of Companies, </w:t>
      </w:r>
      <w:r w:rsidR="00464C6B">
        <w:rPr>
          <w:rFonts w:ascii="Times New Roman" w:eastAsia="Times New Roman" w:hAnsi="Times New Roman" w:cs="Times New Roman"/>
          <w:kern w:val="0"/>
          <w:sz w:val="20"/>
          <w:szCs w:val="20"/>
          <w:lang w:eastAsia="en-IN"/>
          <w14:ligatures w14:val="none"/>
        </w:rPr>
        <w:t>Mumbai</w:t>
      </w:r>
      <w:r w:rsidR="00BE31AF">
        <w:rPr>
          <w:rFonts w:ascii="Times New Roman" w:eastAsia="Times New Roman" w:hAnsi="Times New Roman" w:cs="Times New Roman"/>
          <w:kern w:val="0"/>
          <w:sz w:val="20"/>
          <w:szCs w:val="20"/>
          <w:lang w:eastAsia="en-IN"/>
          <w14:ligatures w14:val="none"/>
        </w:rPr>
        <w:t>-I</w:t>
      </w:r>
      <w:r w:rsidRPr="00D73A69">
        <w:rPr>
          <w:rFonts w:ascii="Times New Roman" w:eastAsia="Times New Roman" w:hAnsi="Times New Roman" w:cs="Times New Roman"/>
          <w:kern w:val="0"/>
          <w:sz w:val="20"/>
          <w:szCs w:val="20"/>
          <w:lang w:eastAsia="en-IN"/>
          <w14:ligatures w14:val="none"/>
        </w:rPr>
        <w:t>(</w:t>
      </w:r>
      <w:r w:rsidRPr="00D73A69">
        <w:rPr>
          <w:rFonts w:ascii="Times New Roman" w:eastAsia="Times New Roman" w:hAnsi="Times New Roman" w:cs="Times New Roman"/>
          <w:b/>
          <w:bCs/>
          <w:kern w:val="0"/>
          <w:sz w:val="20"/>
          <w:szCs w:val="20"/>
          <w:lang w:eastAsia="en-IN"/>
          <w14:ligatures w14:val="none"/>
        </w:rPr>
        <w:t>“</w:t>
      </w:r>
      <w:proofErr w:type="spellStart"/>
      <w:r w:rsidRPr="00D73A69">
        <w:rPr>
          <w:rFonts w:ascii="Times New Roman" w:eastAsia="Times New Roman" w:hAnsi="Times New Roman" w:cs="Times New Roman"/>
          <w:b/>
          <w:bCs/>
          <w:kern w:val="0"/>
          <w:sz w:val="20"/>
          <w:szCs w:val="20"/>
          <w:lang w:eastAsia="en-IN"/>
          <w14:ligatures w14:val="none"/>
        </w:rPr>
        <w:t>RoC</w:t>
      </w:r>
      <w:proofErr w:type="spellEnd"/>
      <w:r w:rsidRPr="00D73A69">
        <w:rPr>
          <w:rFonts w:ascii="Times New Roman" w:eastAsia="Times New Roman" w:hAnsi="Times New Roman" w:cs="Times New Roman"/>
          <w:b/>
          <w:bCs/>
          <w:kern w:val="0"/>
          <w:sz w:val="20"/>
          <w:szCs w:val="20"/>
          <w:lang w:eastAsia="en-IN"/>
          <w14:ligatures w14:val="none"/>
        </w:rPr>
        <w:t>”</w:t>
      </w:r>
      <w:r w:rsidRPr="00D73A69">
        <w:rPr>
          <w:rFonts w:ascii="Times New Roman" w:eastAsia="Times New Roman" w:hAnsi="Times New Roman" w:cs="Times New Roman"/>
          <w:kern w:val="0"/>
          <w:sz w:val="20"/>
          <w:szCs w:val="20"/>
          <w:lang w:eastAsia="en-IN"/>
          <w14:ligatures w14:val="none"/>
        </w:rPr>
        <w:t>)</w:t>
      </w:r>
      <w:r w:rsidR="00AB5654">
        <w:rPr>
          <w:rFonts w:ascii="Times New Roman" w:eastAsia="Times New Roman" w:hAnsi="Times New Roman" w:cs="Times New Roman"/>
          <w:kern w:val="0"/>
          <w:sz w:val="20"/>
          <w:szCs w:val="20"/>
          <w:lang w:eastAsia="en-IN"/>
          <w14:ligatures w14:val="none"/>
        </w:rPr>
        <w:t>,</w:t>
      </w:r>
      <w:r w:rsidRPr="00D73A69">
        <w:rPr>
          <w:rFonts w:ascii="Times New Roman" w:eastAsia="Times New Roman" w:hAnsi="Times New Roman" w:cs="Times New Roman"/>
          <w:kern w:val="0"/>
          <w:sz w:val="20"/>
          <w:szCs w:val="20"/>
          <w:lang w:eastAsia="en-IN"/>
          <w14:ligatures w14:val="none"/>
        </w:rPr>
        <w:t xml:space="preserve"> and/or the stock exchanges where the equity shares of the Company are proposed to be listed, as applicable.</w:t>
      </w:r>
      <w:r w:rsidRPr="00D73A69">
        <w:rPr>
          <w:rFonts w:ascii="Times New Roman" w:eastAsia="Times New Roman" w:hAnsi="Times New Roman" w:cs="Times New Roman"/>
          <w:kern w:val="0"/>
          <w:sz w:val="20"/>
          <w:szCs w:val="20"/>
          <w:u w:val="single"/>
          <w:lang w:eastAsia="en-IN"/>
          <w14:ligatures w14:val="none"/>
        </w:rPr>
        <w:t xml:space="preserve">  </w:t>
      </w:r>
    </w:p>
    <w:p w14:paraId="2DD3B324" w14:textId="77777777" w:rsidR="00D73A69" w:rsidRPr="00D73A69" w:rsidRDefault="00D73A69" w:rsidP="00D73A69">
      <w:pPr>
        <w:spacing w:after="0" w:line="240" w:lineRule="auto"/>
        <w:jc w:val="both"/>
        <w:rPr>
          <w:rFonts w:ascii="Times New Roman" w:eastAsia="Times New Roman" w:hAnsi="Times New Roman" w:cs="Times New Roman"/>
          <w:kern w:val="0"/>
          <w:sz w:val="20"/>
          <w:szCs w:val="20"/>
          <w:lang w:eastAsia="en-IN"/>
          <w14:ligatures w14:val="none"/>
        </w:rPr>
      </w:pPr>
    </w:p>
    <w:p w14:paraId="2D8C3343" w14:textId="07E544CF" w:rsidR="00D73A69" w:rsidRPr="00D73A69" w:rsidRDefault="00D73A69" w:rsidP="00D73A69">
      <w:pPr>
        <w:spacing w:after="0" w:line="240" w:lineRule="auto"/>
        <w:jc w:val="both"/>
        <w:rPr>
          <w:rFonts w:ascii="Times New Roman" w:eastAsia="Times New Roman" w:hAnsi="Times New Roman" w:cs="Times New Roman"/>
          <w:kern w:val="0"/>
          <w:sz w:val="20"/>
          <w:szCs w:val="20"/>
          <w:lang w:eastAsia="en-IN"/>
          <w14:ligatures w14:val="none"/>
        </w:rPr>
      </w:pPr>
      <w:r w:rsidRPr="00D73A69">
        <w:rPr>
          <w:rFonts w:ascii="Times New Roman" w:eastAsia="Times New Roman" w:hAnsi="Times New Roman" w:cs="Times New Roman"/>
          <w:kern w:val="0"/>
          <w:sz w:val="20"/>
          <w:szCs w:val="20"/>
          <w:lang w:eastAsia="en-IN"/>
          <w14:ligatures w14:val="none"/>
        </w:rPr>
        <w:t>All other capitalised terms not specifically defined in this Policy shall have the same meanings ascribed to such terms in the Offer Documents.</w:t>
      </w:r>
    </w:p>
    <w:p w14:paraId="76975A3E" w14:textId="77777777" w:rsidR="00D73A69" w:rsidRDefault="00D73A69" w:rsidP="00D73A69">
      <w:pPr>
        <w:shd w:val="clear" w:color="auto" w:fill="FFFFFF"/>
        <w:spacing w:after="0" w:line="240" w:lineRule="auto"/>
        <w:jc w:val="both"/>
        <w:rPr>
          <w:rFonts w:ascii="Times New Roman" w:eastAsia="Times New Roman" w:hAnsi="Times New Roman" w:cs="Times New Roman"/>
          <w:kern w:val="0"/>
          <w:sz w:val="20"/>
          <w:szCs w:val="20"/>
          <w:lang w:eastAsia="en-IN"/>
          <w14:ligatures w14:val="none"/>
        </w:rPr>
      </w:pPr>
    </w:p>
    <w:p w14:paraId="39715DBD" w14:textId="77777777" w:rsidR="005164C8" w:rsidRPr="008C2722" w:rsidRDefault="005164C8" w:rsidP="005164C8">
      <w:pPr>
        <w:autoSpaceDE w:val="0"/>
        <w:autoSpaceDN w:val="0"/>
        <w:adjustRightInd w:val="0"/>
        <w:spacing w:after="0" w:line="240" w:lineRule="auto"/>
        <w:jc w:val="both"/>
        <w:rPr>
          <w:rFonts w:ascii="Times New Roman" w:hAnsi="Times New Roman" w:cs="Times New Roman"/>
          <w:bCs/>
          <w:sz w:val="20"/>
          <w:szCs w:val="20"/>
          <w:lang w:val="en-GB"/>
        </w:rPr>
      </w:pPr>
      <w:r>
        <w:rPr>
          <w:rFonts w:ascii="Times New Roman" w:hAnsi="Times New Roman" w:cs="Times New Roman"/>
          <w:bCs/>
          <w:sz w:val="20"/>
          <w:szCs w:val="20"/>
          <w:lang w:val="en-GB"/>
        </w:rPr>
        <w:t xml:space="preserve">The policy on </w:t>
      </w:r>
      <w:r>
        <w:rPr>
          <w:rFonts w:ascii="Times New Roman" w:hAnsi="Times New Roman" w:cs="Times New Roman"/>
          <w:sz w:val="20"/>
          <w:szCs w:val="20"/>
        </w:rPr>
        <w:t>i</w:t>
      </w:r>
      <w:r w:rsidRPr="008C2722">
        <w:rPr>
          <w:rFonts w:ascii="Times New Roman" w:hAnsi="Times New Roman" w:cs="Times New Roman"/>
          <w:sz w:val="20"/>
          <w:szCs w:val="20"/>
        </w:rPr>
        <w:t xml:space="preserve">dentification of </w:t>
      </w:r>
      <w:r w:rsidRPr="008C2722">
        <w:rPr>
          <w:rFonts w:ascii="Times New Roman" w:eastAsia="Times New Roman" w:hAnsi="Times New Roman" w:cs="Times New Roman"/>
          <w:bCs/>
          <w:sz w:val="20"/>
          <w:szCs w:val="20"/>
          <w:lang w:eastAsia="en-IN"/>
        </w:rPr>
        <w:t>material outstanding litigation</w:t>
      </w:r>
      <w:r w:rsidRPr="008C2722">
        <w:rPr>
          <w:rFonts w:ascii="Times New Roman" w:hAnsi="Times New Roman" w:cs="Times New Roman"/>
          <w:bCs/>
          <w:sz w:val="20"/>
          <w:szCs w:val="20"/>
          <w:lang w:val="en-GB"/>
        </w:rPr>
        <w:t xml:space="preserve"> shall be without prejudice to any disclosure requirements</w:t>
      </w:r>
      <w:r>
        <w:rPr>
          <w:rFonts w:ascii="Times New Roman" w:hAnsi="Times New Roman" w:cs="Times New Roman"/>
          <w:bCs/>
          <w:sz w:val="20"/>
          <w:szCs w:val="20"/>
          <w:lang w:val="en-GB"/>
        </w:rPr>
        <w:t xml:space="preserve"> </w:t>
      </w:r>
      <w:r w:rsidRPr="008C2722">
        <w:rPr>
          <w:rFonts w:ascii="Times New Roman" w:hAnsi="Times New Roman" w:cs="Times New Roman"/>
          <w:bCs/>
          <w:sz w:val="20"/>
          <w:szCs w:val="20"/>
          <w:lang w:val="en-GB"/>
        </w:rPr>
        <w:t xml:space="preserve">which may be prescribed </w:t>
      </w:r>
      <w:r w:rsidRPr="008C2722">
        <w:rPr>
          <w:rFonts w:ascii="Times New Roman" w:hAnsi="Times New Roman" w:cs="Times New Roman"/>
          <w:sz w:val="20"/>
          <w:szCs w:val="20"/>
          <w:lang w:val="en-GB"/>
        </w:rPr>
        <w:t>under the Companies Act, 2013</w:t>
      </w:r>
      <w:r>
        <w:rPr>
          <w:rFonts w:ascii="Times New Roman" w:hAnsi="Times New Roman" w:cs="Times New Roman"/>
          <w:sz w:val="20"/>
          <w:szCs w:val="20"/>
          <w:lang w:val="en-GB"/>
        </w:rPr>
        <w:t>, as amended,</w:t>
      </w:r>
      <w:r w:rsidRPr="008C2722">
        <w:rPr>
          <w:rFonts w:ascii="Times New Roman" w:hAnsi="Times New Roman" w:cs="Times New Roman"/>
          <w:sz w:val="20"/>
          <w:szCs w:val="20"/>
          <w:lang w:val="en-GB"/>
        </w:rPr>
        <w:t xml:space="preserve"> and the rules thereunder with respect to disclosure of litigation, notices, disputes and other proceedings in the Offer Documents</w:t>
      </w:r>
      <w:r w:rsidRPr="008C2722">
        <w:rPr>
          <w:rFonts w:ascii="Times New Roman" w:hAnsi="Times New Roman" w:cs="Times New Roman"/>
          <w:bCs/>
          <w:sz w:val="20"/>
          <w:szCs w:val="20"/>
          <w:lang w:val="en-GB"/>
        </w:rPr>
        <w:t xml:space="preserve"> or by SEBI and/</w:t>
      </w:r>
      <w:r>
        <w:rPr>
          <w:rFonts w:ascii="Times New Roman" w:hAnsi="Times New Roman" w:cs="Times New Roman"/>
          <w:bCs/>
          <w:sz w:val="20"/>
          <w:szCs w:val="20"/>
          <w:lang w:val="en-GB"/>
        </w:rPr>
        <w:t xml:space="preserve"> </w:t>
      </w:r>
      <w:r w:rsidRPr="008C2722">
        <w:rPr>
          <w:rFonts w:ascii="Times New Roman" w:hAnsi="Times New Roman" w:cs="Times New Roman"/>
          <w:bCs/>
          <w:sz w:val="20"/>
          <w:szCs w:val="20"/>
          <w:lang w:val="en-GB"/>
        </w:rPr>
        <w:t xml:space="preserve">or such other </w:t>
      </w:r>
      <w:r>
        <w:rPr>
          <w:rFonts w:ascii="Times New Roman" w:hAnsi="Times New Roman" w:cs="Times New Roman"/>
          <w:bCs/>
          <w:sz w:val="20"/>
          <w:szCs w:val="20"/>
          <w:lang w:val="en-GB"/>
        </w:rPr>
        <w:t xml:space="preserve">relevant </w:t>
      </w:r>
      <w:r w:rsidRPr="008C2722">
        <w:rPr>
          <w:rFonts w:ascii="Times New Roman" w:hAnsi="Times New Roman" w:cs="Times New Roman"/>
          <w:bCs/>
          <w:sz w:val="20"/>
          <w:szCs w:val="20"/>
          <w:lang w:val="en-GB"/>
        </w:rPr>
        <w:t>authority with respect to listed companies or disclosure requirements as may be prescribed by SEBI through its observations on the Offer Documents, or disclosures that may arise from any investor or other complaints</w:t>
      </w:r>
      <w:r>
        <w:rPr>
          <w:rFonts w:ascii="Times New Roman" w:hAnsi="Times New Roman" w:cs="Times New Roman"/>
          <w:bCs/>
          <w:sz w:val="20"/>
          <w:szCs w:val="20"/>
          <w:lang w:val="en-GB"/>
        </w:rPr>
        <w:t>, or any other applicable law</w:t>
      </w:r>
      <w:r w:rsidRPr="008C2722">
        <w:rPr>
          <w:rFonts w:ascii="Times New Roman" w:hAnsi="Times New Roman" w:cs="Times New Roman"/>
          <w:bCs/>
          <w:sz w:val="20"/>
          <w:szCs w:val="20"/>
          <w:lang w:val="en-GB"/>
        </w:rPr>
        <w:t xml:space="preserve">. In this regard, it is clarified that the </w:t>
      </w:r>
      <w:r>
        <w:rPr>
          <w:rFonts w:ascii="Times New Roman" w:hAnsi="Times New Roman" w:cs="Times New Roman"/>
          <w:bCs/>
          <w:sz w:val="20"/>
          <w:szCs w:val="20"/>
          <w:lang w:val="en-GB"/>
        </w:rPr>
        <w:t xml:space="preserve">policy on </w:t>
      </w:r>
      <w:r>
        <w:rPr>
          <w:rFonts w:ascii="Times New Roman" w:hAnsi="Times New Roman" w:cs="Times New Roman"/>
          <w:sz w:val="20"/>
          <w:szCs w:val="20"/>
        </w:rPr>
        <w:t>i</w:t>
      </w:r>
      <w:r w:rsidRPr="008C2722">
        <w:rPr>
          <w:rFonts w:ascii="Times New Roman" w:hAnsi="Times New Roman" w:cs="Times New Roman"/>
          <w:sz w:val="20"/>
          <w:szCs w:val="20"/>
        </w:rPr>
        <w:t xml:space="preserve">dentification of </w:t>
      </w:r>
      <w:r w:rsidRPr="008C2722">
        <w:rPr>
          <w:rFonts w:ascii="Times New Roman" w:eastAsia="Times New Roman" w:hAnsi="Times New Roman" w:cs="Times New Roman"/>
          <w:bCs/>
          <w:sz w:val="20"/>
          <w:szCs w:val="20"/>
          <w:lang w:eastAsia="en-IN"/>
        </w:rPr>
        <w:t>material outstanding litigation</w:t>
      </w:r>
      <w:r w:rsidRPr="008C2722">
        <w:rPr>
          <w:rFonts w:ascii="Times New Roman" w:hAnsi="Times New Roman" w:cs="Times New Roman"/>
          <w:bCs/>
          <w:sz w:val="20"/>
          <w:szCs w:val="20"/>
          <w:lang w:val="en-GB"/>
        </w:rPr>
        <w:t xml:space="preserve"> is solely </w:t>
      </w:r>
      <w:r>
        <w:rPr>
          <w:rFonts w:ascii="Times New Roman" w:hAnsi="Times New Roman" w:cs="Times New Roman"/>
          <w:bCs/>
          <w:sz w:val="20"/>
          <w:szCs w:val="20"/>
          <w:lang w:val="en-GB"/>
        </w:rPr>
        <w:t xml:space="preserve">adopted </w:t>
      </w:r>
      <w:r w:rsidRPr="008C2722">
        <w:rPr>
          <w:rFonts w:ascii="Times New Roman" w:hAnsi="Times New Roman" w:cs="Times New Roman"/>
          <w:bCs/>
          <w:sz w:val="20"/>
          <w:szCs w:val="20"/>
          <w:lang w:val="en-GB"/>
        </w:rPr>
        <w:t>from the perspective of disclosure requirements prescribed under the SEBI ICDR Regulations with respect to the Offer Documents and should not be applied towards any other purpose</w:t>
      </w:r>
      <w:r>
        <w:rPr>
          <w:rFonts w:ascii="Times New Roman" w:hAnsi="Times New Roman" w:cs="Times New Roman"/>
          <w:bCs/>
          <w:sz w:val="20"/>
          <w:szCs w:val="20"/>
          <w:lang w:val="en-GB"/>
        </w:rPr>
        <w:t>s</w:t>
      </w:r>
      <w:r w:rsidRPr="008C2722">
        <w:rPr>
          <w:rFonts w:ascii="Times New Roman" w:hAnsi="Times New Roman" w:cs="Times New Roman"/>
          <w:bCs/>
          <w:sz w:val="20"/>
          <w:szCs w:val="20"/>
          <w:lang w:val="en-GB"/>
        </w:rPr>
        <w:t>.</w:t>
      </w:r>
    </w:p>
    <w:p w14:paraId="10B98D60" w14:textId="77777777" w:rsidR="005164C8" w:rsidRPr="00D73A69" w:rsidRDefault="005164C8" w:rsidP="00D73A69">
      <w:pPr>
        <w:shd w:val="clear" w:color="auto" w:fill="FFFFFF"/>
        <w:spacing w:after="0" w:line="240" w:lineRule="auto"/>
        <w:jc w:val="both"/>
        <w:rPr>
          <w:rFonts w:ascii="Times New Roman" w:eastAsia="Times New Roman" w:hAnsi="Times New Roman" w:cs="Times New Roman"/>
          <w:kern w:val="0"/>
          <w:sz w:val="20"/>
          <w:szCs w:val="20"/>
          <w:lang w:eastAsia="en-IN"/>
          <w14:ligatures w14:val="none"/>
        </w:rPr>
      </w:pPr>
    </w:p>
    <w:p w14:paraId="276DF29D" w14:textId="77777777" w:rsidR="00D73A69" w:rsidRPr="00D26CCA" w:rsidRDefault="00D73A69" w:rsidP="00D73A69">
      <w:pPr>
        <w:numPr>
          <w:ilvl w:val="0"/>
          <w:numId w:val="3"/>
        </w:numPr>
        <w:shd w:val="clear" w:color="auto" w:fill="FFFFFF"/>
        <w:spacing w:after="0" w:line="240" w:lineRule="auto"/>
        <w:ind w:left="426" w:hanging="426"/>
        <w:contextualSpacing/>
        <w:jc w:val="both"/>
        <w:rPr>
          <w:rFonts w:ascii="Times New Roman" w:eastAsia="Times New Roman" w:hAnsi="Times New Roman" w:cs="Times New Roman"/>
          <w:b/>
          <w:bCs/>
          <w:kern w:val="0"/>
          <w:sz w:val="20"/>
          <w:szCs w:val="20"/>
          <w:u w:val="single"/>
          <w:lang w:eastAsia="en-IN"/>
          <w14:ligatures w14:val="none"/>
        </w:rPr>
      </w:pPr>
      <w:r w:rsidRPr="00D26CCA">
        <w:rPr>
          <w:rFonts w:ascii="Times New Roman" w:eastAsia="Times New Roman" w:hAnsi="Times New Roman" w:cs="Times New Roman"/>
          <w:b/>
          <w:bCs/>
          <w:kern w:val="0"/>
          <w:sz w:val="20"/>
          <w:szCs w:val="20"/>
          <w:u w:val="single"/>
          <w:lang w:eastAsia="en-IN"/>
          <w14:ligatures w14:val="none"/>
        </w:rPr>
        <w:t>Identification of material companies to be disclosed as group companies</w:t>
      </w:r>
    </w:p>
    <w:p w14:paraId="40012EB4" w14:textId="77777777" w:rsidR="00D73A69" w:rsidRPr="00D73A69" w:rsidRDefault="00D73A69" w:rsidP="00D73A69">
      <w:pPr>
        <w:autoSpaceDE w:val="0"/>
        <w:autoSpaceDN w:val="0"/>
        <w:adjustRightInd w:val="0"/>
        <w:spacing w:after="0" w:line="240" w:lineRule="auto"/>
        <w:jc w:val="both"/>
        <w:rPr>
          <w:rFonts w:ascii="Times New Roman" w:eastAsia="Calibri" w:hAnsi="Times New Roman" w:cs="Times New Roman"/>
          <w:i/>
          <w:kern w:val="0"/>
          <w:sz w:val="20"/>
          <w:szCs w:val="20"/>
          <w:lang w:val="en-US"/>
          <w14:ligatures w14:val="none"/>
        </w:rPr>
      </w:pPr>
    </w:p>
    <w:p w14:paraId="086975AD" w14:textId="77777777" w:rsidR="00D73A69" w:rsidRPr="00D73A69" w:rsidRDefault="00D73A69" w:rsidP="00D73A69">
      <w:pPr>
        <w:autoSpaceDE w:val="0"/>
        <w:autoSpaceDN w:val="0"/>
        <w:adjustRightInd w:val="0"/>
        <w:spacing w:after="0" w:line="240" w:lineRule="auto"/>
        <w:ind w:left="426"/>
        <w:jc w:val="both"/>
        <w:rPr>
          <w:rFonts w:ascii="Times New Roman" w:eastAsia="Calibri" w:hAnsi="Times New Roman" w:cs="Times New Roman"/>
          <w:i/>
          <w:kern w:val="0"/>
          <w:sz w:val="20"/>
          <w:szCs w:val="20"/>
          <w:lang w:val="en-US"/>
          <w14:ligatures w14:val="none"/>
        </w:rPr>
      </w:pPr>
      <w:r w:rsidRPr="00D73A69">
        <w:rPr>
          <w:rFonts w:ascii="Times New Roman" w:eastAsia="Calibri" w:hAnsi="Times New Roman" w:cs="Times New Roman"/>
          <w:i/>
          <w:kern w:val="0"/>
          <w:sz w:val="20"/>
          <w:szCs w:val="20"/>
          <w:lang w:val="en-US"/>
          <w14:ligatures w14:val="none"/>
        </w:rPr>
        <w:t>Requirement:</w:t>
      </w:r>
    </w:p>
    <w:p w14:paraId="50D42FDC" w14:textId="77777777" w:rsidR="00D73A69" w:rsidRPr="00D73A69" w:rsidRDefault="00D73A69" w:rsidP="00D73A69">
      <w:pPr>
        <w:autoSpaceDE w:val="0"/>
        <w:autoSpaceDN w:val="0"/>
        <w:adjustRightInd w:val="0"/>
        <w:spacing w:after="0" w:line="240" w:lineRule="auto"/>
        <w:ind w:left="426"/>
        <w:jc w:val="both"/>
        <w:rPr>
          <w:rFonts w:ascii="Times New Roman" w:eastAsia="Times New Roman" w:hAnsi="Times New Roman" w:cs="Times New Roman"/>
          <w:kern w:val="0"/>
          <w:sz w:val="20"/>
          <w:szCs w:val="20"/>
          <w:lang w:eastAsia="en-IN"/>
          <w14:ligatures w14:val="none"/>
        </w:rPr>
      </w:pPr>
    </w:p>
    <w:p w14:paraId="773CE5BB" w14:textId="77777777" w:rsidR="00D73A69" w:rsidRPr="00D73A69" w:rsidRDefault="00D73A69" w:rsidP="00D73A69">
      <w:pPr>
        <w:autoSpaceDE w:val="0"/>
        <w:autoSpaceDN w:val="0"/>
        <w:adjustRightInd w:val="0"/>
        <w:spacing w:after="0" w:line="240" w:lineRule="auto"/>
        <w:ind w:left="426"/>
        <w:jc w:val="both"/>
        <w:rPr>
          <w:rFonts w:ascii="Times New Roman" w:eastAsia="Times New Roman" w:hAnsi="Times New Roman" w:cs="Times New Roman"/>
          <w:kern w:val="0"/>
          <w:sz w:val="20"/>
          <w:szCs w:val="20"/>
          <w:lang w:eastAsia="en-IN"/>
          <w14:ligatures w14:val="none"/>
        </w:rPr>
      </w:pPr>
      <w:r w:rsidRPr="00D73A69">
        <w:rPr>
          <w:rFonts w:ascii="Times New Roman" w:eastAsia="Times New Roman" w:hAnsi="Times New Roman" w:cs="Times New Roman"/>
          <w:kern w:val="0"/>
          <w:sz w:val="20"/>
          <w:szCs w:val="20"/>
          <w:lang w:eastAsia="en-IN"/>
          <w14:ligatures w14:val="none"/>
        </w:rPr>
        <w:t xml:space="preserve">The SEBI ICDR Regulations define “Group Companies” as </w:t>
      </w:r>
      <w:r w:rsidRPr="00D73A69">
        <w:rPr>
          <w:rFonts w:ascii="Times New Roman" w:eastAsia="Times New Roman" w:hAnsi="Times New Roman" w:cs="Times New Roman"/>
          <w:i/>
          <w:kern w:val="0"/>
          <w:sz w:val="20"/>
          <w:szCs w:val="20"/>
          <w:lang w:eastAsia="en-IN"/>
          <w14:ligatures w14:val="none"/>
        </w:rPr>
        <w:t>“such companies (other than promoter(s) and subsidiary(</w:t>
      </w:r>
      <w:proofErr w:type="spellStart"/>
      <w:r w:rsidRPr="00D73A69">
        <w:rPr>
          <w:rFonts w:ascii="Times New Roman" w:eastAsia="Times New Roman" w:hAnsi="Times New Roman" w:cs="Times New Roman"/>
          <w:i/>
          <w:kern w:val="0"/>
          <w:sz w:val="20"/>
          <w:szCs w:val="20"/>
          <w:lang w:eastAsia="en-IN"/>
          <w14:ligatures w14:val="none"/>
        </w:rPr>
        <w:t>ies</w:t>
      </w:r>
      <w:proofErr w:type="spellEnd"/>
      <w:r w:rsidRPr="00D73A69">
        <w:rPr>
          <w:rFonts w:ascii="Times New Roman" w:eastAsia="Times New Roman" w:hAnsi="Times New Roman" w:cs="Times New Roman"/>
          <w:i/>
          <w:kern w:val="0"/>
          <w:sz w:val="20"/>
          <w:szCs w:val="20"/>
          <w:lang w:eastAsia="en-IN"/>
          <w14:ligatures w14:val="none"/>
        </w:rPr>
        <w:t>)) with which there were related party transactions, during the period for which financial information is disclosed, as covered under the applicable accounting standards, and also other companies as considered material by the board of the issuer”.</w:t>
      </w:r>
    </w:p>
    <w:p w14:paraId="76463CD4" w14:textId="77777777" w:rsidR="00D73A69" w:rsidRPr="00D73A69" w:rsidRDefault="00D73A69" w:rsidP="00D73A69">
      <w:pPr>
        <w:autoSpaceDE w:val="0"/>
        <w:autoSpaceDN w:val="0"/>
        <w:adjustRightInd w:val="0"/>
        <w:spacing w:after="0" w:line="240" w:lineRule="auto"/>
        <w:ind w:left="426"/>
        <w:jc w:val="both"/>
        <w:rPr>
          <w:rFonts w:ascii="Times New Roman" w:eastAsia="Times New Roman" w:hAnsi="Times New Roman" w:cs="Times New Roman"/>
          <w:kern w:val="0"/>
          <w:sz w:val="20"/>
          <w:szCs w:val="20"/>
          <w:lang w:eastAsia="en-IN"/>
          <w14:ligatures w14:val="none"/>
        </w:rPr>
      </w:pPr>
    </w:p>
    <w:p w14:paraId="7F9881A1" w14:textId="77777777" w:rsidR="00D73A69" w:rsidRPr="00D73A69" w:rsidRDefault="00D73A69" w:rsidP="00D73A69">
      <w:pPr>
        <w:autoSpaceDE w:val="0"/>
        <w:autoSpaceDN w:val="0"/>
        <w:adjustRightInd w:val="0"/>
        <w:spacing w:after="0" w:line="240" w:lineRule="auto"/>
        <w:ind w:left="426"/>
        <w:jc w:val="both"/>
        <w:rPr>
          <w:rFonts w:ascii="Times New Roman" w:eastAsia="Calibri" w:hAnsi="Times New Roman" w:cs="Times New Roman"/>
          <w:kern w:val="0"/>
          <w:sz w:val="20"/>
          <w:szCs w:val="20"/>
          <w:lang w:val="en-US"/>
          <w14:ligatures w14:val="none"/>
        </w:rPr>
      </w:pPr>
      <w:r w:rsidRPr="00D73A69">
        <w:rPr>
          <w:rFonts w:ascii="Times New Roman" w:eastAsia="Times New Roman" w:hAnsi="Times New Roman" w:cs="Times New Roman"/>
          <w:kern w:val="0"/>
          <w:sz w:val="20"/>
          <w:szCs w:val="20"/>
          <w:lang w:eastAsia="en-IN"/>
          <w14:ligatures w14:val="none"/>
        </w:rPr>
        <w:t>Therefore, as per the requirements of the SEBI ICDR Regulations</w:t>
      </w:r>
      <w:r w:rsidRPr="00D73A69">
        <w:rPr>
          <w:rFonts w:ascii="Times New Roman" w:eastAsia="Calibri" w:hAnsi="Times New Roman" w:cs="Times New Roman"/>
          <w:kern w:val="0"/>
          <w:sz w:val="20"/>
          <w:szCs w:val="20"/>
          <w:lang w:val="en-US"/>
          <w14:ligatures w14:val="none"/>
        </w:rPr>
        <w:t>, group companies shall include:</w:t>
      </w:r>
    </w:p>
    <w:p w14:paraId="18B1FDFE" w14:textId="77777777" w:rsidR="00D73A69" w:rsidRPr="00D73A69" w:rsidRDefault="00D73A69" w:rsidP="00D73A69">
      <w:pPr>
        <w:autoSpaceDE w:val="0"/>
        <w:autoSpaceDN w:val="0"/>
        <w:adjustRightInd w:val="0"/>
        <w:spacing w:after="0" w:line="240" w:lineRule="auto"/>
        <w:ind w:left="426"/>
        <w:jc w:val="both"/>
        <w:rPr>
          <w:rFonts w:ascii="Times New Roman" w:eastAsia="Calibri" w:hAnsi="Times New Roman" w:cs="Times New Roman"/>
          <w:kern w:val="0"/>
          <w:sz w:val="20"/>
          <w:szCs w:val="20"/>
          <w:lang w:val="en-US"/>
          <w14:ligatures w14:val="none"/>
        </w:rPr>
      </w:pPr>
    </w:p>
    <w:p w14:paraId="7F69C087" w14:textId="3CA21333" w:rsidR="00D73A69" w:rsidRPr="00D73A69" w:rsidRDefault="00D73A69" w:rsidP="00D73A69">
      <w:pPr>
        <w:numPr>
          <w:ilvl w:val="0"/>
          <w:numId w:val="4"/>
        </w:numPr>
        <w:autoSpaceDE w:val="0"/>
        <w:autoSpaceDN w:val="0"/>
        <w:adjustRightInd w:val="0"/>
        <w:spacing w:after="0" w:line="240" w:lineRule="auto"/>
        <w:ind w:left="851" w:hanging="425"/>
        <w:contextualSpacing/>
        <w:jc w:val="both"/>
        <w:rPr>
          <w:rFonts w:ascii="Times New Roman" w:eastAsia="Calibri" w:hAnsi="Times New Roman" w:cs="Times New Roman"/>
          <w:kern w:val="0"/>
          <w:sz w:val="20"/>
          <w:szCs w:val="20"/>
          <w:lang w:val="en-US"/>
          <w14:ligatures w14:val="none"/>
        </w:rPr>
      </w:pPr>
      <w:r w:rsidRPr="00D73A69">
        <w:rPr>
          <w:rFonts w:ascii="Times New Roman" w:eastAsia="Calibri" w:hAnsi="Times New Roman" w:cs="Times New Roman"/>
          <w:kern w:val="0"/>
          <w:sz w:val="20"/>
          <w:szCs w:val="20"/>
          <w:lang w:val="en-US"/>
          <w14:ligatures w14:val="none"/>
        </w:rPr>
        <w:t>companies (other than promoters and subsidiaries</w:t>
      </w:r>
      <w:r w:rsidR="00900344">
        <w:rPr>
          <w:rFonts w:ascii="Times New Roman" w:eastAsia="Calibri" w:hAnsi="Times New Roman" w:cs="Times New Roman"/>
          <w:kern w:val="0"/>
          <w:sz w:val="20"/>
          <w:szCs w:val="20"/>
          <w:lang w:val="en-US"/>
          <w14:ligatures w14:val="none"/>
        </w:rPr>
        <w:t xml:space="preserve"> if any) </w:t>
      </w:r>
      <w:r w:rsidRPr="00D73A69">
        <w:rPr>
          <w:rFonts w:ascii="Times New Roman" w:eastAsia="Calibri" w:hAnsi="Times New Roman" w:cs="Times New Roman"/>
          <w:kern w:val="0"/>
          <w:sz w:val="20"/>
          <w:szCs w:val="20"/>
          <w:lang w:val="en-US"/>
          <w14:ligatures w14:val="none"/>
        </w:rPr>
        <w:t xml:space="preserve">with which there were related party transactions, during the period for which financial information is disclosed in the </w:t>
      </w:r>
      <w:r w:rsidRPr="00D73A69">
        <w:rPr>
          <w:rFonts w:ascii="Times New Roman" w:eastAsia="Times New Roman" w:hAnsi="Times New Roman" w:cs="Times New Roman"/>
          <w:kern w:val="0"/>
          <w:sz w:val="20"/>
          <w:szCs w:val="20"/>
          <w:lang w:eastAsia="en-IN"/>
          <w14:ligatures w14:val="none"/>
        </w:rPr>
        <w:t>Offer</w:t>
      </w:r>
      <w:r w:rsidRPr="00D73A69" w:rsidDel="00DD6E69">
        <w:rPr>
          <w:rFonts w:ascii="Times New Roman" w:eastAsia="Calibri" w:hAnsi="Times New Roman" w:cs="Times New Roman"/>
          <w:kern w:val="0"/>
          <w:sz w:val="20"/>
          <w:szCs w:val="20"/>
          <w:lang w:val="en-US"/>
          <w14:ligatures w14:val="none"/>
        </w:rPr>
        <w:t xml:space="preserve"> </w:t>
      </w:r>
      <w:r w:rsidRPr="00D73A69">
        <w:rPr>
          <w:rFonts w:ascii="Times New Roman" w:eastAsia="Calibri" w:hAnsi="Times New Roman" w:cs="Times New Roman"/>
          <w:kern w:val="0"/>
          <w:sz w:val="20"/>
          <w:szCs w:val="20"/>
          <w:lang w:val="en-US"/>
          <w14:ligatures w14:val="none"/>
        </w:rPr>
        <w:t>Document(s), as covered under the Indian Accounting Standard (Ind AS) 24; and</w:t>
      </w:r>
    </w:p>
    <w:p w14:paraId="170BF148" w14:textId="77777777" w:rsidR="00D73A69" w:rsidRPr="00D73A69" w:rsidRDefault="00D73A69" w:rsidP="00D73A69">
      <w:pPr>
        <w:autoSpaceDE w:val="0"/>
        <w:autoSpaceDN w:val="0"/>
        <w:adjustRightInd w:val="0"/>
        <w:spacing w:after="0" w:line="240" w:lineRule="auto"/>
        <w:ind w:left="851"/>
        <w:contextualSpacing/>
        <w:jc w:val="both"/>
        <w:rPr>
          <w:rFonts w:ascii="Times New Roman" w:eastAsia="Calibri" w:hAnsi="Times New Roman" w:cs="Times New Roman"/>
          <w:kern w:val="0"/>
          <w:sz w:val="20"/>
          <w:szCs w:val="20"/>
          <w:lang w:val="en-US"/>
          <w14:ligatures w14:val="none"/>
        </w:rPr>
      </w:pPr>
      <w:r w:rsidRPr="00D73A69">
        <w:rPr>
          <w:rFonts w:ascii="Times New Roman" w:eastAsia="Calibri" w:hAnsi="Times New Roman" w:cs="Times New Roman"/>
          <w:kern w:val="0"/>
          <w:sz w:val="20"/>
          <w:szCs w:val="20"/>
          <w:lang w:val="en-US"/>
          <w14:ligatures w14:val="none"/>
        </w:rPr>
        <w:t xml:space="preserve"> </w:t>
      </w:r>
    </w:p>
    <w:p w14:paraId="403422E9" w14:textId="77777777" w:rsidR="00D73A69" w:rsidRDefault="00D73A69" w:rsidP="00D73A69">
      <w:pPr>
        <w:numPr>
          <w:ilvl w:val="0"/>
          <w:numId w:val="4"/>
        </w:numPr>
        <w:autoSpaceDE w:val="0"/>
        <w:autoSpaceDN w:val="0"/>
        <w:adjustRightInd w:val="0"/>
        <w:spacing w:after="0" w:line="240" w:lineRule="auto"/>
        <w:ind w:left="851" w:hanging="425"/>
        <w:contextualSpacing/>
        <w:jc w:val="both"/>
        <w:rPr>
          <w:rFonts w:ascii="Times New Roman" w:eastAsia="Calibri" w:hAnsi="Times New Roman" w:cs="Times New Roman"/>
          <w:kern w:val="0"/>
          <w:sz w:val="20"/>
          <w:szCs w:val="20"/>
          <w:lang w:val="en-US"/>
          <w14:ligatures w14:val="none"/>
        </w:rPr>
      </w:pPr>
      <w:r w:rsidRPr="00D73A69">
        <w:rPr>
          <w:rFonts w:ascii="Times New Roman" w:eastAsia="Calibri" w:hAnsi="Times New Roman" w:cs="Times New Roman"/>
          <w:kern w:val="0"/>
          <w:sz w:val="20"/>
          <w:szCs w:val="20"/>
          <w:lang w:val="en-US"/>
          <w14:ligatures w14:val="none"/>
        </w:rPr>
        <w:t xml:space="preserve">companies as considered material by the Board. </w:t>
      </w:r>
    </w:p>
    <w:p w14:paraId="569F96E1" w14:textId="77777777" w:rsidR="00920B08" w:rsidRDefault="00920B08" w:rsidP="00F63F19">
      <w:pPr>
        <w:pStyle w:val="ListParagraph"/>
        <w:rPr>
          <w:rFonts w:ascii="Times New Roman" w:eastAsia="Calibri" w:hAnsi="Times New Roman" w:cs="Times New Roman"/>
          <w:kern w:val="0"/>
          <w:sz w:val="20"/>
          <w:szCs w:val="20"/>
          <w:lang w:val="en-US"/>
          <w14:ligatures w14:val="none"/>
        </w:rPr>
      </w:pPr>
    </w:p>
    <w:p w14:paraId="3719B4CE" w14:textId="77777777" w:rsidR="00920B08" w:rsidRPr="003C5A93" w:rsidRDefault="00920B08" w:rsidP="00920B08">
      <w:pPr>
        <w:autoSpaceDE w:val="0"/>
        <w:autoSpaceDN w:val="0"/>
        <w:adjustRightInd w:val="0"/>
        <w:spacing w:after="0" w:line="240" w:lineRule="auto"/>
        <w:jc w:val="both"/>
        <w:rPr>
          <w:rFonts w:ascii="Times New Roman" w:hAnsi="Times New Roman" w:cs="Times New Roman"/>
          <w:color w:val="000000" w:themeColor="text1"/>
          <w:kern w:val="0"/>
          <w:sz w:val="20"/>
          <w:szCs w:val="20"/>
        </w:rPr>
      </w:pPr>
      <w:r w:rsidRPr="003C5A93">
        <w:rPr>
          <w:rFonts w:ascii="Times New Roman" w:hAnsi="Times New Roman" w:cs="Times New Roman"/>
          <w:color w:val="000000" w:themeColor="text1"/>
          <w:kern w:val="0"/>
          <w:sz w:val="20"/>
          <w:szCs w:val="20"/>
        </w:rPr>
        <w:t>The policy on identification of companies to be disclosed as group companies (other than those covered under Ind AS 24), as below, shall be disclosed in the Offer Documents.</w:t>
      </w:r>
    </w:p>
    <w:p w14:paraId="2B2C10A0" w14:textId="77777777" w:rsidR="00D73A69" w:rsidRPr="00D73A69" w:rsidRDefault="00D73A69" w:rsidP="00900344">
      <w:pPr>
        <w:autoSpaceDE w:val="0"/>
        <w:autoSpaceDN w:val="0"/>
        <w:adjustRightInd w:val="0"/>
        <w:spacing w:after="0" w:line="240" w:lineRule="auto"/>
        <w:jc w:val="both"/>
        <w:rPr>
          <w:rFonts w:ascii="Times New Roman" w:eastAsia="Calibri" w:hAnsi="Times New Roman" w:cs="Times New Roman"/>
          <w:kern w:val="0"/>
          <w:sz w:val="20"/>
          <w:szCs w:val="20"/>
          <w:lang w:val="en-US"/>
          <w14:ligatures w14:val="none"/>
        </w:rPr>
      </w:pPr>
    </w:p>
    <w:p w14:paraId="548684A5" w14:textId="77777777" w:rsidR="00D73A69" w:rsidRPr="00D73A69" w:rsidRDefault="00D73A69" w:rsidP="00D73A69">
      <w:pPr>
        <w:autoSpaceDE w:val="0"/>
        <w:autoSpaceDN w:val="0"/>
        <w:adjustRightInd w:val="0"/>
        <w:spacing w:after="0" w:line="240" w:lineRule="auto"/>
        <w:ind w:left="426"/>
        <w:jc w:val="both"/>
        <w:rPr>
          <w:rFonts w:ascii="Times New Roman" w:eastAsia="Calibri" w:hAnsi="Times New Roman" w:cs="Times New Roman"/>
          <w:i/>
          <w:kern w:val="0"/>
          <w:sz w:val="20"/>
          <w:szCs w:val="20"/>
          <w:lang w:val="en-US"/>
          <w14:ligatures w14:val="none"/>
        </w:rPr>
      </w:pPr>
      <w:r w:rsidRPr="00D73A69">
        <w:rPr>
          <w:rFonts w:ascii="Times New Roman" w:eastAsia="Calibri" w:hAnsi="Times New Roman" w:cs="Times New Roman"/>
          <w:i/>
          <w:kern w:val="0"/>
          <w:sz w:val="20"/>
          <w:szCs w:val="20"/>
          <w:lang w:val="en-US"/>
          <w14:ligatures w14:val="none"/>
        </w:rPr>
        <w:t>Policy on Materiality:</w:t>
      </w:r>
    </w:p>
    <w:p w14:paraId="479B8276" w14:textId="77777777" w:rsidR="00D73A69" w:rsidRPr="00D73A69" w:rsidRDefault="00D73A69" w:rsidP="00D73A69">
      <w:pPr>
        <w:autoSpaceDE w:val="0"/>
        <w:autoSpaceDN w:val="0"/>
        <w:adjustRightInd w:val="0"/>
        <w:spacing w:after="0" w:line="240" w:lineRule="auto"/>
        <w:ind w:left="426"/>
        <w:jc w:val="both"/>
        <w:rPr>
          <w:rFonts w:ascii="Times New Roman" w:eastAsia="Calibri" w:hAnsi="Times New Roman" w:cs="Times New Roman"/>
          <w:kern w:val="0"/>
          <w:sz w:val="20"/>
          <w:szCs w:val="20"/>
          <w:lang w:val="en-US"/>
          <w14:ligatures w14:val="none"/>
        </w:rPr>
      </w:pPr>
    </w:p>
    <w:p w14:paraId="33E8BE83" w14:textId="74032E48" w:rsidR="00D73A69" w:rsidRPr="00F63F19" w:rsidRDefault="00D73A69" w:rsidP="00D73A69">
      <w:pPr>
        <w:autoSpaceDE w:val="0"/>
        <w:autoSpaceDN w:val="0"/>
        <w:adjustRightInd w:val="0"/>
        <w:spacing w:after="0" w:line="240" w:lineRule="auto"/>
        <w:ind w:left="426"/>
        <w:jc w:val="both"/>
        <w:rPr>
          <w:rFonts w:ascii="Times New Roman" w:eastAsia="Calibri" w:hAnsi="Times New Roman" w:cs="Times New Roman"/>
          <w:b/>
          <w:bCs/>
          <w:i/>
          <w:iCs/>
          <w:kern w:val="0"/>
          <w:sz w:val="20"/>
          <w:szCs w:val="20"/>
          <w:lang w:val="en-US"/>
          <w14:ligatures w14:val="none"/>
        </w:rPr>
      </w:pPr>
      <w:r w:rsidRPr="00D73A69">
        <w:rPr>
          <w:rFonts w:ascii="Times New Roman" w:eastAsia="Calibri" w:hAnsi="Times New Roman" w:cs="Times New Roman"/>
          <w:kern w:val="0"/>
          <w:sz w:val="20"/>
          <w:szCs w:val="20"/>
          <w:lang w:val="en-US"/>
          <w14:ligatures w14:val="none"/>
        </w:rPr>
        <w:t xml:space="preserve">With respect to point (ii), for the purpose of disclosure in the Offer Documents, a company shall be considered material and shall be disclosed as a ‘Group Company’ in the Offer Documents, if such company (a) is a member of the promoter group of the Company </w:t>
      </w:r>
      <w:r w:rsidR="00D3313B">
        <w:rPr>
          <w:rFonts w:ascii="Times New Roman" w:eastAsia="Calibri" w:hAnsi="Times New Roman" w:cs="Times New Roman"/>
          <w:kern w:val="0"/>
          <w:sz w:val="20"/>
          <w:szCs w:val="20"/>
          <w:lang w:val="en-US"/>
          <w14:ligatures w14:val="none"/>
        </w:rPr>
        <w:t xml:space="preserve">(other than the Subsidiaries) </w:t>
      </w:r>
      <w:r w:rsidRPr="00D73A69">
        <w:rPr>
          <w:rFonts w:ascii="Times New Roman" w:eastAsia="Calibri" w:hAnsi="Times New Roman" w:cs="Times New Roman"/>
          <w:kern w:val="0"/>
          <w:sz w:val="20"/>
          <w:szCs w:val="20"/>
          <w:lang w:val="en-US"/>
          <w14:ligatures w14:val="none"/>
        </w:rPr>
        <w:t>(as defined in the Regulation 2 (1) (pp) of the SEBI ICDR Regulations); and (b) with which there were transactions</w:t>
      </w:r>
      <w:r w:rsidRPr="00D73A69">
        <w:rPr>
          <w:rFonts w:ascii="Calibri" w:eastAsia="Calibri" w:hAnsi="Calibri" w:cs="Mangal"/>
          <w:kern w:val="0"/>
          <w:sz w:val="22"/>
          <w:szCs w:val="22"/>
          <w14:ligatures w14:val="none"/>
        </w:rPr>
        <w:t xml:space="preserve"> </w:t>
      </w:r>
      <w:r w:rsidRPr="00D73A69">
        <w:rPr>
          <w:rFonts w:ascii="Times New Roman" w:eastAsia="Calibri" w:hAnsi="Times New Roman" w:cs="Times New Roman"/>
          <w:kern w:val="0"/>
          <w:sz w:val="20"/>
          <w:szCs w:val="20"/>
          <w:lang w:val="en-US"/>
          <w14:ligatures w14:val="none"/>
        </w:rPr>
        <w:t xml:space="preserve">in the </w:t>
      </w:r>
      <w:r w:rsidR="00920B08">
        <w:rPr>
          <w:rFonts w:ascii="Times New Roman" w:eastAsia="Calibri" w:hAnsi="Times New Roman" w:cs="Times New Roman"/>
          <w:kern w:val="0"/>
          <w:sz w:val="20"/>
          <w:szCs w:val="20"/>
          <w:lang w:val="en-US"/>
          <w14:ligatures w14:val="none"/>
        </w:rPr>
        <w:t>last three</w:t>
      </w:r>
      <w:r w:rsidRPr="00D73A69">
        <w:rPr>
          <w:rFonts w:ascii="Times New Roman" w:eastAsia="Calibri" w:hAnsi="Times New Roman" w:cs="Times New Roman"/>
          <w:kern w:val="0"/>
          <w:sz w:val="20"/>
          <w:szCs w:val="20"/>
          <w:lang w:val="en-US"/>
          <w14:ligatures w14:val="none"/>
        </w:rPr>
        <w:t xml:space="preserve"> financial year and stub period, if any, </w:t>
      </w:r>
      <w:r w:rsidR="00920B08">
        <w:rPr>
          <w:rFonts w:ascii="Times New Roman" w:eastAsia="Calibri" w:hAnsi="Times New Roman" w:cs="Times New Roman"/>
          <w:kern w:val="0"/>
          <w:sz w:val="20"/>
          <w:szCs w:val="20"/>
          <w:lang w:val="en-US"/>
          <w14:ligatures w14:val="none"/>
        </w:rPr>
        <w:t xml:space="preserve">as </w:t>
      </w:r>
      <w:r w:rsidR="00F349DF">
        <w:rPr>
          <w:rFonts w:ascii="Times New Roman" w:eastAsia="Calibri" w:hAnsi="Times New Roman" w:cs="Times New Roman"/>
          <w:kern w:val="0"/>
          <w:sz w:val="20"/>
          <w:szCs w:val="20"/>
          <w:lang w:val="en-US"/>
          <w14:ligatures w14:val="none"/>
        </w:rPr>
        <w:t>s</w:t>
      </w:r>
      <w:r w:rsidR="00920B08">
        <w:rPr>
          <w:rFonts w:ascii="Times New Roman" w:eastAsia="Calibri" w:hAnsi="Times New Roman" w:cs="Times New Roman"/>
          <w:kern w:val="0"/>
          <w:sz w:val="20"/>
          <w:szCs w:val="20"/>
          <w:lang w:val="en-US"/>
          <w14:ligatures w14:val="none"/>
        </w:rPr>
        <w:t xml:space="preserve">et out in the </w:t>
      </w:r>
      <w:r w:rsidR="00BA1F33">
        <w:rPr>
          <w:rFonts w:ascii="Times New Roman" w:eastAsia="Calibri" w:hAnsi="Times New Roman" w:cs="Times New Roman"/>
          <w:kern w:val="0"/>
          <w:sz w:val="20"/>
          <w:szCs w:val="20"/>
          <w:lang w:val="en-US"/>
          <w14:ligatures w14:val="none"/>
        </w:rPr>
        <w:t>R</w:t>
      </w:r>
      <w:r w:rsidRPr="00D73A69">
        <w:rPr>
          <w:rFonts w:ascii="Times New Roman" w:eastAsia="Calibri" w:hAnsi="Times New Roman" w:cs="Times New Roman"/>
          <w:kern w:val="0"/>
          <w:sz w:val="20"/>
          <w:szCs w:val="20"/>
          <w:lang w:val="en-US"/>
          <w14:ligatures w14:val="none"/>
        </w:rPr>
        <w:t xml:space="preserve">estated </w:t>
      </w:r>
      <w:r w:rsidR="00BE31AF">
        <w:rPr>
          <w:rFonts w:ascii="Times New Roman" w:eastAsia="Calibri" w:hAnsi="Times New Roman" w:cs="Times New Roman"/>
          <w:kern w:val="0"/>
          <w:sz w:val="20"/>
          <w:szCs w:val="20"/>
          <w:lang w:val="en-US"/>
          <w14:ligatures w14:val="none"/>
        </w:rPr>
        <w:t xml:space="preserve">Consolidated </w:t>
      </w:r>
      <w:r w:rsidR="00BA1F33">
        <w:rPr>
          <w:rFonts w:ascii="Times New Roman" w:eastAsia="Calibri" w:hAnsi="Times New Roman" w:cs="Times New Roman"/>
          <w:kern w:val="0"/>
          <w:sz w:val="20"/>
          <w:szCs w:val="20"/>
          <w:lang w:val="en-US"/>
          <w14:ligatures w14:val="none"/>
        </w:rPr>
        <w:t>F</w:t>
      </w:r>
      <w:r w:rsidRPr="00D73A69">
        <w:rPr>
          <w:rFonts w:ascii="Times New Roman" w:eastAsia="Calibri" w:hAnsi="Times New Roman" w:cs="Times New Roman"/>
          <w:kern w:val="0"/>
          <w:sz w:val="20"/>
          <w:szCs w:val="20"/>
          <w:lang w:val="en-US"/>
          <w14:ligatures w14:val="none"/>
        </w:rPr>
        <w:t xml:space="preserve">inancial </w:t>
      </w:r>
      <w:r w:rsidR="00BA1F33">
        <w:rPr>
          <w:rFonts w:ascii="Times New Roman" w:eastAsia="Calibri" w:hAnsi="Times New Roman" w:cs="Times New Roman"/>
          <w:kern w:val="0"/>
          <w:sz w:val="20"/>
          <w:szCs w:val="20"/>
          <w:lang w:val="en-US"/>
          <w14:ligatures w14:val="none"/>
        </w:rPr>
        <w:t>S</w:t>
      </w:r>
      <w:r w:rsidRPr="00D73A69">
        <w:rPr>
          <w:rFonts w:ascii="Times New Roman" w:eastAsia="Calibri" w:hAnsi="Times New Roman" w:cs="Times New Roman"/>
          <w:kern w:val="0"/>
          <w:sz w:val="20"/>
          <w:szCs w:val="20"/>
          <w:lang w:val="en-US"/>
          <w14:ligatures w14:val="none"/>
        </w:rPr>
        <w:t>tatements</w:t>
      </w:r>
      <w:r w:rsidR="00920B08">
        <w:rPr>
          <w:rFonts w:ascii="Times New Roman" w:eastAsia="Calibri" w:hAnsi="Times New Roman" w:cs="Times New Roman"/>
          <w:kern w:val="0"/>
          <w:sz w:val="20"/>
          <w:szCs w:val="20"/>
          <w:lang w:val="en-US"/>
          <w14:ligatures w14:val="none"/>
        </w:rPr>
        <w:t xml:space="preserve"> </w:t>
      </w:r>
      <w:r w:rsidRPr="00D73A69">
        <w:rPr>
          <w:rFonts w:ascii="Times New Roman" w:eastAsia="Calibri" w:hAnsi="Times New Roman" w:cs="Times New Roman"/>
          <w:kern w:val="0"/>
          <w:sz w:val="20"/>
          <w:szCs w:val="20"/>
          <w:lang w:val="en-US"/>
          <w14:ligatures w14:val="none"/>
        </w:rPr>
        <w:t>are included in the Offer Document),</w:t>
      </w:r>
      <w:r w:rsidRPr="00D73A69">
        <w:rPr>
          <w:rFonts w:ascii="Calibri" w:eastAsia="Calibri" w:hAnsi="Calibri" w:cs="Mangal"/>
          <w:kern w:val="0"/>
          <w:sz w:val="22"/>
          <w:szCs w:val="22"/>
          <w14:ligatures w14:val="none"/>
        </w:rPr>
        <w:t xml:space="preserve"> </w:t>
      </w:r>
      <w:r w:rsidRPr="00D73A69">
        <w:rPr>
          <w:rFonts w:ascii="Times New Roman" w:eastAsia="Calibri" w:hAnsi="Times New Roman" w:cs="Times New Roman"/>
          <w:kern w:val="0"/>
          <w:sz w:val="20"/>
          <w:szCs w:val="20"/>
          <w:lang w:val="en-US"/>
          <w14:ligatures w14:val="none"/>
        </w:rPr>
        <w:t>(“</w:t>
      </w:r>
      <w:r w:rsidRPr="00D73A69">
        <w:rPr>
          <w:rFonts w:ascii="Times New Roman" w:eastAsia="Calibri" w:hAnsi="Times New Roman" w:cs="Times New Roman"/>
          <w:b/>
          <w:kern w:val="0"/>
          <w:sz w:val="20"/>
          <w:szCs w:val="20"/>
          <w:lang w:val="en-US"/>
          <w14:ligatures w14:val="none"/>
        </w:rPr>
        <w:t>Test Period</w:t>
      </w:r>
      <w:r w:rsidRPr="00D73A69">
        <w:rPr>
          <w:rFonts w:ascii="Times New Roman" w:eastAsia="Calibri" w:hAnsi="Times New Roman" w:cs="Times New Roman"/>
          <w:kern w:val="0"/>
          <w:sz w:val="20"/>
          <w:szCs w:val="20"/>
          <w:lang w:val="en-US"/>
          <w14:ligatures w14:val="none"/>
        </w:rPr>
        <w:t xml:space="preserve">”) which individually or in the aggregate, </w:t>
      </w:r>
      <w:r w:rsidRPr="001936E2">
        <w:rPr>
          <w:rFonts w:ascii="Times New Roman" w:eastAsia="Calibri" w:hAnsi="Times New Roman" w:cs="Times New Roman"/>
          <w:kern w:val="0"/>
          <w:sz w:val="20"/>
          <w:szCs w:val="20"/>
          <w:lang w:val="en-US"/>
          <w14:ligatures w14:val="none"/>
        </w:rPr>
        <w:t>exceed 5% of</w:t>
      </w:r>
      <w:r w:rsidRPr="00D73A69">
        <w:rPr>
          <w:rFonts w:ascii="Times New Roman" w:eastAsia="Calibri" w:hAnsi="Times New Roman" w:cs="Times New Roman"/>
          <w:kern w:val="0"/>
          <w:sz w:val="20"/>
          <w:szCs w:val="20"/>
          <w:lang w:val="en-US"/>
          <w14:ligatures w14:val="none"/>
        </w:rPr>
        <w:t xml:space="preserve"> the total restated </w:t>
      </w:r>
      <w:r w:rsidR="00BE31AF">
        <w:rPr>
          <w:rFonts w:ascii="Times New Roman" w:eastAsia="Calibri" w:hAnsi="Times New Roman" w:cs="Times New Roman"/>
          <w:kern w:val="0"/>
          <w:sz w:val="20"/>
          <w:szCs w:val="20"/>
          <w:lang w:val="en-US"/>
          <w14:ligatures w14:val="none"/>
        </w:rPr>
        <w:t xml:space="preserve">consolidated </w:t>
      </w:r>
      <w:r w:rsidRPr="00D73A69">
        <w:rPr>
          <w:rFonts w:ascii="Times New Roman" w:eastAsia="Calibri" w:hAnsi="Times New Roman" w:cs="Times New Roman"/>
          <w:kern w:val="0"/>
          <w:sz w:val="20"/>
          <w:szCs w:val="20"/>
          <w:lang w:val="en-US"/>
          <w14:ligatures w14:val="none"/>
        </w:rPr>
        <w:t>total revenue of the Company for the Test Period.</w:t>
      </w:r>
      <w:r w:rsidRPr="00D73A69">
        <w:rPr>
          <w:rFonts w:ascii="Times New Roman" w:eastAsia="Times New Roman" w:hAnsi="Times New Roman" w:cs="Times New Roman"/>
          <w:bCs/>
          <w:iCs/>
          <w:kern w:val="0"/>
          <w:sz w:val="20"/>
          <w:szCs w:val="20"/>
          <w:lang w:val="en-US" w:eastAsia="en-IN"/>
          <w14:ligatures w14:val="none"/>
        </w:rPr>
        <w:t xml:space="preserve"> </w:t>
      </w:r>
    </w:p>
    <w:p w14:paraId="02E172AC" w14:textId="77777777" w:rsidR="00D73A69" w:rsidRPr="00D73A69" w:rsidRDefault="00D73A69" w:rsidP="00D73A69">
      <w:pPr>
        <w:shd w:val="clear" w:color="auto" w:fill="FFFFFF"/>
        <w:spacing w:after="0" w:line="240" w:lineRule="auto"/>
        <w:jc w:val="both"/>
        <w:rPr>
          <w:rFonts w:ascii="Times New Roman" w:eastAsia="Times New Roman" w:hAnsi="Times New Roman" w:cs="Times New Roman"/>
          <w:bCs/>
          <w:kern w:val="0"/>
          <w:sz w:val="20"/>
          <w:szCs w:val="20"/>
          <w:lang w:val="en-US" w:eastAsia="en-IN"/>
          <w14:ligatures w14:val="none"/>
        </w:rPr>
      </w:pPr>
    </w:p>
    <w:p w14:paraId="1DF8E41D" w14:textId="3F416BA4" w:rsidR="00D73A69" w:rsidRPr="00D26CCA" w:rsidRDefault="00D73A69" w:rsidP="00D73A69">
      <w:pPr>
        <w:numPr>
          <w:ilvl w:val="0"/>
          <w:numId w:val="3"/>
        </w:numPr>
        <w:shd w:val="clear" w:color="auto" w:fill="FFFFFF"/>
        <w:spacing w:after="0" w:line="240" w:lineRule="auto"/>
        <w:ind w:left="426" w:hanging="426"/>
        <w:contextualSpacing/>
        <w:jc w:val="both"/>
        <w:rPr>
          <w:rFonts w:ascii="Times New Roman" w:eastAsia="Times New Roman" w:hAnsi="Times New Roman" w:cs="Times New Roman"/>
          <w:b/>
          <w:bCs/>
          <w:kern w:val="0"/>
          <w:sz w:val="20"/>
          <w:szCs w:val="20"/>
          <w:u w:val="single"/>
          <w:lang w:eastAsia="en-IN"/>
          <w14:ligatures w14:val="none"/>
        </w:rPr>
      </w:pPr>
      <w:r w:rsidRPr="00D26CCA">
        <w:rPr>
          <w:rFonts w:ascii="Times New Roman" w:eastAsia="Times New Roman" w:hAnsi="Times New Roman" w:cs="Times New Roman"/>
          <w:b/>
          <w:bCs/>
          <w:kern w:val="0"/>
          <w:sz w:val="20"/>
          <w:szCs w:val="20"/>
          <w:u w:val="single"/>
          <w:lang w:eastAsia="en-IN"/>
          <w14:ligatures w14:val="none"/>
        </w:rPr>
        <w:t xml:space="preserve">Identification of ‘material’ litigation </w:t>
      </w:r>
      <w:r w:rsidR="00D3313B" w:rsidRPr="00D26CCA">
        <w:rPr>
          <w:rFonts w:ascii="Times New Roman" w:hAnsi="Times New Roman" w:cs="Times New Roman"/>
          <w:b/>
          <w:bCs/>
          <w:kern w:val="0"/>
          <w:sz w:val="20"/>
          <w:szCs w:val="20"/>
          <w:u w:val="single"/>
          <w:lang w:eastAsia="en-IN"/>
        </w:rPr>
        <w:t>involving the Company, its subsidiaries, its promoters</w:t>
      </w:r>
      <w:r w:rsidR="00B41157" w:rsidRPr="00D26CCA">
        <w:rPr>
          <w:rFonts w:ascii="Times New Roman" w:hAnsi="Times New Roman" w:cs="Times New Roman"/>
          <w:b/>
          <w:bCs/>
          <w:kern w:val="0"/>
          <w:sz w:val="20"/>
          <w:szCs w:val="20"/>
          <w:u w:val="single"/>
          <w:lang w:eastAsia="en-IN"/>
        </w:rPr>
        <w:t>,</w:t>
      </w:r>
      <w:r w:rsidR="00D3313B" w:rsidRPr="00D26CCA">
        <w:rPr>
          <w:rFonts w:ascii="Times New Roman" w:hAnsi="Times New Roman" w:cs="Times New Roman"/>
          <w:b/>
          <w:bCs/>
          <w:kern w:val="0"/>
          <w:sz w:val="20"/>
          <w:szCs w:val="20"/>
          <w:u w:val="single"/>
          <w:lang w:eastAsia="en-IN"/>
        </w:rPr>
        <w:t xml:space="preserve"> its directors</w:t>
      </w:r>
      <w:r w:rsidR="00B41157" w:rsidRPr="00D26CCA">
        <w:rPr>
          <w:rFonts w:ascii="Times New Roman" w:hAnsi="Times New Roman" w:cs="Times New Roman"/>
          <w:b/>
          <w:bCs/>
          <w:kern w:val="0"/>
          <w:sz w:val="20"/>
          <w:szCs w:val="20"/>
          <w:u w:val="single"/>
          <w:lang w:eastAsia="en-IN"/>
        </w:rPr>
        <w:t>, its key managerial personnel and its senior managerial personnel</w:t>
      </w:r>
      <w:r w:rsidR="00D3313B" w:rsidRPr="00D26CCA">
        <w:rPr>
          <w:rFonts w:ascii="Times New Roman" w:eastAsia="Times New Roman" w:hAnsi="Times New Roman" w:cs="Times New Roman"/>
          <w:b/>
          <w:bCs/>
          <w:kern w:val="0"/>
          <w:sz w:val="20"/>
          <w:szCs w:val="20"/>
          <w:u w:val="single"/>
          <w:lang w:eastAsia="en-IN"/>
          <w14:ligatures w14:val="none"/>
        </w:rPr>
        <w:t xml:space="preserve"> </w:t>
      </w:r>
      <w:r w:rsidRPr="00D26CCA">
        <w:rPr>
          <w:rFonts w:ascii="Times New Roman" w:eastAsia="Times New Roman" w:hAnsi="Times New Roman" w:cs="Times New Roman"/>
          <w:b/>
          <w:bCs/>
          <w:kern w:val="0"/>
          <w:sz w:val="20"/>
          <w:szCs w:val="20"/>
          <w:u w:val="single"/>
          <w:lang w:eastAsia="en-IN"/>
          <w14:ligatures w14:val="none"/>
        </w:rPr>
        <w:t>(excluding disciplinary actions against the promoters, criminal proceedings, statutory/regulatory actions and taxation matters)</w:t>
      </w:r>
    </w:p>
    <w:p w14:paraId="7053E5C8" w14:textId="77777777" w:rsidR="00D73A69" w:rsidRPr="00D73A69" w:rsidRDefault="00D73A69" w:rsidP="00D73A69">
      <w:pPr>
        <w:shd w:val="clear" w:color="auto" w:fill="FFFFFF"/>
        <w:spacing w:after="0" w:line="240" w:lineRule="auto"/>
        <w:jc w:val="both"/>
        <w:rPr>
          <w:rFonts w:ascii="Times New Roman" w:eastAsia="Times New Roman" w:hAnsi="Times New Roman" w:cs="Times New Roman"/>
          <w:b/>
          <w:bCs/>
          <w:kern w:val="0"/>
          <w:sz w:val="20"/>
          <w:szCs w:val="20"/>
          <w:u w:val="single"/>
          <w:lang w:eastAsia="en-IN"/>
          <w14:ligatures w14:val="none"/>
        </w:rPr>
      </w:pPr>
    </w:p>
    <w:p w14:paraId="5DA311CE" w14:textId="77777777" w:rsidR="00D73A69" w:rsidRPr="00D73A69" w:rsidRDefault="00D73A69" w:rsidP="00D73A69">
      <w:pPr>
        <w:autoSpaceDE w:val="0"/>
        <w:autoSpaceDN w:val="0"/>
        <w:adjustRightInd w:val="0"/>
        <w:spacing w:after="0" w:line="240" w:lineRule="auto"/>
        <w:ind w:left="426"/>
        <w:jc w:val="both"/>
        <w:rPr>
          <w:rFonts w:ascii="Times New Roman" w:eastAsia="Calibri" w:hAnsi="Times New Roman" w:cs="Times New Roman"/>
          <w:i/>
          <w:kern w:val="0"/>
          <w:sz w:val="20"/>
          <w:szCs w:val="20"/>
          <w:lang w:val="en-US"/>
          <w14:ligatures w14:val="none"/>
        </w:rPr>
      </w:pPr>
      <w:r w:rsidRPr="00D73A69">
        <w:rPr>
          <w:rFonts w:ascii="Times New Roman" w:eastAsia="Calibri" w:hAnsi="Times New Roman" w:cs="Times New Roman"/>
          <w:i/>
          <w:kern w:val="0"/>
          <w:sz w:val="20"/>
          <w:szCs w:val="20"/>
          <w:lang w:val="en-US"/>
          <w14:ligatures w14:val="none"/>
        </w:rPr>
        <w:t>Requirement:</w:t>
      </w:r>
    </w:p>
    <w:p w14:paraId="53EEF842" w14:textId="77777777" w:rsidR="00D73A69" w:rsidRPr="00D73A69" w:rsidRDefault="00D73A69" w:rsidP="00D73A69">
      <w:pPr>
        <w:autoSpaceDE w:val="0"/>
        <w:autoSpaceDN w:val="0"/>
        <w:adjustRightInd w:val="0"/>
        <w:spacing w:after="0" w:line="240" w:lineRule="auto"/>
        <w:ind w:left="426"/>
        <w:jc w:val="both"/>
        <w:rPr>
          <w:rFonts w:ascii="Times New Roman" w:eastAsia="Calibri" w:hAnsi="Times New Roman" w:cs="Times New Roman"/>
          <w:kern w:val="0"/>
          <w:sz w:val="20"/>
          <w:szCs w:val="20"/>
          <w14:ligatures w14:val="none"/>
        </w:rPr>
      </w:pPr>
    </w:p>
    <w:p w14:paraId="11B6CF73" w14:textId="103236F2" w:rsidR="00D73A69" w:rsidRPr="00D73A69" w:rsidRDefault="00D73A69" w:rsidP="00D73A69">
      <w:pPr>
        <w:autoSpaceDE w:val="0"/>
        <w:autoSpaceDN w:val="0"/>
        <w:adjustRightInd w:val="0"/>
        <w:spacing w:after="0" w:line="240" w:lineRule="auto"/>
        <w:ind w:left="426"/>
        <w:jc w:val="both"/>
        <w:rPr>
          <w:rFonts w:ascii="Times New Roman" w:eastAsia="Calibri" w:hAnsi="Times New Roman" w:cs="Times New Roman"/>
          <w:kern w:val="0"/>
          <w:sz w:val="20"/>
          <w:szCs w:val="20"/>
          <w14:ligatures w14:val="none"/>
        </w:rPr>
      </w:pPr>
      <w:r w:rsidRPr="00D73A69">
        <w:rPr>
          <w:rFonts w:ascii="Times New Roman" w:eastAsia="Calibri" w:hAnsi="Times New Roman" w:cs="Times New Roman"/>
          <w:kern w:val="0"/>
          <w:sz w:val="20"/>
          <w:szCs w:val="20"/>
          <w14:ligatures w14:val="none"/>
        </w:rPr>
        <w:t xml:space="preserve">As per the requirements of SEBI ICDR Regulations, the Company shall disclose the following outstanding litigations involving the Relevant </w:t>
      </w:r>
      <w:r w:rsidR="00147B45" w:rsidRPr="00D73A69">
        <w:rPr>
          <w:rFonts w:ascii="Times New Roman" w:eastAsia="Calibri" w:hAnsi="Times New Roman" w:cs="Times New Roman"/>
          <w:kern w:val="0"/>
          <w:sz w:val="20"/>
          <w:szCs w:val="20"/>
          <w14:ligatures w14:val="none"/>
        </w:rPr>
        <w:t>Parties:</w:t>
      </w:r>
      <w:r w:rsidRPr="00D73A69">
        <w:rPr>
          <w:rFonts w:ascii="Times New Roman" w:eastAsia="Calibri" w:hAnsi="Times New Roman" w:cs="Times New Roman"/>
          <w:kern w:val="0"/>
          <w:sz w:val="20"/>
          <w:szCs w:val="20"/>
          <w14:ligatures w14:val="none"/>
        </w:rPr>
        <w:t xml:space="preserve"> </w:t>
      </w:r>
    </w:p>
    <w:p w14:paraId="2D412F97" w14:textId="77777777" w:rsidR="00D73A69" w:rsidRPr="00D73A69" w:rsidRDefault="00D73A69" w:rsidP="00D73A69">
      <w:pPr>
        <w:autoSpaceDE w:val="0"/>
        <w:autoSpaceDN w:val="0"/>
        <w:adjustRightInd w:val="0"/>
        <w:spacing w:after="0" w:line="240" w:lineRule="auto"/>
        <w:ind w:left="426"/>
        <w:jc w:val="both"/>
        <w:rPr>
          <w:rFonts w:ascii="Times New Roman" w:eastAsia="Calibri" w:hAnsi="Times New Roman" w:cs="Times New Roman"/>
          <w:kern w:val="0"/>
          <w:sz w:val="20"/>
          <w:szCs w:val="20"/>
          <w14:ligatures w14:val="none"/>
        </w:rPr>
      </w:pPr>
    </w:p>
    <w:p w14:paraId="38CB9244" w14:textId="16C6DF8D" w:rsidR="00D73A69" w:rsidRPr="00D73A69" w:rsidRDefault="00D73A69" w:rsidP="00D73A69">
      <w:pPr>
        <w:numPr>
          <w:ilvl w:val="0"/>
          <w:numId w:val="1"/>
        </w:numPr>
        <w:autoSpaceDE w:val="0"/>
        <w:autoSpaceDN w:val="0"/>
        <w:adjustRightInd w:val="0"/>
        <w:spacing w:after="0" w:line="240" w:lineRule="auto"/>
        <w:ind w:left="1146"/>
        <w:jc w:val="both"/>
        <w:rPr>
          <w:rFonts w:ascii="Times New Roman" w:eastAsia="Calibri" w:hAnsi="Times New Roman" w:cs="Times New Roman"/>
          <w:kern w:val="0"/>
          <w:sz w:val="20"/>
          <w:szCs w:val="20"/>
          <w14:ligatures w14:val="none"/>
        </w:rPr>
      </w:pPr>
      <w:r w:rsidRPr="00D73A69">
        <w:rPr>
          <w:rFonts w:ascii="Times New Roman" w:eastAsia="Calibri" w:hAnsi="Times New Roman" w:cs="Times New Roman"/>
          <w:kern w:val="0"/>
          <w:sz w:val="20"/>
          <w:szCs w:val="20"/>
          <w14:ligatures w14:val="none"/>
        </w:rPr>
        <w:t xml:space="preserve">All </w:t>
      </w:r>
      <w:r w:rsidR="00D3313B">
        <w:rPr>
          <w:rFonts w:ascii="Times New Roman" w:eastAsia="Calibri" w:hAnsi="Times New Roman" w:cs="Times New Roman"/>
          <w:kern w:val="0"/>
          <w:sz w:val="20"/>
          <w:szCs w:val="20"/>
          <w14:ligatures w14:val="none"/>
        </w:rPr>
        <w:t xml:space="preserve">outstanding </w:t>
      </w:r>
      <w:r w:rsidRPr="00D73A69">
        <w:rPr>
          <w:rFonts w:ascii="Times New Roman" w:eastAsia="Calibri" w:hAnsi="Times New Roman" w:cs="Times New Roman"/>
          <w:kern w:val="0"/>
          <w:sz w:val="20"/>
          <w:szCs w:val="20"/>
          <w14:ligatures w14:val="none"/>
        </w:rPr>
        <w:t>criminal proceedings (</w:t>
      </w:r>
      <w:r w:rsidR="00C241A5">
        <w:rPr>
          <w:rFonts w:ascii="Times New Roman" w:hAnsi="Times New Roman" w:cs="Times New Roman"/>
          <w:kern w:val="0"/>
          <w:sz w:val="20"/>
          <w:szCs w:val="20"/>
        </w:rPr>
        <w:t xml:space="preserve">including any notices received for such criminal matters which are at first information report stage, </w:t>
      </w:r>
      <w:r w:rsidR="00C241A5" w:rsidRPr="00A06FB3">
        <w:rPr>
          <w:rFonts w:ascii="Times New Roman" w:hAnsi="Times New Roman" w:cs="Times New Roman"/>
          <w:kern w:val="0"/>
          <w:sz w:val="20"/>
          <w:szCs w:val="20"/>
        </w:rPr>
        <w:t>even if no cognizance has been taken by any court</w:t>
      </w:r>
      <w:r w:rsidRPr="00D73A69">
        <w:rPr>
          <w:rFonts w:ascii="Times New Roman" w:eastAsia="Calibri" w:hAnsi="Times New Roman" w:cs="Times New Roman"/>
          <w:kern w:val="0"/>
          <w:sz w:val="20"/>
          <w:szCs w:val="20"/>
          <w14:ligatures w14:val="none"/>
        </w:rPr>
        <w:t>)</w:t>
      </w:r>
      <w:r w:rsidR="00225D7F">
        <w:rPr>
          <w:rFonts w:ascii="Times New Roman" w:eastAsia="Calibri" w:hAnsi="Times New Roman" w:cs="Times New Roman"/>
          <w:kern w:val="0"/>
          <w:sz w:val="20"/>
          <w:szCs w:val="20"/>
          <w14:ligatures w14:val="none"/>
        </w:rPr>
        <w:t xml:space="preserve">. However, with respect to cases involving our Company, </w:t>
      </w:r>
      <w:r w:rsidR="00225D7F" w:rsidRPr="00225D7F">
        <w:rPr>
          <w:rFonts w:ascii="Times New Roman" w:eastAsia="Calibri" w:hAnsi="Times New Roman" w:cs="Times New Roman"/>
          <w:kern w:val="0"/>
          <w:sz w:val="20"/>
          <w:szCs w:val="20"/>
          <w14:ligatures w14:val="none"/>
        </w:rPr>
        <w:t xml:space="preserve">under Section 138 of the Negotiable Instruments Act, 1881, which are in the ordinary course of business, </w:t>
      </w:r>
      <w:r w:rsidR="00225D7F">
        <w:rPr>
          <w:rFonts w:ascii="Times New Roman" w:eastAsia="Calibri" w:hAnsi="Times New Roman" w:cs="Times New Roman"/>
          <w:kern w:val="0"/>
          <w:sz w:val="20"/>
          <w:szCs w:val="20"/>
          <w14:ligatures w14:val="none"/>
        </w:rPr>
        <w:t xml:space="preserve">the aggregate </w:t>
      </w:r>
      <w:r w:rsidR="00B85FD1">
        <w:rPr>
          <w:rFonts w:ascii="Times New Roman" w:eastAsia="Calibri" w:hAnsi="Times New Roman" w:cs="Times New Roman"/>
          <w:kern w:val="0"/>
          <w:sz w:val="20"/>
          <w:szCs w:val="20"/>
          <w14:ligatures w14:val="none"/>
        </w:rPr>
        <w:t>number of cases and aggregate amount involved in such proceedings shall be disclosed in a generic manner without  providing specific details;</w:t>
      </w:r>
    </w:p>
    <w:p w14:paraId="74B70F72" w14:textId="285BE76A" w:rsidR="00D73A69" w:rsidRPr="00D73A69" w:rsidRDefault="00D73A69" w:rsidP="00D73A69">
      <w:pPr>
        <w:numPr>
          <w:ilvl w:val="0"/>
          <w:numId w:val="1"/>
        </w:numPr>
        <w:autoSpaceDE w:val="0"/>
        <w:autoSpaceDN w:val="0"/>
        <w:adjustRightInd w:val="0"/>
        <w:spacing w:after="0" w:line="240" w:lineRule="auto"/>
        <w:ind w:left="1146"/>
        <w:jc w:val="both"/>
        <w:rPr>
          <w:rFonts w:ascii="Times New Roman" w:eastAsia="Calibri" w:hAnsi="Times New Roman" w:cs="Times New Roman"/>
          <w:kern w:val="0"/>
          <w:sz w:val="20"/>
          <w:szCs w:val="20"/>
          <w14:ligatures w14:val="none"/>
        </w:rPr>
      </w:pPr>
      <w:r w:rsidRPr="00D73A69">
        <w:rPr>
          <w:rFonts w:ascii="Times New Roman" w:eastAsia="Calibri" w:hAnsi="Times New Roman" w:cs="Times New Roman"/>
          <w:kern w:val="0"/>
          <w:sz w:val="20"/>
          <w:szCs w:val="20"/>
          <w14:ligatures w14:val="none"/>
        </w:rPr>
        <w:t xml:space="preserve">All </w:t>
      </w:r>
      <w:r w:rsidR="00C241A5">
        <w:rPr>
          <w:rFonts w:ascii="Times New Roman" w:eastAsia="Calibri" w:hAnsi="Times New Roman" w:cs="Times New Roman"/>
          <w:kern w:val="0"/>
          <w:sz w:val="20"/>
          <w:szCs w:val="20"/>
          <w14:ligatures w14:val="none"/>
        </w:rPr>
        <w:t xml:space="preserve">outstanding </w:t>
      </w:r>
      <w:r w:rsidRPr="00D73A69">
        <w:rPr>
          <w:rFonts w:ascii="Times New Roman" w:eastAsia="Calibri" w:hAnsi="Times New Roman" w:cs="Times New Roman"/>
          <w:kern w:val="0"/>
          <w:sz w:val="20"/>
          <w:szCs w:val="20"/>
          <w14:ligatures w14:val="none"/>
        </w:rPr>
        <w:t xml:space="preserve">actions </w:t>
      </w:r>
      <w:r w:rsidR="00C241A5">
        <w:rPr>
          <w:rFonts w:ascii="Times New Roman" w:hAnsi="Times New Roman" w:cs="Times New Roman"/>
          <w:kern w:val="0"/>
          <w:sz w:val="20"/>
          <w:szCs w:val="20"/>
        </w:rPr>
        <w:t xml:space="preserve">taken / penalties imposed </w:t>
      </w:r>
      <w:r w:rsidRPr="00D73A69">
        <w:rPr>
          <w:rFonts w:ascii="Times New Roman" w:eastAsia="Calibri" w:hAnsi="Times New Roman" w:cs="Times New Roman"/>
          <w:kern w:val="0"/>
          <w:sz w:val="20"/>
          <w:szCs w:val="20"/>
          <w14:ligatures w14:val="none"/>
        </w:rPr>
        <w:t>by regulatory authorities and statutory authorities (including all penalties and notices);</w:t>
      </w:r>
    </w:p>
    <w:p w14:paraId="2DD872F7" w14:textId="457D38DB" w:rsidR="00D73A69" w:rsidRPr="00D73A69" w:rsidRDefault="00D73A69" w:rsidP="00D73A69">
      <w:pPr>
        <w:numPr>
          <w:ilvl w:val="0"/>
          <w:numId w:val="1"/>
        </w:numPr>
        <w:autoSpaceDE w:val="0"/>
        <w:autoSpaceDN w:val="0"/>
        <w:adjustRightInd w:val="0"/>
        <w:spacing w:after="0" w:line="240" w:lineRule="auto"/>
        <w:ind w:left="1146"/>
        <w:jc w:val="both"/>
        <w:rPr>
          <w:rFonts w:ascii="Times New Roman" w:eastAsia="Calibri" w:hAnsi="Times New Roman" w:cs="Times New Roman"/>
          <w:kern w:val="0"/>
          <w:sz w:val="20"/>
          <w:szCs w:val="20"/>
          <w14:ligatures w14:val="none"/>
        </w:rPr>
      </w:pPr>
      <w:r w:rsidRPr="00D73A69">
        <w:rPr>
          <w:rFonts w:ascii="Times New Roman" w:eastAsia="Calibri" w:hAnsi="Times New Roman" w:cs="Times New Roman"/>
          <w:kern w:val="0"/>
          <w:sz w:val="20"/>
          <w:szCs w:val="20"/>
          <w14:ligatures w14:val="none"/>
        </w:rPr>
        <w:t xml:space="preserve">Disciplinary action including </w:t>
      </w:r>
      <w:r w:rsidR="00C241A5">
        <w:rPr>
          <w:rFonts w:ascii="Times New Roman" w:eastAsia="Calibri" w:hAnsi="Times New Roman" w:cs="Times New Roman"/>
          <w:kern w:val="0"/>
          <w:sz w:val="20"/>
          <w:szCs w:val="20"/>
          <w14:ligatures w14:val="none"/>
        </w:rPr>
        <w:t xml:space="preserve">any </w:t>
      </w:r>
      <w:r w:rsidRPr="00D73A69">
        <w:rPr>
          <w:rFonts w:ascii="Times New Roman" w:eastAsia="Calibri" w:hAnsi="Times New Roman" w:cs="Times New Roman"/>
          <w:kern w:val="0"/>
          <w:sz w:val="20"/>
          <w:szCs w:val="20"/>
          <w14:ligatures w14:val="none"/>
        </w:rPr>
        <w:t xml:space="preserve">penalty imposed </w:t>
      </w:r>
      <w:r w:rsidR="00E70C2D">
        <w:rPr>
          <w:rFonts w:ascii="Times New Roman" w:hAnsi="Times New Roman" w:cs="Times New Roman"/>
          <w:kern w:val="0"/>
          <w:sz w:val="20"/>
          <w:szCs w:val="20"/>
        </w:rPr>
        <w:t xml:space="preserve">and show cause notices issued </w:t>
      </w:r>
      <w:r w:rsidRPr="00D73A69">
        <w:rPr>
          <w:rFonts w:ascii="Times New Roman" w:eastAsia="Calibri" w:hAnsi="Times New Roman" w:cs="Times New Roman"/>
          <w:kern w:val="0"/>
          <w:sz w:val="20"/>
          <w:szCs w:val="20"/>
          <w14:ligatures w14:val="none"/>
        </w:rPr>
        <w:t>by SEBI or stock exchanges against the Promoters in the last five financial years including outstanding action</w:t>
      </w:r>
      <w:r w:rsidR="00E70C2D">
        <w:rPr>
          <w:rFonts w:ascii="Times New Roman" w:eastAsia="Calibri" w:hAnsi="Times New Roman" w:cs="Times New Roman"/>
          <w:kern w:val="0"/>
          <w:sz w:val="20"/>
          <w:szCs w:val="20"/>
          <w14:ligatures w14:val="none"/>
        </w:rPr>
        <w:t xml:space="preserve"> </w:t>
      </w:r>
      <w:r w:rsidR="00E70C2D">
        <w:rPr>
          <w:rFonts w:ascii="Times New Roman" w:hAnsi="Times New Roman" w:cs="Times New Roman"/>
          <w:kern w:val="0"/>
          <w:sz w:val="20"/>
          <w:szCs w:val="20"/>
        </w:rPr>
        <w:t>preceding the relevant offer documents and to be disclosed in the relevant offer document</w:t>
      </w:r>
    </w:p>
    <w:p w14:paraId="63BF2C98" w14:textId="33139F18" w:rsidR="00D73A69" w:rsidRPr="00C3532F" w:rsidRDefault="00E70C2D" w:rsidP="00D73A69">
      <w:pPr>
        <w:numPr>
          <w:ilvl w:val="0"/>
          <w:numId w:val="1"/>
        </w:numPr>
        <w:autoSpaceDE w:val="0"/>
        <w:autoSpaceDN w:val="0"/>
        <w:adjustRightInd w:val="0"/>
        <w:spacing w:after="0" w:line="240" w:lineRule="auto"/>
        <w:ind w:left="1146"/>
        <w:jc w:val="both"/>
        <w:rPr>
          <w:rFonts w:ascii="Times New Roman" w:eastAsia="Calibri" w:hAnsi="Times New Roman" w:cs="Times New Roman"/>
          <w:kern w:val="0"/>
          <w:sz w:val="20"/>
          <w:szCs w:val="20"/>
          <w14:ligatures w14:val="none"/>
        </w:rPr>
      </w:pPr>
      <w:r w:rsidRPr="00C3532F">
        <w:rPr>
          <w:rFonts w:ascii="Times New Roman" w:eastAsia="Calibri" w:hAnsi="Times New Roman" w:cs="Times New Roman"/>
          <w:kern w:val="0"/>
          <w:sz w:val="20"/>
          <w:szCs w:val="20"/>
          <w14:ligatures w14:val="none"/>
        </w:rPr>
        <w:t xml:space="preserve">All outstanding </w:t>
      </w:r>
      <w:r w:rsidR="004D7E20">
        <w:rPr>
          <w:rFonts w:ascii="Times New Roman" w:eastAsia="Calibri" w:hAnsi="Times New Roman" w:cs="Times New Roman"/>
          <w:kern w:val="0"/>
          <w:sz w:val="20"/>
          <w:szCs w:val="20"/>
          <w14:ligatures w14:val="none"/>
        </w:rPr>
        <w:t>c</w:t>
      </w:r>
      <w:r w:rsidR="00D73A69" w:rsidRPr="00C3532F">
        <w:rPr>
          <w:rFonts w:ascii="Times New Roman" w:eastAsia="Calibri" w:hAnsi="Times New Roman" w:cs="Times New Roman"/>
          <w:kern w:val="0"/>
          <w:sz w:val="20"/>
          <w:szCs w:val="20"/>
          <w14:ligatures w14:val="none"/>
        </w:rPr>
        <w:t xml:space="preserve">laims related to direct and indirect taxes, in a consolidated manner, giving the number of cases and total amount; </w:t>
      </w:r>
      <w:r w:rsidR="00D73A69" w:rsidRPr="00C3532F">
        <w:rPr>
          <w:rFonts w:ascii="Times New Roman" w:eastAsia="Calibri" w:hAnsi="Times New Roman" w:cs="Times New Roman"/>
          <w:kern w:val="0"/>
          <w:sz w:val="20"/>
          <w:szCs w:val="20"/>
          <w:lang w:val="en-US"/>
          <w14:ligatures w14:val="none"/>
        </w:rPr>
        <w:t>In the event any tax matters involve an amount exceeding the threshold proposed in (</w:t>
      </w:r>
      <w:proofErr w:type="spellStart"/>
      <w:r w:rsidR="00D73A69" w:rsidRPr="00C3532F">
        <w:rPr>
          <w:rFonts w:ascii="Times New Roman" w:eastAsia="Calibri" w:hAnsi="Times New Roman" w:cs="Times New Roman"/>
          <w:kern w:val="0"/>
          <w:sz w:val="20"/>
          <w:szCs w:val="20"/>
          <w:lang w:val="en-US"/>
          <w14:ligatures w14:val="none"/>
        </w:rPr>
        <w:t>i</w:t>
      </w:r>
      <w:proofErr w:type="spellEnd"/>
      <w:r w:rsidR="00D73A69" w:rsidRPr="00C3532F">
        <w:rPr>
          <w:rFonts w:ascii="Times New Roman" w:eastAsia="Calibri" w:hAnsi="Times New Roman" w:cs="Times New Roman"/>
          <w:kern w:val="0"/>
          <w:sz w:val="20"/>
          <w:szCs w:val="20"/>
          <w:lang w:val="en-US"/>
          <w14:ligatures w14:val="none"/>
        </w:rPr>
        <w:t>) below, in relation to the Company, Promoters, Directors</w:t>
      </w:r>
      <w:r w:rsidR="001936E2">
        <w:rPr>
          <w:rFonts w:ascii="Times New Roman" w:eastAsia="Calibri" w:hAnsi="Times New Roman" w:cs="Times New Roman"/>
          <w:kern w:val="0"/>
          <w:sz w:val="20"/>
          <w:szCs w:val="20"/>
          <w:lang w:val="en-US"/>
          <w14:ligatures w14:val="none"/>
        </w:rPr>
        <w:t>, KMP’s, SMP’s</w:t>
      </w:r>
      <w:r w:rsidR="00D73A69" w:rsidRPr="00C3532F">
        <w:rPr>
          <w:rFonts w:ascii="Times New Roman" w:eastAsia="Calibri" w:hAnsi="Times New Roman" w:cs="Times New Roman"/>
          <w:kern w:val="0"/>
          <w:sz w:val="20"/>
          <w:szCs w:val="20"/>
          <w:lang w:val="en-US"/>
          <w14:ligatures w14:val="none"/>
        </w:rPr>
        <w:t xml:space="preserve"> or the Subsidiaries, individual disclosures of such tax matters will be included</w:t>
      </w:r>
      <w:r w:rsidR="00D73A69" w:rsidRPr="00C3532F">
        <w:rPr>
          <w:rFonts w:ascii="Times New Roman" w:eastAsia="Calibri" w:hAnsi="Times New Roman" w:cs="Times New Roman"/>
          <w:kern w:val="0"/>
          <w:sz w:val="20"/>
          <w:szCs w:val="20"/>
          <w14:ligatures w14:val="none"/>
        </w:rPr>
        <w:t xml:space="preserve"> and</w:t>
      </w:r>
    </w:p>
    <w:p w14:paraId="381EAC45" w14:textId="676D0380" w:rsidR="00D73A69" w:rsidRPr="00C3532F" w:rsidRDefault="004D7E20" w:rsidP="00D73A69">
      <w:pPr>
        <w:numPr>
          <w:ilvl w:val="0"/>
          <w:numId w:val="1"/>
        </w:numPr>
        <w:autoSpaceDE w:val="0"/>
        <w:autoSpaceDN w:val="0"/>
        <w:adjustRightInd w:val="0"/>
        <w:spacing w:after="0" w:line="240" w:lineRule="auto"/>
        <w:ind w:left="1146"/>
        <w:jc w:val="both"/>
        <w:rPr>
          <w:rFonts w:ascii="Times New Roman" w:eastAsia="Calibri" w:hAnsi="Times New Roman" w:cs="Times New Roman"/>
          <w:kern w:val="0"/>
          <w:sz w:val="20"/>
          <w:szCs w:val="20"/>
          <w14:ligatures w14:val="none"/>
        </w:rPr>
      </w:pPr>
      <w:r>
        <w:rPr>
          <w:rFonts w:ascii="Times New Roman" w:eastAsia="Calibri" w:hAnsi="Times New Roman" w:cs="Times New Roman"/>
          <w:kern w:val="0"/>
          <w:sz w:val="20"/>
          <w:szCs w:val="20"/>
          <w14:ligatures w14:val="none"/>
        </w:rPr>
        <w:t>Details of any o</w:t>
      </w:r>
      <w:r w:rsidR="00D73A69" w:rsidRPr="00C3532F">
        <w:rPr>
          <w:rFonts w:ascii="Times New Roman" w:eastAsia="Calibri" w:hAnsi="Times New Roman" w:cs="Times New Roman"/>
          <w:kern w:val="0"/>
          <w:sz w:val="20"/>
          <w:szCs w:val="20"/>
          <w14:ligatures w14:val="none"/>
        </w:rPr>
        <w:t>ther pending</w:t>
      </w:r>
      <w:r>
        <w:rPr>
          <w:rFonts w:ascii="Times New Roman" w:eastAsia="Calibri" w:hAnsi="Times New Roman" w:cs="Times New Roman"/>
          <w:kern w:val="0"/>
          <w:sz w:val="20"/>
          <w:szCs w:val="20"/>
          <w14:ligatures w14:val="none"/>
        </w:rPr>
        <w:t xml:space="preserve"> civil</w:t>
      </w:r>
      <w:r w:rsidR="00D73A69" w:rsidRPr="00C3532F">
        <w:rPr>
          <w:rFonts w:ascii="Times New Roman" w:eastAsia="Calibri" w:hAnsi="Times New Roman" w:cs="Times New Roman"/>
          <w:kern w:val="0"/>
          <w:sz w:val="20"/>
          <w:szCs w:val="20"/>
          <w14:ligatures w14:val="none"/>
        </w:rPr>
        <w:t xml:space="preserve"> litigations </w:t>
      </w:r>
      <w:r w:rsidR="00AD3DE6" w:rsidRPr="00C3532F">
        <w:rPr>
          <w:rFonts w:ascii="Times New Roman" w:hAnsi="Times New Roman" w:cs="Times New Roman"/>
          <w:kern w:val="0"/>
          <w:sz w:val="20"/>
          <w:szCs w:val="20"/>
        </w:rPr>
        <w:t xml:space="preserve">involving the Relevant Parties, which are determined to be material </w:t>
      </w:r>
      <w:r w:rsidR="00D73A69" w:rsidRPr="00C3532F">
        <w:rPr>
          <w:rFonts w:ascii="Times New Roman" w:eastAsia="Calibri" w:hAnsi="Times New Roman" w:cs="Times New Roman"/>
          <w:kern w:val="0"/>
          <w:sz w:val="20"/>
          <w:szCs w:val="20"/>
          <w14:ligatures w14:val="none"/>
        </w:rPr>
        <w:t xml:space="preserve">- as per policy of materiality </w:t>
      </w:r>
      <w:r>
        <w:rPr>
          <w:rFonts w:ascii="Times New Roman" w:eastAsia="Calibri" w:hAnsi="Times New Roman" w:cs="Times New Roman"/>
          <w:kern w:val="0"/>
          <w:sz w:val="20"/>
          <w:szCs w:val="20"/>
          <w14:ligatures w14:val="none"/>
        </w:rPr>
        <w:t>adopted</w:t>
      </w:r>
      <w:r w:rsidR="00D73A69" w:rsidRPr="00C3532F">
        <w:rPr>
          <w:rFonts w:ascii="Times New Roman" w:eastAsia="Calibri" w:hAnsi="Times New Roman" w:cs="Times New Roman"/>
          <w:kern w:val="0"/>
          <w:sz w:val="20"/>
          <w:szCs w:val="20"/>
          <w14:ligatures w14:val="none"/>
        </w:rPr>
        <w:t xml:space="preserve"> by the Board and disclosed in the Offer Documents.</w:t>
      </w:r>
    </w:p>
    <w:p w14:paraId="0BC39FDF" w14:textId="77777777" w:rsidR="00D73A69" w:rsidRPr="00D73A69" w:rsidRDefault="00D73A69" w:rsidP="00D73A69">
      <w:pPr>
        <w:autoSpaceDE w:val="0"/>
        <w:autoSpaceDN w:val="0"/>
        <w:adjustRightInd w:val="0"/>
        <w:spacing w:after="0" w:line="240" w:lineRule="auto"/>
        <w:ind w:left="426"/>
        <w:jc w:val="both"/>
        <w:rPr>
          <w:rFonts w:ascii="Times New Roman" w:eastAsia="Calibri" w:hAnsi="Times New Roman" w:cs="Times New Roman"/>
          <w:bCs/>
          <w:i/>
          <w:kern w:val="0"/>
          <w:sz w:val="20"/>
          <w:szCs w:val="20"/>
          <w14:ligatures w14:val="none"/>
        </w:rPr>
      </w:pPr>
    </w:p>
    <w:p w14:paraId="6AD8E874" w14:textId="77777777" w:rsidR="00D73A69" w:rsidRPr="00D73A69" w:rsidRDefault="00D73A69" w:rsidP="00D73A69">
      <w:pPr>
        <w:autoSpaceDE w:val="0"/>
        <w:autoSpaceDN w:val="0"/>
        <w:adjustRightInd w:val="0"/>
        <w:spacing w:after="0" w:line="240" w:lineRule="auto"/>
        <w:ind w:left="426"/>
        <w:jc w:val="both"/>
        <w:rPr>
          <w:rFonts w:ascii="Times New Roman" w:eastAsia="Calibri" w:hAnsi="Times New Roman" w:cs="Times New Roman"/>
          <w:kern w:val="0"/>
          <w:sz w:val="20"/>
          <w:szCs w:val="20"/>
          <w14:ligatures w14:val="none"/>
        </w:rPr>
      </w:pPr>
      <w:r w:rsidRPr="00D73A69">
        <w:rPr>
          <w:rFonts w:ascii="Times New Roman" w:eastAsia="Calibri" w:hAnsi="Times New Roman" w:cs="Times New Roman"/>
          <w:kern w:val="0"/>
          <w:sz w:val="20"/>
          <w:szCs w:val="20"/>
          <w14:ligatures w14:val="none"/>
        </w:rPr>
        <w:t xml:space="preserve">Further, as per the requirements of SEBI ICDR Regulations, the Company shall also disclose such outstanding litigation involving the group companies which has a material impact (as determined by the Board) on the Company. </w:t>
      </w:r>
    </w:p>
    <w:p w14:paraId="1E5A9E0F" w14:textId="77777777" w:rsidR="00D73A69" w:rsidRDefault="00D73A69" w:rsidP="00D73A69">
      <w:pPr>
        <w:autoSpaceDE w:val="0"/>
        <w:autoSpaceDN w:val="0"/>
        <w:adjustRightInd w:val="0"/>
        <w:spacing w:after="0" w:line="240" w:lineRule="auto"/>
        <w:ind w:left="426"/>
        <w:jc w:val="both"/>
        <w:rPr>
          <w:rFonts w:ascii="Times New Roman" w:eastAsia="Calibri" w:hAnsi="Times New Roman" w:cs="Times New Roman"/>
          <w:kern w:val="0"/>
          <w:sz w:val="20"/>
          <w:szCs w:val="20"/>
          <w14:ligatures w14:val="none"/>
        </w:rPr>
      </w:pPr>
    </w:p>
    <w:p w14:paraId="16EA5D47" w14:textId="3CC09712" w:rsidR="004D7E20" w:rsidRDefault="004D7E20" w:rsidP="00D73A69">
      <w:pPr>
        <w:autoSpaceDE w:val="0"/>
        <w:autoSpaceDN w:val="0"/>
        <w:adjustRightInd w:val="0"/>
        <w:spacing w:after="0" w:line="240" w:lineRule="auto"/>
        <w:ind w:left="426"/>
        <w:jc w:val="both"/>
        <w:rPr>
          <w:rFonts w:ascii="Times New Roman" w:eastAsia="MS PGothic" w:hAnsi="Times New Roman" w:cs="Times New Roman"/>
          <w:kern w:val="0"/>
          <w:sz w:val="20"/>
          <w:szCs w:val="20"/>
          <w:lang w:val="en-US"/>
          <w14:ligatures w14:val="none"/>
        </w:rPr>
      </w:pPr>
      <w:r w:rsidRPr="00DC6A13">
        <w:rPr>
          <w:rFonts w:ascii="Times New Roman" w:eastAsia="MS PGothic" w:hAnsi="Times New Roman" w:cs="Times New Roman"/>
          <w:kern w:val="0"/>
          <w:sz w:val="20"/>
          <w:szCs w:val="20"/>
          <w:lang w:val="en-US"/>
          <w14:ligatures w14:val="none"/>
        </w:rPr>
        <w:t xml:space="preserve">Additionally, in terms of the SEBI ICDR Regulations, the Company is required to disclose (a) any disciplinary action (including a penalty) imposed by SEBI or any of the stock exchanges against any of the Promoters in the </w:t>
      </w:r>
      <w:r>
        <w:rPr>
          <w:rFonts w:ascii="Times New Roman" w:eastAsia="MS PGothic" w:hAnsi="Times New Roman" w:cs="Times New Roman"/>
          <w:kern w:val="0"/>
          <w:sz w:val="20"/>
          <w:szCs w:val="20"/>
          <w:lang w:val="en-US"/>
          <w14:ligatures w14:val="none"/>
        </w:rPr>
        <w:t xml:space="preserve">last </w:t>
      </w:r>
      <w:r w:rsidRPr="00DC6A13">
        <w:rPr>
          <w:rFonts w:ascii="Times New Roman" w:eastAsia="MS PGothic" w:hAnsi="Times New Roman" w:cs="Times New Roman"/>
          <w:kern w:val="0"/>
          <w:sz w:val="20"/>
          <w:szCs w:val="20"/>
          <w:lang w:val="en-US"/>
          <w14:ligatures w14:val="none"/>
        </w:rPr>
        <w:t>five financial years preceding the date of the relevant Offer Document, including any outstanding action; (b) all criminal proceedings involving Key Managerial Personnel and Senior Management Personnel; and (c) the actions by regulatory authorities and statutory authorities against the Key Managerial Personnel and Senior Management Personnel</w:t>
      </w:r>
      <w:r>
        <w:rPr>
          <w:rFonts w:ascii="Times New Roman" w:eastAsia="MS PGothic" w:hAnsi="Times New Roman" w:cs="Times New Roman"/>
          <w:kern w:val="0"/>
          <w:sz w:val="20"/>
          <w:szCs w:val="20"/>
          <w:lang w:val="en-US"/>
          <w14:ligatures w14:val="none"/>
        </w:rPr>
        <w:t>.</w:t>
      </w:r>
    </w:p>
    <w:p w14:paraId="2C0D20E8" w14:textId="77777777" w:rsidR="00213484" w:rsidRDefault="00213484" w:rsidP="00D73A69">
      <w:pPr>
        <w:autoSpaceDE w:val="0"/>
        <w:autoSpaceDN w:val="0"/>
        <w:adjustRightInd w:val="0"/>
        <w:spacing w:after="0" w:line="240" w:lineRule="auto"/>
        <w:ind w:left="426"/>
        <w:jc w:val="both"/>
        <w:rPr>
          <w:rFonts w:ascii="Times New Roman" w:eastAsia="MS PGothic" w:hAnsi="Times New Roman" w:cs="Times New Roman"/>
          <w:kern w:val="0"/>
          <w:sz w:val="20"/>
          <w:szCs w:val="20"/>
          <w:lang w:val="en-US"/>
          <w14:ligatures w14:val="none"/>
        </w:rPr>
      </w:pPr>
    </w:p>
    <w:p w14:paraId="2EE634CE" w14:textId="1E8CD167" w:rsidR="00213484" w:rsidRDefault="00213484" w:rsidP="00D73A69">
      <w:pPr>
        <w:autoSpaceDE w:val="0"/>
        <w:autoSpaceDN w:val="0"/>
        <w:adjustRightInd w:val="0"/>
        <w:spacing w:after="0" w:line="240" w:lineRule="auto"/>
        <w:ind w:left="426"/>
        <w:jc w:val="both"/>
        <w:rPr>
          <w:rFonts w:ascii="Times New Roman" w:eastAsia="MS PGothic" w:hAnsi="Times New Roman" w:cs="Times New Roman"/>
          <w:kern w:val="0"/>
          <w:sz w:val="20"/>
          <w:szCs w:val="20"/>
          <w:lang w:val="en-US"/>
          <w14:ligatures w14:val="none"/>
        </w:rPr>
      </w:pPr>
      <w:r w:rsidRPr="00213484">
        <w:rPr>
          <w:rFonts w:ascii="Times New Roman" w:eastAsia="MS PGothic" w:hAnsi="Times New Roman" w:cs="Times New Roman"/>
          <w:kern w:val="0"/>
          <w:sz w:val="20"/>
          <w:szCs w:val="20"/>
          <w:lang w:val="en-US"/>
          <w14:ligatures w14:val="none"/>
        </w:rPr>
        <w:t>It is clarified that for the purpose of this Policy, criminal proceedings shall also include outstanding first information reports.</w:t>
      </w:r>
    </w:p>
    <w:p w14:paraId="658BBC38" w14:textId="77777777" w:rsidR="004D7E20" w:rsidRPr="00D73A69" w:rsidRDefault="004D7E20" w:rsidP="00D73A69">
      <w:pPr>
        <w:autoSpaceDE w:val="0"/>
        <w:autoSpaceDN w:val="0"/>
        <w:adjustRightInd w:val="0"/>
        <w:spacing w:after="0" w:line="240" w:lineRule="auto"/>
        <w:ind w:left="426"/>
        <w:jc w:val="both"/>
        <w:rPr>
          <w:rFonts w:ascii="Times New Roman" w:eastAsia="Calibri" w:hAnsi="Times New Roman" w:cs="Times New Roman"/>
          <w:kern w:val="0"/>
          <w:sz w:val="20"/>
          <w:szCs w:val="20"/>
          <w14:ligatures w14:val="none"/>
        </w:rPr>
      </w:pPr>
    </w:p>
    <w:p w14:paraId="156E58EE" w14:textId="77777777" w:rsidR="00D73A69" w:rsidRPr="00D26CCA" w:rsidRDefault="00D73A69" w:rsidP="00D73A69">
      <w:pPr>
        <w:autoSpaceDE w:val="0"/>
        <w:autoSpaceDN w:val="0"/>
        <w:adjustRightInd w:val="0"/>
        <w:spacing w:after="0" w:line="240" w:lineRule="auto"/>
        <w:ind w:left="426"/>
        <w:jc w:val="both"/>
        <w:rPr>
          <w:rFonts w:ascii="Times New Roman" w:eastAsia="Calibri" w:hAnsi="Times New Roman" w:cs="Times New Roman"/>
          <w:b/>
          <w:bCs/>
          <w:kern w:val="0"/>
          <w:sz w:val="20"/>
          <w:szCs w:val="20"/>
          <w14:ligatures w14:val="none"/>
        </w:rPr>
      </w:pPr>
      <w:r w:rsidRPr="00D26CCA">
        <w:rPr>
          <w:rFonts w:ascii="Times New Roman" w:eastAsia="Calibri" w:hAnsi="Times New Roman" w:cs="Times New Roman"/>
          <w:b/>
          <w:bCs/>
          <w:i/>
          <w:kern w:val="0"/>
          <w:sz w:val="20"/>
          <w:szCs w:val="20"/>
          <w:lang w:val="en-US"/>
          <w14:ligatures w14:val="none"/>
        </w:rPr>
        <w:t>Policy on Materiality:</w:t>
      </w:r>
    </w:p>
    <w:p w14:paraId="45564DC5" w14:textId="77777777" w:rsidR="00D73A69" w:rsidRPr="00D73A69" w:rsidRDefault="00D73A69" w:rsidP="00D73A69">
      <w:pPr>
        <w:autoSpaceDE w:val="0"/>
        <w:autoSpaceDN w:val="0"/>
        <w:adjustRightInd w:val="0"/>
        <w:spacing w:after="0" w:line="240" w:lineRule="auto"/>
        <w:ind w:left="426"/>
        <w:jc w:val="both"/>
        <w:rPr>
          <w:rFonts w:ascii="Times New Roman" w:eastAsia="Calibri" w:hAnsi="Times New Roman" w:cs="Times New Roman"/>
          <w:kern w:val="0"/>
          <w:sz w:val="20"/>
          <w:szCs w:val="20"/>
          <w:lang w:val="en-US"/>
          <w14:ligatures w14:val="none"/>
        </w:rPr>
      </w:pPr>
    </w:p>
    <w:p w14:paraId="1AF257F5" w14:textId="472AD9FD" w:rsidR="00D73A69" w:rsidRPr="00D73A69" w:rsidRDefault="00D73A69" w:rsidP="00D73A69">
      <w:pPr>
        <w:autoSpaceDE w:val="0"/>
        <w:autoSpaceDN w:val="0"/>
        <w:adjustRightInd w:val="0"/>
        <w:spacing w:after="0" w:line="240" w:lineRule="auto"/>
        <w:ind w:left="426"/>
        <w:jc w:val="both"/>
        <w:rPr>
          <w:rFonts w:ascii="Times New Roman" w:eastAsia="Calibri" w:hAnsi="Times New Roman" w:cs="Times New Roman"/>
          <w:kern w:val="0"/>
          <w:sz w:val="20"/>
          <w:szCs w:val="20"/>
          <w:lang w:val="en-US"/>
          <w14:ligatures w14:val="none"/>
        </w:rPr>
      </w:pPr>
      <w:r w:rsidRPr="00D73A69">
        <w:rPr>
          <w:rFonts w:ascii="Times New Roman" w:eastAsia="Calibri" w:hAnsi="Times New Roman" w:cs="Times New Roman"/>
          <w:kern w:val="0"/>
          <w:sz w:val="20"/>
          <w:szCs w:val="20"/>
          <w14:ligatures w14:val="none"/>
        </w:rPr>
        <w:t xml:space="preserve">For the point (v) above, </w:t>
      </w:r>
      <w:r w:rsidRPr="00D73A69">
        <w:rPr>
          <w:rFonts w:ascii="Times New Roman" w:eastAsia="Calibri" w:hAnsi="Times New Roman" w:cs="Times New Roman"/>
          <w:iCs/>
          <w:kern w:val="0"/>
          <w:sz w:val="20"/>
          <w:szCs w:val="20"/>
          <w14:ligatures w14:val="none"/>
        </w:rPr>
        <w:t>any pending civil litigation (including tax proceedings) involving the Relevant Parties</w:t>
      </w:r>
      <w:r w:rsidRPr="00D73A69">
        <w:rPr>
          <w:rFonts w:ascii="Times New Roman" w:eastAsia="Calibri" w:hAnsi="Times New Roman" w:cs="Times New Roman"/>
          <w:iCs/>
          <w:kern w:val="0"/>
          <w:sz w:val="20"/>
          <w:szCs w:val="20"/>
          <w:lang w:val="en-GB"/>
          <w14:ligatures w14:val="none"/>
        </w:rPr>
        <w:t xml:space="preserve"> </w:t>
      </w:r>
      <w:r w:rsidRPr="00D73A69">
        <w:rPr>
          <w:rFonts w:ascii="Times New Roman" w:eastAsia="Calibri" w:hAnsi="Times New Roman" w:cs="Times New Roman"/>
          <w:iCs/>
          <w:kern w:val="0"/>
          <w:sz w:val="20"/>
          <w:szCs w:val="20"/>
          <w14:ligatures w14:val="none"/>
        </w:rPr>
        <w:t>would be considered ‘material’ for the purpose of disclosure in the Offer Documents, if</w:t>
      </w:r>
      <w:r w:rsidR="00576610">
        <w:rPr>
          <w:rFonts w:ascii="Times New Roman" w:eastAsia="Calibri" w:hAnsi="Times New Roman" w:cs="Times New Roman"/>
          <w:kern w:val="0"/>
          <w:sz w:val="20"/>
          <w:szCs w:val="20"/>
          <w:lang w:val="en-US"/>
          <w14:ligatures w14:val="none"/>
        </w:rPr>
        <w:t xml:space="preserve"> </w:t>
      </w:r>
      <w:r w:rsidRPr="00D73A69">
        <w:rPr>
          <w:rFonts w:ascii="Times New Roman" w:eastAsia="Calibri" w:hAnsi="Times New Roman" w:cs="Times New Roman"/>
          <w:iCs/>
          <w:kern w:val="0"/>
          <w:sz w:val="20"/>
          <w:szCs w:val="20"/>
          <w14:ligatures w14:val="none"/>
        </w:rPr>
        <w:t>the monetary amount of claim/amount in dispute</w:t>
      </w:r>
      <w:r w:rsidR="00213484">
        <w:rPr>
          <w:rFonts w:ascii="Times New Roman" w:eastAsia="Calibri" w:hAnsi="Times New Roman" w:cs="Times New Roman"/>
          <w:iCs/>
          <w:kern w:val="0"/>
          <w:sz w:val="20"/>
          <w:szCs w:val="20"/>
          <w14:ligatures w14:val="none"/>
        </w:rPr>
        <w:t>/expected impact in terms of value</w:t>
      </w:r>
      <w:r w:rsidRPr="00D73A69">
        <w:rPr>
          <w:rFonts w:ascii="Times New Roman" w:eastAsia="Calibri" w:hAnsi="Times New Roman" w:cs="Times New Roman"/>
          <w:iCs/>
          <w:kern w:val="0"/>
          <w:sz w:val="20"/>
          <w:szCs w:val="20"/>
          <w14:ligatures w14:val="none"/>
        </w:rPr>
        <w:t>, to the extent quantifiable exceeds, (a) two percent of turnover, for the most recent financial year as per the restated</w:t>
      </w:r>
      <w:r w:rsidR="00BE31AF">
        <w:rPr>
          <w:rFonts w:ascii="Times New Roman" w:eastAsia="Calibri" w:hAnsi="Times New Roman" w:cs="Times New Roman"/>
          <w:iCs/>
          <w:kern w:val="0"/>
          <w:sz w:val="20"/>
          <w:szCs w:val="20"/>
          <w14:ligatures w14:val="none"/>
        </w:rPr>
        <w:t xml:space="preserve"> consolidated</w:t>
      </w:r>
      <w:r w:rsidRPr="00D73A69">
        <w:rPr>
          <w:rFonts w:ascii="Times New Roman" w:eastAsia="Calibri" w:hAnsi="Times New Roman" w:cs="Times New Roman"/>
          <w:iCs/>
          <w:kern w:val="0"/>
          <w:sz w:val="20"/>
          <w:szCs w:val="20"/>
          <w14:ligatures w14:val="none"/>
        </w:rPr>
        <w:t xml:space="preserve"> financial </w:t>
      </w:r>
      <w:r w:rsidRPr="00D73A69">
        <w:rPr>
          <w:rFonts w:ascii="Times New Roman" w:eastAsia="Calibri" w:hAnsi="Times New Roman" w:cs="Times New Roman"/>
          <w:iCs/>
          <w:kern w:val="0"/>
          <w:sz w:val="20"/>
          <w:szCs w:val="20"/>
          <w14:ligatures w14:val="none"/>
        </w:rPr>
        <w:lastRenderedPageBreak/>
        <w:t xml:space="preserve">statements ; or (b) two percent of net worth, as at the end of the most recent financial period as per the restated </w:t>
      </w:r>
      <w:r w:rsidR="00BE31AF">
        <w:rPr>
          <w:rFonts w:ascii="Times New Roman" w:eastAsia="Calibri" w:hAnsi="Times New Roman" w:cs="Times New Roman"/>
          <w:iCs/>
          <w:kern w:val="0"/>
          <w:sz w:val="20"/>
          <w:szCs w:val="20"/>
          <w14:ligatures w14:val="none"/>
        </w:rPr>
        <w:t xml:space="preserve">consolidated </w:t>
      </w:r>
      <w:r w:rsidRPr="00D73A69">
        <w:rPr>
          <w:rFonts w:ascii="Times New Roman" w:eastAsia="Calibri" w:hAnsi="Times New Roman" w:cs="Times New Roman"/>
          <w:iCs/>
          <w:kern w:val="0"/>
          <w:sz w:val="20"/>
          <w:szCs w:val="20"/>
          <w14:ligatures w14:val="none"/>
        </w:rPr>
        <w:t xml:space="preserve">financial statements; or (c) five percent of the average of absolute value of profit or loss after tax, for the last three financial years as per the restated </w:t>
      </w:r>
      <w:r w:rsidR="00BE31AF">
        <w:rPr>
          <w:rFonts w:ascii="Times New Roman" w:eastAsia="Calibri" w:hAnsi="Times New Roman" w:cs="Times New Roman"/>
          <w:iCs/>
          <w:kern w:val="0"/>
          <w:sz w:val="20"/>
          <w:szCs w:val="20"/>
          <w14:ligatures w14:val="none"/>
        </w:rPr>
        <w:t xml:space="preserve">consolidated </w:t>
      </w:r>
      <w:r w:rsidRPr="00D73A69">
        <w:rPr>
          <w:rFonts w:ascii="Times New Roman" w:eastAsia="Calibri" w:hAnsi="Times New Roman" w:cs="Times New Roman"/>
          <w:iCs/>
          <w:kern w:val="0"/>
          <w:sz w:val="20"/>
          <w:szCs w:val="20"/>
          <w14:ligatures w14:val="none"/>
        </w:rPr>
        <w:t>financial statements, whichever is lower (“</w:t>
      </w:r>
      <w:r w:rsidRPr="00D73A69">
        <w:rPr>
          <w:rFonts w:ascii="Times New Roman" w:eastAsia="Calibri" w:hAnsi="Times New Roman" w:cs="Times New Roman"/>
          <w:b/>
          <w:bCs/>
          <w:iCs/>
          <w:kern w:val="0"/>
          <w:sz w:val="20"/>
          <w:szCs w:val="20"/>
          <w14:ligatures w14:val="none"/>
        </w:rPr>
        <w:t>Threshold</w:t>
      </w:r>
      <w:r w:rsidRPr="00D73A69">
        <w:rPr>
          <w:rFonts w:ascii="Times New Roman" w:eastAsia="Calibri" w:hAnsi="Times New Roman" w:cs="Times New Roman"/>
          <w:iCs/>
          <w:kern w:val="0"/>
          <w:sz w:val="20"/>
          <w:szCs w:val="20"/>
          <w14:ligatures w14:val="none"/>
        </w:rPr>
        <w:t>”)</w:t>
      </w:r>
      <w:r w:rsidRPr="00D73A69">
        <w:rPr>
          <w:rFonts w:ascii="Times New Roman" w:eastAsia="Calibri" w:hAnsi="Times New Roman" w:cs="Times New Roman"/>
          <w:kern w:val="0"/>
          <w:sz w:val="20"/>
          <w:szCs w:val="20"/>
          <w:lang w:val="en-US"/>
          <w14:ligatures w14:val="none"/>
        </w:rPr>
        <w:t>:</w:t>
      </w:r>
    </w:p>
    <w:p w14:paraId="5E25203A" w14:textId="77777777" w:rsidR="00D73A69" w:rsidRPr="00D73A69" w:rsidRDefault="00D73A69" w:rsidP="00D73A69">
      <w:pPr>
        <w:autoSpaceDE w:val="0"/>
        <w:autoSpaceDN w:val="0"/>
        <w:adjustRightInd w:val="0"/>
        <w:spacing w:after="0" w:line="240" w:lineRule="auto"/>
        <w:ind w:left="426"/>
        <w:jc w:val="both"/>
        <w:rPr>
          <w:rFonts w:ascii="Times New Roman" w:eastAsia="Calibri" w:hAnsi="Times New Roman" w:cs="Times New Roman"/>
          <w:kern w:val="0"/>
          <w:sz w:val="20"/>
          <w:szCs w:val="20"/>
          <w:lang w:val="en-US"/>
          <w14:ligatures w14:val="none"/>
        </w:rPr>
      </w:pPr>
    </w:p>
    <w:p w14:paraId="5152432F" w14:textId="77777777" w:rsidR="00D73A69" w:rsidRPr="00D73A69" w:rsidRDefault="00D73A69" w:rsidP="00D73A69">
      <w:pPr>
        <w:autoSpaceDE w:val="0"/>
        <w:autoSpaceDN w:val="0"/>
        <w:adjustRightInd w:val="0"/>
        <w:spacing w:after="0" w:line="240" w:lineRule="auto"/>
        <w:ind w:left="426"/>
        <w:contextualSpacing/>
        <w:jc w:val="both"/>
        <w:rPr>
          <w:rFonts w:ascii="Times New Roman" w:eastAsia="Calibri" w:hAnsi="Times New Roman" w:cs="Times New Roman"/>
          <w:kern w:val="0"/>
          <w:sz w:val="20"/>
          <w:szCs w:val="20"/>
          <w:lang w:val="en-US"/>
          <w14:ligatures w14:val="none"/>
        </w:rPr>
      </w:pPr>
      <w:r w:rsidRPr="00D73A69">
        <w:rPr>
          <w:rFonts w:ascii="Times New Roman" w:eastAsia="Calibri" w:hAnsi="Times New Roman" w:cs="Times New Roman"/>
          <w:kern w:val="0"/>
          <w:sz w:val="20"/>
          <w:szCs w:val="20"/>
          <w:lang w:val="en-US"/>
          <w14:ligatures w14:val="none"/>
        </w:rPr>
        <w:t>Further, any outstanding civil litigations/arbitration proceedings involving the Relevant Parties wherein the monetary impact is not quantifiable or does not exceed the Threshold shall be considered ‘material’ and shall be disclosed in the Offer Documents, if the outcome of such litigation could have a material adverse effect on the business, performance, prospects, operations, financial position or reputation of the Company.</w:t>
      </w:r>
    </w:p>
    <w:p w14:paraId="5BE8546A" w14:textId="77777777" w:rsidR="00D73A69" w:rsidRPr="00D73A69" w:rsidRDefault="00D73A69" w:rsidP="00D73A69">
      <w:pPr>
        <w:autoSpaceDE w:val="0"/>
        <w:autoSpaceDN w:val="0"/>
        <w:adjustRightInd w:val="0"/>
        <w:spacing w:after="0" w:line="240" w:lineRule="auto"/>
        <w:ind w:left="993"/>
        <w:contextualSpacing/>
        <w:jc w:val="both"/>
        <w:rPr>
          <w:rFonts w:ascii="Times New Roman" w:eastAsia="Calibri" w:hAnsi="Times New Roman" w:cs="Times New Roman"/>
          <w:kern w:val="0"/>
          <w:sz w:val="20"/>
          <w:szCs w:val="20"/>
          <w:lang w:val="en-US"/>
          <w14:ligatures w14:val="none"/>
        </w:rPr>
      </w:pPr>
    </w:p>
    <w:p w14:paraId="7AFB4763" w14:textId="735FC603" w:rsidR="00D73A69" w:rsidRPr="00D73A69" w:rsidRDefault="00D73A69" w:rsidP="00D73A69">
      <w:pPr>
        <w:autoSpaceDE w:val="0"/>
        <w:autoSpaceDN w:val="0"/>
        <w:adjustRightInd w:val="0"/>
        <w:spacing w:after="0" w:line="240" w:lineRule="auto"/>
        <w:ind w:left="426"/>
        <w:contextualSpacing/>
        <w:jc w:val="both"/>
        <w:rPr>
          <w:rFonts w:ascii="Times New Roman" w:eastAsia="Calibri" w:hAnsi="Times New Roman" w:cs="Times New Roman"/>
          <w:kern w:val="0"/>
          <w:sz w:val="20"/>
          <w:szCs w:val="20"/>
          <w:lang w:val="en-US"/>
          <w14:ligatures w14:val="none"/>
        </w:rPr>
      </w:pPr>
      <w:r w:rsidRPr="00D73A69">
        <w:rPr>
          <w:rFonts w:ascii="Times New Roman" w:eastAsia="Calibri" w:hAnsi="Times New Roman" w:cs="Times New Roman"/>
          <w:kern w:val="0"/>
          <w:sz w:val="20"/>
          <w:szCs w:val="20"/>
          <w:lang w:val="en-US"/>
          <w14:ligatures w14:val="none"/>
        </w:rPr>
        <w:t>Further, pending litigations where the decision in one litigation is likely to affect the decision in similar litigations which could either individually or collectively have a material adverse effect on the business, performance, prospects, operations, financial position or reputation of the Company, shall be disclosed in the Offer Documents, even though the amount involved in an individual litigation may not exceed the Threshold.</w:t>
      </w:r>
    </w:p>
    <w:p w14:paraId="14EE9BDA" w14:textId="77777777" w:rsidR="00D73A69" w:rsidRPr="00D73A69" w:rsidRDefault="00D73A69" w:rsidP="00D73A69">
      <w:pPr>
        <w:shd w:val="clear" w:color="auto" w:fill="FFFFFF"/>
        <w:tabs>
          <w:tab w:val="left" w:pos="7180"/>
        </w:tabs>
        <w:spacing w:after="0" w:line="240" w:lineRule="auto"/>
        <w:jc w:val="both"/>
        <w:rPr>
          <w:rFonts w:ascii="Times New Roman" w:eastAsia="Times New Roman" w:hAnsi="Times New Roman" w:cs="Times New Roman"/>
          <w:b/>
          <w:bCs/>
          <w:kern w:val="0"/>
          <w:sz w:val="20"/>
          <w:szCs w:val="20"/>
          <w:u w:val="single"/>
          <w:lang w:eastAsia="en-IN"/>
          <w14:ligatures w14:val="none"/>
        </w:rPr>
      </w:pPr>
    </w:p>
    <w:p w14:paraId="20DDA97A" w14:textId="77777777" w:rsidR="00D73A69" w:rsidRPr="00D73A69" w:rsidRDefault="00D73A69" w:rsidP="00D73A69">
      <w:pPr>
        <w:shd w:val="clear" w:color="auto" w:fill="FFFFFF"/>
        <w:spacing w:after="0" w:line="240" w:lineRule="auto"/>
        <w:ind w:left="426"/>
        <w:jc w:val="both"/>
        <w:rPr>
          <w:rFonts w:ascii="Times New Roman" w:eastAsia="Times New Roman" w:hAnsi="Times New Roman" w:cs="Times New Roman"/>
          <w:bCs/>
          <w:kern w:val="0"/>
          <w:sz w:val="20"/>
          <w:szCs w:val="20"/>
          <w:lang w:eastAsia="en-IN"/>
          <w14:ligatures w14:val="none"/>
        </w:rPr>
      </w:pPr>
      <w:r w:rsidRPr="00D73A69">
        <w:rPr>
          <w:rFonts w:ascii="Times New Roman" w:eastAsia="Calibri" w:hAnsi="Times New Roman" w:cs="Times New Roman"/>
          <w:iCs/>
          <w:kern w:val="0"/>
          <w:sz w:val="20"/>
          <w:szCs w:val="20"/>
          <w:lang w:val="en-US"/>
          <w14:ligatures w14:val="none"/>
        </w:rPr>
        <w:t>Pre-litigation notices received by the Relevant Parties from third parties (excluding those notices issued by governmental, statutory, tax or regulatory authorities or notices threatening criminal action) shall, in any event, not be considered as litigation until such time that Relevant Parties are</w:t>
      </w:r>
      <w:r w:rsidRPr="00D73A69">
        <w:rPr>
          <w:rFonts w:ascii="Times New Roman" w:eastAsia="Times New Roman" w:hAnsi="Times New Roman" w:cs="Times New Roman"/>
          <w:bCs/>
          <w:kern w:val="0"/>
          <w:sz w:val="20"/>
          <w:szCs w:val="20"/>
          <w:lang w:eastAsia="en-IN"/>
          <w14:ligatures w14:val="none"/>
        </w:rPr>
        <w:t xml:space="preserve"> impleaded as defendants/respondents in litigation/arbitration proceedings initiated before any judicial/arbitral forum, court, tribunal or governmental authority, or is notified by any governmental, statutory or regulatory authority of any such proceeding that may be commenced.</w:t>
      </w:r>
    </w:p>
    <w:p w14:paraId="72BB7865" w14:textId="77777777" w:rsidR="00D73A69" w:rsidRPr="00D73A69" w:rsidRDefault="00D73A69" w:rsidP="00D73A69">
      <w:pPr>
        <w:shd w:val="clear" w:color="auto" w:fill="FFFFFF"/>
        <w:spacing w:after="0" w:line="240" w:lineRule="auto"/>
        <w:ind w:left="426"/>
        <w:jc w:val="both"/>
        <w:rPr>
          <w:rFonts w:ascii="Times New Roman" w:eastAsia="Times New Roman" w:hAnsi="Times New Roman" w:cs="Times New Roman"/>
          <w:bCs/>
          <w:kern w:val="0"/>
          <w:sz w:val="20"/>
          <w:szCs w:val="20"/>
          <w:lang w:eastAsia="en-IN"/>
          <w14:ligatures w14:val="none"/>
        </w:rPr>
      </w:pPr>
    </w:p>
    <w:p w14:paraId="1D06BB0C" w14:textId="77777777" w:rsidR="00D73A69" w:rsidRPr="00D73A69" w:rsidRDefault="00D73A69" w:rsidP="00D73A69">
      <w:pPr>
        <w:shd w:val="clear" w:color="auto" w:fill="FFFFFF"/>
        <w:spacing w:after="0" w:line="240" w:lineRule="auto"/>
        <w:ind w:left="426"/>
        <w:jc w:val="both"/>
        <w:rPr>
          <w:rFonts w:ascii="Times New Roman" w:eastAsia="Calibri" w:hAnsi="Times New Roman" w:cs="Times New Roman"/>
          <w:bCs/>
          <w:kern w:val="0"/>
          <w:sz w:val="20"/>
          <w:szCs w:val="20"/>
          <w:lang w:val="en-GB"/>
          <w14:ligatures w14:val="none"/>
        </w:rPr>
      </w:pPr>
      <w:r w:rsidRPr="00D73A69">
        <w:rPr>
          <w:rFonts w:ascii="Times New Roman" w:eastAsia="Calibri" w:hAnsi="Times New Roman" w:cs="Times New Roman"/>
          <w:bCs/>
          <w:kern w:val="0"/>
          <w:sz w:val="20"/>
          <w:szCs w:val="20"/>
          <w:lang w:val="en-GB"/>
          <w14:ligatures w14:val="none"/>
        </w:rPr>
        <w:t xml:space="preserve">The above policy on materiality shall be without prejudice to any disclosure requirements, which may be prescribed </w:t>
      </w:r>
      <w:r w:rsidRPr="00D73A69">
        <w:rPr>
          <w:rFonts w:ascii="Times New Roman" w:eastAsia="Calibri" w:hAnsi="Times New Roman" w:cs="Times New Roman"/>
          <w:kern w:val="0"/>
          <w:sz w:val="20"/>
          <w:szCs w:val="20"/>
          <w:lang w:val="en-GB"/>
          <w14:ligatures w14:val="none"/>
        </w:rPr>
        <w:t>under the Companies Act, 2013 and the rules thereunder with respect to disclosure of litigation, notices, disputes and other proceedings in the Offer Documents</w:t>
      </w:r>
      <w:r w:rsidRPr="00D73A69">
        <w:rPr>
          <w:rFonts w:ascii="Times New Roman" w:eastAsia="Calibri" w:hAnsi="Times New Roman" w:cs="Times New Roman"/>
          <w:bCs/>
          <w:kern w:val="0"/>
          <w:sz w:val="20"/>
          <w:szCs w:val="20"/>
          <w:lang w:val="en-GB"/>
          <w14:ligatures w14:val="none"/>
        </w:rPr>
        <w:t xml:space="preserve"> or by SEBI and/or such other applicable authority with respect to listed companies or disclosure requirements as may be prescribed by SEBI through its observations on the Offer Documents, or disclosures that may arise from any investor or other complaints. In this regard, it is clarified that the above policy on materiality is solely from the perspective of disclosure requirements prescribed under the SEBI ICDR Regulations with respect to the Offer Documents and should not be applied towards any other purpose.</w:t>
      </w:r>
    </w:p>
    <w:p w14:paraId="264274AE" w14:textId="77777777" w:rsidR="00D73A69" w:rsidRPr="00D73A69" w:rsidRDefault="00D73A69" w:rsidP="00D73A69">
      <w:pPr>
        <w:shd w:val="clear" w:color="auto" w:fill="FFFFFF"/>
        <w:spacing w:after="0" w:line="240" w:lineRule="auto"/>
        <w:ind w:left="426"/>
        <w:jc w:val="both"/>
        <w:rPr>
          <w:rFonts w:ascii="Times New Roman" w:eastAsia="Times New Roman" w:hAnsi="Times New Roman" w:cs="Times New Roman"/>
          <w:bCs/>
          <w:kern w:val="0"/>
          <w:sz w:val="20"/>
          <w:szCs w:val="20"/>
          <w:lang w:eastAsia="en-IN"/>
          <w14:ligatures w14:val="none"/>
        </w:rPr>
      </w:pPr>
    </w:p>
    <w:p w14:paraId="5E830F53" w14:textId="77777777" w:rsidR="00D73A69" w:rsidRPr="00D73A69" w:rsidRDefault="00D73A69" w:rsidP="00D73A69">
      <w:pPr>
        <w:shd w:val="clear" w:color="auto" w:fill="FFFFFF"/>
        <w:spacing w:after="0" w:line="240" w:lineRule="auto"/>
        <w:jc w:val="both"/>
        <w:rPr>
          <w:rFonts w:ascii="Times New Roman" w:eastAsia="Times New Roman" w:hAnsi="Times New Roman" w:cs="Times New Roman"/>
          <w:b/>
          <w:bCs/>
          <w:kern w:val="0"/>
          <w:sz w:val="20"/>
          <w:szCs w:val="20"/>
          <w:u w:val="single"/>
          <w:lang w:eastAsia="en-IN"/>
          <w14:ligatures w14:val="none"/>
        </w:rPr>
      </w:pPr>
      <w:r w:rsidRPr="00D73A69">
        <w:rPr>
          <w:rFonts w:ascii="Times New Roman" w:eastAsia="Times New Roman" w:hAnsi="Times New Roman" w:cs="Times New Roman"/>
          <w:b/>
          <w:bCs/>
          <w:kern w:val="0"/>
          <w:sz w:val="20"/>
          <w:szCs w:val="20"/>
          <w:u w:val="single"/>
          <w:lang w:eastAsia="en-IN"/>
          <w14:ligatures w14:val="none"/>
        </w:rPr>
        <w:t>Group Companies:</w:t>
      </w:r>
    </w:p>
    <w:p w14:paraId="64EFD45E" w14:textId="77777777" w:rsidR="00D73A69" w:rsidRPr="00D73A69" w:rsidRDefault="00D73A69" w:rsidP="00D73A69">
      <w:pPr>
        <w:shd w:val="clear" w:color="auto" w:fill="FFFFFF"/>
        <w:spacing w:after="0" w:line="240" w:lineRule="auto"/>
        <w:jc w:val="both"/>
        <w:rPr>
          <w:rFonts w:ascii="Times New Roman" w:eastAsia="Times New Roman" w:hAnsi="Times New Roman" w:cs="Times New Roman"/>
          <w:b/>
          <w:bCs/>
          <w:kern w:val="0"/>
          <w:sz w:val="20"/>
          <w:szCs w:val="20"/>
          <w:lang w:eastAsia="en-IN"/>
          <w14:ligatures w14:val="none"/>
        </w:rPr>
      </w:pPr>
    </w:p>
    <w:p w14:paraId="5FB30598" w14:textId="77777777" w:rsidR="00D73A69" w:rsidRPr="00D73A69" w:rsidRDefault="00D73A69" w:rsidP="00D73A69">
      <w:pPr>
        <w:shd w:val="clear" w:color="auto" w:fill="FFFFFF"/>
        <w:spacing w:after="0" w:line="240" w:lineRule="auto"/>
        <w:jc w:val="both"/>
        <w:rPr>
          <w:rFonts w:ascii="Times New Roman" w:eastAsia="Times New Roman" w:hAnsi="Times New Roman" w:cs="Times New Roman"/>
          <w:bCs/>
          <w:kern w:val="0"/>
          <w:sz w:val="20"/>
          <w:szCs w:val="20"/>
          <w:lang w:eastAsia="en-IN"/>
          <w14:ligatures w14:val="none"/>
        </w:rPr>
      </w:pPr>
      <w:r w:rsidRPr="00D73A69">
        <w:rPr>
          <w:rFonts w:ascii="Times New Roman" w:eastAsia="Times New Roman" w:hAnsi="Times New Roman" w:cs="Times New Roman"/>
          <w:bCs/>
          <w:kern w:val="0"/>
          <w:sz w:val="20"/>
          <w:szCs w:val="20"/>
          <w:lang w:eastAsia="en-IN"/>
          <w14:ligatures w14:val="none"/>
        </w:rPr>
        <w:t>In relation to legal proceedings involving the group companies, a certificate will be obtained in relation to any pending litigation involving the group companies, the outcome of which could have a material impact on the Company or the Issue. Further, the board of the Company would pass a resolution taking on record such certificate provided by the group companies.</w:t>
      </w:r>
    </w:p>
    <w:p w14:paraId="71EA8430" w14:textId="77777777" w:rsidR="00D73A69" w:rsidRPr="00D73A69" w:rsidRDefault="00D73A69" w:rsidP="00D73A69">
      <w:pPr>
        <w:shd w:val="clear" w:color="auto" w:fill="FFFFFF"/>
        <w:spacing w:after="0" w:line="240" w:lineRule="auto"/>
        <w:jc w:val="both"/>
        <w:rPr>
          <w:rFonts w:ascii="Times New Roman" w:eastAsia="Times New Roman" w:hAnsi="Times New Roman" w:cs="Times New Roman"/>
          <w:b/>
          <w:bCs/>
          <w:kern w:val="0"/>
          <w:sz w:val="20"/>
          <w:szCs w:val="20"/>
          <w:u w:val="single"/>
          <w:lang w:eastAsia="en-IN"/>
          <w14:ligatures w14:val="none"/>
        </w:rPr>
      </w:pPr>
    </w:p>
    <w:p w14:paraId="4CDE1BD3" w14:textId="77777777" w:rsidR="00D73A69" w:rsidRPr="00D26CCA" w:rsidRDefault="00D73A69" w:rsidP="00D73A69">
      <w:pPr>
        <w:numPr>
          <w:ilvl w:val="0"/>
          <w:numId w:val="3"/>
        </w:numPr>
        <w:shd w:val="clear" w:color="auto" w:fill="FFFFFF"/>
        <w:spacing w:after="0" w:line="240" w:lineRule="auto"/>
        <w:ind w:left="426" w:hanging="426"/>
        <w:contextualSpacing/>
        <w:jc w:val="both"/>
        <w:rPr>
          <w:rFonts w:ascii="Times New Roman" w:eastAsia="Times New Roman" w:hAnsi="Times New Roman" w:cs="Times New Roman"/>
          <w:b/>
          <w:bCs/>
          <w:kern w:val="0"/>
          <w:sz w:val="20"/>
          <w:szCs w:val="20"/>
          <w:u w:val="single"/>
          <w:lang w:eastAsia="en-IN"/>
          <w14:ligatures w14:val="none"/>
        </w:rPr>
      </w:pPr>
      <w:r w:rsidRPr="00D26CCA">
        <w:rPr>
          <w:rFonts w:ascii="Times New Roman" w:eastAsia="Times New Roman" w:hAnsi="Times New Roman" w:cs="Times New Roman"/>
          <w:b/>
          <w:bCs/>
          <w:kern w:val="0"/>
          <w:sz w:val="20"/>
          <w:szCs w:val="20"/>
          <w:u w:val="single"/>
          <w:lang w:eastAsia="en-IN"/>
          <w14:ligatures w14:val="none"/>
        </w:rPr>
        <w:t>Identification of ‘material’ creditors</w:t>
      </w:r>
    </w:p>
    <w:p w14:paraId="7FDE4730" w14:textId="77777777" w:rsidR="00D73A69" w:rsidRPr="00D73A69" w:rsidRDefault="00D73A69" w:rsidP="00D73A69">
      <w:pPr>
        <w:shd w:val="clear" w:color="auto" w:fill="FFFFFF"/>
        <w:spacing w:after="0" w:line="240" w:lineRule="auto"/>
        <w:jc w:val="both"/>
        <w:rPr>
          <w:rFonts w:ascii="Times New Roman" w:eastAsia="Times New Roman" w:hAnsi="Times New Roman" w:cs="Times New Roman"/>
          <w:kern w:val="0"/>
          <w:sz w:val="20"/>
          <w:szCs w:val="20"/>
          <w:lang w:eastAsia="en-IN"/>
          <w14:ligatures w14:val="none"/>
        </w:rPr>
      </w:pPr>
    </w:p>
    <w:p w14:paraId="0D5DFEF7" w14:textId="77777777" w:rsidR="00D73A69" w:rsidRPr="00D73A69" w:rsidRDefault="00D73A69" w:rsidP="00D73A69">
      <w:pPr>
        <w:autoSpaceDE w:val="0"/>
        <w:autoSpaceDN w:val="0"/>
        <w:adjustRightInd w:val="0"/>
        <w:spacing w:after="0" w:line="240" w:lineRule="auto"/>
        <w:ind w:left="426"/>
        <w:jc w:val="both"/>
        <w:rPr>
          <w:rFonts w:ascii="Times New Roman" w:eastAsia="Calibri" w:hAnsi="Times New Roman" w:cs="Times New Roman"/>
          <w:i/>
          <w:kern w:val="0"/>
          <w:sz w:val="20"/>
          <w:szCs w:val="20"/>
          <w:lang w:val="en-US"/>
          <w14:ligatures w14:val="none"/>
        </w:rPr>
      </w:pPr>
      <w:r w:rsidRPr="00D73A69">
        <w:rPr>
          <w:rFonts w:ascii="Times New Roman" w:eastAsia="Calibri" w:hAnsi="Times New Roman" w:cs="Times New Roman"/>
          <w:i/>
          <w:kern w:val="0"/>
          <w:sz w:val="20"/>
          <w:szCs w:val="20"/>
          <w:lang w:val="en-US"/>
          <w14:ligatures w14:val="none"/>
        </w:rPr>
        <w:t>Requirement:</w:t>
      </w:r>
    </w:p>
    <w:p w14:paraId="6A0B0D63" w14:textId="77777777" w:rsidR="00D73A69" w:rsidRPr="00D73A69" w:rsidRDefault="00D73A69" w:rsidP="00D73A69">
      <w:pPr>
        <w:shd w:val="clear" w:color="auto" w:fill="FFFFFF"/>
        <w:spacing w:after="0" w:line="240" w:lineRule="auto"/>
        <w:ind w:left="426"/>
        <w:jc w:val="both"/>
        <w:rPr>
          <w:rFonts w:ascii="Times New Roman" w:eastAsia="Times New Roman" w:hAnsi="Times New Roman" w:cs="Times New Roman"/>
          <w:kern w:val="0"/>
          <w:sz w:val="20"/>
          <w:szCs w:val="20"/>
          <w:lang w:eastAsia="en-IN"/>
          <w14:ligatures w14:val="none"/>
        </w:rPr>
      </w:pPr>
    </w:p>
    <w:p w14:paraId="450D8FFE" w14:textId="77777777" w:rsidR="00D73A69" w:rsidRPr="00D73A69" w:rsidRDefault="00D73A69" w:rsidP="00D73A69">
      <w:pPr>
        <w:numPr>
          <w:ilvl w:val="0"/>
          <w:numId w:val="5"/>
        </w:numPr>
        <w:shd w:val="clear" w:color="auto" w:fill="FFFFFF"/>
        <w:spacing w:after="0" w:line="240" w:lineRule="auto"/>
        <w:contextualSpacing/>
        <w:jc w:val="both"/>
        <w:rPr>
          <w:rFonts w:ascii="Times New Roman" w:eastAsia="Calibri" w:hAnsi="Times New Roman" w:cs="Times New Roman"/>
          <w:kern w:val="0"/>
          <w:sz w:val="20"/>
          <w:szCs w:val="20"/>
          <w14:ligatures w14:val="none"/>
        </w:rPr>
      </w:pPr>
      <w:r w:rsidRPr="00D73A69">
        <w:rPr>
          <w:rFonts w:ascii="Times New Roman" w:eastAsia="Times New Roman" w:hAnsi="Times New Roman" w:cs="Times New Roman"/>
          <w:kern w:val="0"/>
          <w:sz w:val="20"/>
          <w:szCs w:val="20"/>
          <w:lang w:eastAsia="en-IN"/>
          <w14:ligatures w14:val="none"/>
        </w:rPr>
        <w:t xml:space="preserve">As per the requirements of the SEBI ICDR Regulations, the Company shall make relevant disclosures in the Offer Documents and on the website of the Company for </w:t>
      </w:r>
      <w:r w:rsidRPr="00D73A69">
        <w:rPr>
          <w:rFonts w:ascii="Times New Roman" w:eastAsia="Calibri" w:hAnsi="Times New Roman" w:cs="Times New Roman"/>
          <w:kern w:val="0"/>
          <w:sz w:val="20"/>
          <w:szCs w:val="20"/>
          <w14:ligatures w14:val="none"/>
        </w:rPr>
        <w:t>outstanding dues to creditors as follows:</w:t>
      </w:r>
    </w:p>
    <w:p w14:paraId="3459D4DF" w14:textId="77777777" w:rsidR="00D73A69" w:rsidRPr="00D73A69" w:rsidRDefault="00D73A69" w:rsidP="00D73A69">
      <w:pPr>
        <w:tabs>
          <w:tab w:val="left" w:pos="567"/>
        </w:tabs>
        <w:autoSpaceDE w:val="0"/>
        <w:autoSpaceDN w:val="0"/>
        <w:adjustRightInd w:val="0"/>
        <w:spacing w:after="0" w:line="240" w:lineRule="auto"/>
        <w:ind w:left="993" w:hanging="567"/>
        <w:jc w:val="both"/>
        <w:rPr>
          <w:rFonts w:ascii="Times New Roman" w:eastAsia="Calibri" w:hAnsi="Times New Roman" w:cs="Times New Roman"/>
          <w:kern w:val="0"/>
          <w:sz w:val="20"/>
          <w:szCs w:val="20"/>
          <w14:ligatures w14:val="none"/>
        </w:rPr>
      </w:pPr>
    </w:p>
    <w:p w14:paraId="7548416E" w14:textId="33EABA2E" w:rsidR="00D73A69" w:rsidRPr="00D73A69" w:rsidRDefault="00D73A69" w:rsidP="00D73A69">
      <w:pPr>
        <w:tabs>
          <w:tab w:val="left" w:pos="567"/>
        </w:tabs>
        <w:autoSpaceDE w:val="0"/>
        <w:autoSpaceDN w:val="0"/>
        <w:adjustRightInd w:val="0"/>
        <w:spacing w:after="0" w:line="240" w:lineRule="auto"/>
        <w:ind w:left="993" w:hanging="567"/>
        <w:jc w:val="both"/>
        <w:rPr>
          <w:rFonts w:ascii="Times New Roman" w:eastAsia="Calibri" w:hAnsi="Times New Roman" w:cs="Times New Roman"/>
          <w:kern w:val="0"/>
          <w:sz w:val="20"/>
          <w:szCs w:val="20"/>
          <w14:ligatures w14:val="none"/>
        </w:rPr>
      </w:pPr>
      <w:r w:rsidRPr="00D73A69">
        <w:rPr>
          <w:rFonts w:ascii="Times New Roman" w:eastAsia="Calibri" w:hAnsi="Times New Roman" w:cs="Times New Roman"/>
          <w:kern w:val="0"/>
          <w:sz w:val="20"/>
          <w:szCs w:val="20"/>
          <w14:ligatures w14:val="none"/>
        </w:rPr>
        <w:t>(</w:t>
      </w:r>
      <w:proofErr w:type="spellStart"/>
      <w:r w:rsidRPr="00D73A69">
        <w:rPr>
          <w:rFonts w:ascii="Times New Roman" w:eastAsia="Calibri" w:hAnsi="Times New Roman" w:cs="Times New Roman"/>
          <w:kern w:val="0"/>
          <w:sz w:val="20"/>
          <w:szCs w:val="20"/>
          <w14:ligatures w14:val="none"/>
        </w:rPr>
        <w:t>i</w:t>
      </w:r>
      <w:proofErr w:type="spellEnd"/>
      <w:r w:rsidRPr="00D73A69">
        <w:rPr>
          <w:rFonts w:ascii="Times New Roman" w:eastAsia="Calibri" w:hAnsi="Times New Roman" w:cs="Times New Roman"/>
          <w:kern w:val="0"/>
          <w:sz w:val="20"/>
          <w:szCs w:val="20"/>
          <w14:ligatures w14:val="none"/>
        </w:rPr>
        <w:t xml:space="preserve">) </w:t>
      </w:r>
      <w:r w:rsidRPr="00D73A69">
        <w:rPr>
          <w:rFonts w:ascii="Times New Roman" w:eastAsia="Calibri" w:hAnsi="Times New Roman" w:cs="Times New Roman"/>
          <w:kern w:val="0"/>
          <w:sz w:val="20"/>
          <w:szCs w:val="20"/>
          <w14:ligatures w14:val="none"/>
        </w:rPr>
        <w:tab/>
        <w:t xml:space="preserve">Based on the policy on materiality defined </w:t>
      </w:r>
      <w:r w:rsidR="000476FB">
        <w:rPr>
          <w:rFonts w:ascii="Times New Roman" w:eastAsia="Calibri" w:hAnsi="Times New Roman" w:cs="Times New Roman"/>
          <w:kern w:val="0"/>
          <w:sz w:val="20"/>
          <w:szCs w:val="20"/>
          <w14:ligatures w14:val="none"/>
        </w:rPr>
        <w:t xml:space="preserve">and adopted </w:t>
      </w:r>
      <w:r w:rsidRPr="00D73A69">
        <w:rPr>
          <w:rFonts w:ascii="Times New Roman" w:eastAsia="Calibri" w:hAnsi="Times New Roman" w:cs="Times New Roman"/>
          <w:kern w:val="0"/>
          <w:sz w:val="20"/>
          <w:szCs w:val="20"/>
          <w14:ligatures w14:val="none"/>
        </w:rPr>
        <w:t xml:space="preserve">by the Board, details of the </w:t>
      </w:r>
      <w:r w:rsidR="000476FB">
        <w:rPr>
          <w:rFonts w:ascii="Times New Roman" w:eastAsia="Calibri" w:hAnsi="Times New Roman" w:cs="Times New Roman"/>
          <w:kern w:val="0"/>
          <w:sz w:val="20"/>
          <w:szCs w:val="20"/>
          <w14:ligatures w14:val="none"/>
        </w:rPr>
        <w:t xml:space="preserve">Company’s </w:t>
      </w:r>
      <w:r w:rsidRPr="00D73A69">
        <w:rPr>
          <w:rFonts w:ascii="Times New Roman" w:eastAsia="Calibri" w:hAnsi="Times New Roman" w:cs="Times New Roman"/>
          <w:kern w:val="0"/>
          <w:sz w:val="20"/>
          <w:szCs w:val="20"/>
          <w14:ligatures w14:val="none"/>
        </w:rPr>
        <w:t xml:space="preserve">creditors which include the consolidated number of </w:t>
      </w:r>
      <w:r w:rsidR="00147B45" w:rsidRPr="00D73A69">
        <w:rPr>
          <w:rFonts w:ascii="Times New Roman" w:eastAsia="Calibri" w:hAnsi="Times New Roman" w:cs="Times New Roman"/>
          <w:kern w:val="0"/>
          <w:sz w:val="20"/>
          <w:szCs w:val="20"/>
          <w14:ligatures w14:val="none"/>
        </w:rPr>
        <w:t>creditors,</w:t>
      </w:r>
      <w:r w:rsidRPr="00D73A69">
        <w:rPr>
          <w:rFonts w:ascii="Times New Roman" w:eastAsia="Calibri" w:hAnsi="Times New Roman" w:cs="Times New Roman"/>
          <w:kern w:val="0"/>
          <w:sz w:val="20"/>
          <w:szCs w:val="20"/>
          <w14:ligatures w14:val="none"/>
        </w:rPr>
        <w:t xml:space="preserve"> and the aggregate amount involved, will be disclosed in the Offer Documents;</w:t>
      </w:r>
    </w:p>
    <w:p w14:paraId="700311AB" w14:textId="77777777" w:rsidR="00D73A69" w:rsidRPr="00D73A69" w:rsidRDefault="00D73A69" w:rsidP="00D73A69">
      <w:pPr>
        <w:tabs>
          <w:tab w:val="left" w:pos="567"/>
        </w:tabs>
        <w:autoSpaceDE w:val="0"/>
        <w:autoSpaceDN w:val="0"/>
        <w:adjustRightInd w:val="0"/>
        <w:spacing w:after="0" w:line="240" w:lineRule="auto"/>
        <w:ind w:left="993" w:hanging="567"/>
        <w:jc w:val="both"/>
        <w:rPr>
          <w:rFonts w:ascii="Times New Roman" w:eastAsia="Calibri" w:hAnsi="Times New Roman" w:cs="Times New Roman"/>
          <w:kern w:val="0"/>
          <w:sz w:val="20"/>
          <w:szCs w:val="20"/>
          <w14:ligatures w14:val="none"/>
        </w:rPr>
      </w:pPr>
      <w:r w:rsidRPr="00D73A69">
        <w:rPr>
          <w:rFonts w:ascii="Times New Roman" w:eastAsia="Calibri" w:hAnsi="Times New Roman" w:cs="Times New Roman"/>
          <w:kern w:val="0"/>
          <w:sz w:val="20"/>
          <w:szCs w:val="20"/>
          <w14:ligatures w14:val="none"/>
        </w:rPr>
        <w:t xml:space="preserve">(ii) </w:t>
      </w:r>
      <w:r w:rsidRPr="00D73A69">
        <w:rPr>
          <w:rFonts w:ascii="Times New Roman" w:eastAsia="Calibri" w:hAnsi="Times New Roman" w:cs="Times New Roman"/>
          <w:kern w:val="0"/>
          <w:sz w:val="20"/>
          <w:szCs w:val="20"/>
          <w14:ligatures w14:val="none"/>
        </w:rPr>
        <w:tab/>
        <w:t>Consolidated information on outstanding dues to micro, small and medium enterprises and other creditors, separately giving details of number of cases and amount involved will be disclosed in the Offer Documents; and</w:t>
      </w:r>
    </w:p>
    <w:p w14:paraId="40C9BEF0" w14:textId="77777777" w:rsidR="00D73A69" w:rsidRPr="00D73A69" w:rsidRDefault="00D73A69" w:rsidP="00D73A69">
      <w:pPr>
        <w:tabs>
          <w:tab w:val="left" w:pos="567"/>
        </w:tabs>
        <w:autoSpaceDE w:val="0"/>
        <w:autoSpaceDN w:val="0"/>
        <w:adjustRightInd w:val="0"/>
        <w:spacing w:after="0" w:line="240" w:lineRule="auto"/>
        <w:ind w:left="993" w:hanging="567"/>
        <w:jc w:val="both"/>
        <w:rPr>
          <w:rFonts w:ascii="Times New Roman" w:eastAsia="Calibri" w:hAnsi="Times New Roman" w:cs="Times New Roman"/>
          <w:kern w:val="0"/>
          <w:sz w:val="20"/>
          <w:szCs w:val="20"/>
          <w14:ligatures w14:val="none"/>
        </w:rPr>
      </w:pPr>
      <w:r w:rsidRPr="00D73A69">
        <w:rPr>
          <w:rFonts w:ascii="Times New Roman" w:eastAsia="Calibri" w:hAnsi="Times New Roman" w:cs="Times New Roman"/>
          <w:kern w:val="0"/>
          <w:sz w:val="20"/>
          <w:szCs w:val="20"/>
          <w14:ligatures w14:val="none"/>
        </w:rPr>
        <w:t xml:space="preserve">(iii) </w:t>
      </w:r>
      <w:r w:rsidRPr="00D73A69">
        <w:rPr>
          <w:rFonts w:ascii="Times New Roman" w:eastAsia="Calibri" w:hAnsi="Times New Roman" w:cs="Times New Roman"/>
          <w:kern w:val="0"/>
          <w:sz w:val="20"/>
          <w:szCs w:val="20"/>
          <w14:ligatures w14:val="none"/>
        </w:rPr>
        <w:tab/>
        <w:t>Complete details about outstanding dues to material creditors along with the name and amount involved for each such material creditor shall be disclosed on the website of the Company with a web link thereto in the Offer Documents.</w:t>
      </w:r>
    </w:p>
    <w:p w14:paraId="16AED3BC" w14:textId="77777777" w:rsidR="00D73A69" w:rsidRPr="00D73A69" w:rsidRDefault="00D73A69" w:rsidP="00D73A69">
      <w:pPr>
        <w:tabs>
          <w:tab w:val="left" w:pos="567"/>
        </w:tabs>
        <w:autoSpaceDE w:val="0"/>
        <w:autoSpaceDN w:val="0"/>
        <w:adjustRightInd w:val="0"/>
        <w:spacing w:after="0" w:line="240" w:lineRule="auto"/>
        <w:ind w:left="1080"/>
        <w:contextualSpacing/>
        <w:jc w:val="both"/>
        <w:rPr>
          <w:rFonts w:ascii="Times New Roman" w:eastAsia="Calibri" w:hAnsi="Times New Roman" w:cs="Times New Roman"/>
          <w:kern w:val="0"/>
          <w:sz w:val="20"/>
          <w:szCs w:val="20"/>
          <w14:ligatures w14:val="none"/>
        </w:rPr>
      </w:pPr>
    </w:p>
    <w:p w14:paraId="4BFD7EE8" w14:textId="77777777" w:rsidR="00D73A69" w:rsidRPr="00D73A69" w:rsidRDefault="00D73A69" w:rsidP="00D73A69">
      <w:pPr>
        <w:tabs>
          <w:tab w:val="left" w:pos="567"/>
        </w:tabs>
        <w:autoSpaceDE w:val="0"/>
        <w:autoSpaceDN w:val="0"/>
        <w:adjustRightInd w:val="0"/>
        <w:spacing w:after="0" w:line="240" w:lineRule="auto"/>
        <w:ind w:left="426"/>
        <w:jc w:val="both"/>
        <w:rPr>
          <w:rFonts w:ascii="Times New Roman" w:eastAsia="Calibri" w:hAnsi="Times New Roman" w:cs="Times New Roman"/>
          <w:kern w:val="0"/>
          <w:sz w:val="20"/>
          <w:szCs w:val="20"/>
          <w14:ligatures w14:val="none"/>
        </w:rPr>
      </w:pPr>
      <w:r w:rsidRPr="00D73A69">
        <w:rPr>
          <w:rFonts w:ascii="Times New Roman" w:eastAsia="Times New Roman" w:hAnsi="Times New Roman" w:cs="Times New Roman"/>
          <w:kern w:val="0"/>
          <w:sz w:val="20"/>
          <w:szCs w:val="20"/>
          <w:lang w:val="en-US" w:eastAsia="en-IN"/>
          <w14:ligatures w14:val="none"/>
        </w:rPr>
        <w:t>For outstanding dues to micro, small and medium enterprises (“</w:t>
      </w:r>
      <w:r w:rsidRPr="00D73A69">
        <w:rPr>
          <w:rFonts w:ascii="Times New Roman" w:eastAsia="Times New Roman" w:hAnsi="Times New Roman" w:cs="Times New Roman"/>
          <w:b/>
          <w:bCs/>
          <w:kern w:val="0"/>
          <w:sz w:val="20"/>
          <w:szCs w:val="20"/>
          <w:lang w:val="en-US" w:eastAsia="en-IN"/>
          <w14:ligatures w14:val="none"/>
        </w:rPr>
        <w:t>MSME</w:t>
      </w:r>
      <w:r w:rsidRPr="00D73A69">
        <w:rPr>
          <w:rFonts w:ascii="Times New Roman" w:eastAsia="Times New Roman" w:hAnsi="Times New Roman" w:cs="Times New Roman"/>
          <w:kern w:val="0"/>
          <w:sz w:val="20"/>
          <w:szCs w:val="20"/>
          <w:lang w:val="en-US" w:eastAsia="en-IN"/>
          <w14:ligatures w14:val="none"/>
        </w:rPr>
        <w:t xml:space="preserve">”) and other creditors, the disclosure will be based on information available with the Company regarding the status of the creditors as MSME as defined under Section 2 of the Micro, Small and Medium Enterprises Development Act, 2006, as amended, as has been relied upon by the statutory auditors in preparing their audit report. </w:t>
      </w:r>
    </w:p>
    <w:p w14:paraId="56FA592E" w14:textId="77777777" w:rsidR="00D73A69" w:rsidRPr="00D73A69" w:rsidRDefault="00D73A69" w:rsidP="00D73A69">
      <w:pPr>
        <w:tabs>
          <w:tab w:val="left" w:pos="567"/>
        </w:tabs>
        <w:autoSpaceDE w:val="0"/>
        <w:autoSpaceDN w:val="0"/>
        <w:adjustRightInd w:val="0"/>
        <w:spacing w:after="0" w:line="240" w:lineRule="auto"/>
        <w:ind w:left="1146" w:hanging="720"/>
        <w:jc w:val="both"/>
        <w:rPr>
          <w:rFonts w:ascii="Times New Roman" w:eastAsia="Calibri" w:hAnsi="Times New Roman" w:cs="Times New Roman"/>
          <w:i/>
          <w:kern w:val="0"/>
          <w:sz w:val="20"/>
          <w:szCs w:val="20"/>
          <w:lang w:val="en-US"/>
          <w14:ligatures w14:val="none"/>
        </w:rPr>
      </w:pPr>
    </w:p>
    <w:p w14:paraId="5D3C1DD0" w14:textId="77777777" w:rsidR="00D73A69" w:rsidRPr="00D73A69" w:rsidRDefault="00D73A69" w:rsidP="00D73A69">
      <w:pPr>
        <w:tabs>
          <w:tab w:val="left" w:pos="567"/>
        </w:tabs>
        <w:autoSpaceDE w:val="0"/>
        <w:autoSpaceDN w:val="0"/>
        <w:adjustRightInd w:val="0"/>
        <w:spacing w:after="0" w:line="240" w:lineRule="auto"/>
        <w:ind w:left="1146" w:hanging="720"/>
        <w:jc w:val="both"/>
        <w:rPr>
          <w:rFonts w:ascii="Times New Roman" w:eastAsia="Calibri" w:hAnsi="Times New Roman" w:cs="Times New Roman"/>
          <w:kern w:val="0"/>
          <w:sz w:val="20"/>
          <w:szCs w:val="20"/>
          <w14:ligatures w14:val="none"/>
        </w:rPr>
      </w:pPr>
      <w:r w:rsidRPr="00D73A69">
        <w:rPr>
          <w:rFonts w:ascii="Times New Roman" w:eastAsia="Calibri" w:hAnsi="Times New Roman" w:cs="Times New Roman"/>
          <w:i/>
          <w:kern w:val="0"/>
          <w:sz w:val="20"/>
          <w:szCs w:val="20"/>
          <w:lang w:val="en-US"/>
          <w14:ligatures w14:val="none"/>
        </w:rPr>
        <w:t>Policy on materiality:</w:t>
      </w:r>
    </w:p>
    <w:p w14:paraId="6650A82D" w14:textId="77777777" w:rsidR="00D73A69" w:rsidRPr="00D73A69" w:rsidRDefault="00D73A69" w:rsidP="00D73A69">
      <w:pPr>
        <w:spacing w:after="0" w:line="240" w:lineRule="auto"/>
        <w:ind w:left="1277"/>
        <w:jc w:val="both"/>
        <w:rPr>
          <w:rFonts w:ascii="Times New Roman" w:eastAsia="Times New Roman" w:hAnsi="Times New Roman" w:cs="Times New Roman"/>
          <w:color w:val="000000"/>
          <w:kern w:val="0"/>
          <w:sz w:val="20"/>
          <w:szCs w:val="20"/>
          <w:lang w:eastAsia="en-IN"/>
          <w14:ligatures w14:val="none"/>
        </w:rPr>
      </w:pPr>
    </w:p>
    <w:p w14:paraId="21E568B9" w14:textId="44ACB7B3" w:rsidR="00D73A69" w:rsidRPr="00900344" w:rsidRDefault="00D73A69" w:rsidP="00900344">
      <w:pPr>
        <w:shd w:val="clear" w:color="auto" w:fill="FFFFFF"/>
        <w:spacing w:after="0" w:line="240" w:lineRule="auto"/>
        <w:ind w:left="426"/>
        <w:jc w:val="both"/>
        <w:rPr>
          <w:rFonts w:ascii="Times New Roman" w:eastAsia="Times New Roman" w:hAnsi="Times New Roman" w:cs="Times New Roman"/>
          <w:kern w:val="0"/>
          <w:sz w:val="20"/>
          <w:szCs w:val="20"/>
          <w:lang w:eastAsia="en-IN"/>
          <w14:ligatures w14:val="none"/>
        </w:rPr>
      </w:pPr>
      <w:r w:rsidRPr="00D73A69">
        <w:rPr>
          <w:rFonts w:ascii="Times New Roman" w:eastAsia="Times New Roman" w:hAnsi="Times New Roman" w:cs="Times New Roman"/>
          <w:kern w:val="0"/>
          <w:sz w:val="20"/>
          <w:szCs w:val="20"/>
          <w:lang w:eastAsia="en-IN"/>
          <w14:ligatures w14:val="none"/>
        </w:rPr>
        <w:t>For identification of material</w:t>
      </w:r>
      <w:r w:rsidRPr="00D73A69">
        <w:rPr>
          <w:rFonts w:ascii="Times New Roman" w:eastAsia="Times New Roman" w:hAnsi="Times New Roman" w:cs="Times New Roman"/>
          <w:b/>
          <w:kern w:val="0"/>
          <w:sz w:val="20"/>
          <w:szCs w:val="20"/>
          <w:lang w:eastAsia="en-IN"/>
          <w14:ligatures w14:val="none"/>
        </w:rPr>
        <w:t xml:space="preserve"> </w:t>
      </w:r>
      <w:r w:rsidRPr="00D73A69">
        <w:rPr>
          <w:rFonts w:ascii="Times New Roman" w:eastAsia="Times New Roman" w:hAnsi="Times New Roman" w:cs="Times New Roman"/>
          <w:kern w:val="0"/>
          <w:sz w:val="20"/>
          <w:szCs w:val="20"/>
          <w:lang w:eastAsia="en-IN"/>
          <w14:ligatures w14:val="none"/>
        </w:rPr>
        <w:t>creditors (except banks and financial institutions from whom the Company has availed financing facilities), in terms of point (</w:t>
      </w:r>
      <w:proofErr w:type="spellStart"/>
      <w:r w:rsidRPr="00D73A69">
        <w:rPr>
          <w:rFonts w:ascii="Times New Roman" w:eastAsia="Times New Roman" w:hAnsi="Times New Roman" w:cs="Times New Roman"/>
          <w:kern w:val="0"/>
          <w:sz w:val="20"/>
          <w:szCs w:val="20"/>
          <w:lang w:eastAsia="en-IN"/>
          <w14:ligatures w14:val="none"/>
        </w:rPr>
        <w:t>i</w:t>
      </w:r>
      <w:proofErr w:type="spellEnd"/>
      <w:r w:rsidRPr="00D73A69">
        <w:rPr>
          <w:rFonts w:ascii="Times New Roman" w:eastAsia="Times New Roman" w:hAnsi="Times New Roman" w:cs="Times New Roman"/>
          <w:kern w:val="0"/>
          <w:sz w:val="20"/>
          <w:szCs w:val="20"/>
          <w:lang w:eastAsia="en-IN"/>
          <w14:ligatures w14:val="none"/>
        </w:rPr>
        <w:t xml:space="preserve">) above, a creditor of the Company shall be considered to be material for the purpose of disclosure in the Offer Documents, if amounts due to such creditor is equivalent to or in </w:t>
      </w:r>
      <w:r w:rsidRPr="001936E2">
        <w:rPr>
          <w:rFonts w:ascii="Times New Roman" w:eastAsia="Times New Roman" w:hAnsi="Times New Roman" w:cs="Times New Roman"/>
          <w:kern w:val="0"/>
          <w:sz w:val="20"/>
          <w:szCs w:val="20"/>
          <w:lang w:eastAsia="en-IN"/>
          <w14:ligatures w14:val="none"/>
        </w:rPr>
        <w:t>excess of 5%</w:t>
      </w:r>
      <w:r w:rsidRPr="00D73A69">
        <w:rPr>
          <w:rFonts w:ascii="Times New Roman" w:eastAsia="Times New Roman" w:hAnsi="Times New Roman" w:cs="Times New Roman"/>
          <w:kern w:val="0"/>
          <w:sz w:val="20"/>
          <w:szCs w:val="20"/>
          <w:lang w:eastAsia="en-IN"/>
          <w14:ligatures w14:val="none"/>
        </w:rPr>
        <w:t xml:space="preserve"> of the restated </w:t>
      </w:r>
      <w:r w:rsidR="00BE31AF">
        <w:rPr>
          <w:rFonts w:ascii="Times New Roman" w:eastAsia="Times New Roman" w:hAnsi="Times New Roman" w:cs="Times New Roman"/>
          <w:kern w:val="0"/>
          <w:sz w:val="20"/>
          <w:szCs w:val="20"/>
          <w:lang w:eastAsia="en-IN"/>
          <w14:ligatures w14:val="none"/>
        </w:rPr>
        <w:t xml:space="preserve">consolidated </w:t>
      </w:r>
      <w:r w:rsidRPr="00D73A69">
        <w:rPr>
          <w:rFonts w:ascii="Times New Roman" w:eastAsia="Times New Roman" w:hAnsi="Times New Roman" w:cs="Times New Roman"/>
          <w:kern w:val="0"/>
          <w:sz w:val="20"/>
          <w:szCs w:val="20"/>
          <w:lang w:eastAsia="en-IN"/>
          <w14:ligatures w14:val="none"/>
        </w:rPr>
        <w:t>trade payables of the Company as of the end of the most recent financial period covered in the restated consolidated financial statements included in the Offer Documents.</w:t>
      </w:r>
    </w:p>
    <w:p w14:paraId="78EF562C" w14:textId="77777777" w:rsidR="00D73A69" w:rsidRPr="00D73A69" w:rsidRDefault="00D73A69" w:rsidP="00D73A69">
      <w:pPr>
        <w:shd w:val="clear" w:color="auto" w:fill="FFFFFF"/>
        <w:spacing w:after="0" w:line="240" w:lineRule="auto"/>
        <w:jc w:val="both"/>
        <w:rPr>
          <w:rFonts w:ascii="Times New Roman" w:eastAsia="Times New Roman" w:hAnsi="Times New Roman" w:cs="Times New Roman"/>
          <w:i/>
          <w:iCs/>
          <w:kern w:val="0"/>
          <w:sz w:val="20"/>
          <w:szCs w:val="20"/>
          <w:lang w:eastAsia="en-IN"/>
          <w14:ligatures w14:val="none"/>
        </w:rPr>
      </w:pPr>
    </w:p>
    <w:p w14:paraId="10C9D571" w14:textId="77777777" w:rsidR="00D73A69" w:rsidRPr="00D73A69" w:rsidRDefault="00D73A69" w:rsidP="00D73A69">
      <w:pPr>
        <w:shd w:val="clear" w:color="auto" w:fill="FFFFFF"/>
        <w:spacing w:after="0" w:line="240" w:lineRule="auto"/>
        <w:jc w:val="both"/>
        <w:outlineLvl w:val="1"/>
        <w:rPr>
          <w:rFonts w:ascii="Times New Roman" w:eastAsia="Calibri" w:hAnsi="Times New Roman" w:cs="Times New Roman"/>
          <w:b/>
          <w:kern w:val="0"/>
          <w:sz w:val="20"/>
          <w:szCs w:val="20"/>
          <w14:ligatures w14:val="none"/>
        </w:rPr>
      </w:pPr>
      <w:r w:rsidRPr="00D73A69">
        <w:rPr>
          <w:rFonts w:ascii="Times New Roman" w:eastAsia="Times New Roman" w:hAnsi="Times New Roman" w:cs="Times New Roman"/>
          <w:b/>
          <w:bCs/>
          <w:kern w:val="0"/>
          <w:sz w:val="20"/>
          <w:szCs w:val="20"/>
          <w:lang w:eastAsia="en-IN"/>
          <w14:ligatures w14:val="none"/>
        </w:rPr>
        <w:t>GENERAL</w:t>
      </w:r>
    </w:p>
    <w:p w14:paraId="2A0E027B" w14:textId="77777777" w:rsidR="00D73A69" w:rsidRPr="00D73A69" w:rsidRDefault="00D73A69" w:rsidP="00D73A69">
      <w:pPr>
        <w:spacing w:after="0" w:line="240" w:lineRule="auto"/>
        <w:jc w:val="both"/>
        <w:rPr>
          <w:rFonts w:ascii="Times New Roman" w:eastAsia="Calibri" w:hAnsi="Times New Roman" w:cs="Times New Roman"/>
          <w:kern w:val="0"/>
          <w:sz w:val="20"/>
          <w:szCs w:val="20"/>
          <w14:ligatures w14:val="none"/>
        </w:rPr>
      </w:pPr>
    </w:p>
    <w:p w14:paraId="235B933D" w14:textId="77777777" w:rsidR="00920B08" w:rsidRPr="003C5A93" w:rsidRDefault="00920B08" w:rsidP="00920B08">
      <w:pPr>
        <w:autoSpaceDE w:val="0"/>
        <w:autoSpaceDN w:val="0"/>
        <w:adjustRightInd w:val="0"/>
        <w:spacing w:after="0" w:line="240" w:lineRule="auto"/>
        <w:jc w:val="both"/>
        <w:rPr>
          <w:rFonts w:ascii="Times New Roman" w:hAnsi="Times New Roman" w:cs="Times New Roman"/>
          <w:color w:val="000000" w:themeColor="text1"/>
          <w:kern w:val="0"/>
          <w:sz w:val="20"/>
          <w:szCs w:val="20"/>
        </w:rPr>
      </w:pPr>
      <w:r w:rsidRPr="003C5A93">
        <w:rPr>
          <w:rFonts w:ascii="Times New Roman" w:hAnsi="Times New Roman" w:cs="Times New Roman"/>
          <w:color w:val="000000" w:themeColor="text1"/>
          <w:kern w:val="0"/>
          <w:sz w:val="20"/>
          <w:szCs w:val="20"/>
        </w:rPr>
        <w:t>It is clarified that the Policy is solely for the purpose of disclosure requirements prescribed under the SEBI ICDR Regulations with respect to the Offer Documents, and should not be applied towards any other purpose, including for disclosure of material information by listed entities pursuant to the Securities and Exchange Board of India (Listing Obligations and Disclosure Requirements) Regulations, 2015, as amended.</w:t>
      </w:r>
    </w:p>
    <w:p w14:paraId="0B2C4DC6" w14:textId="77777777" w:rsidR="00920B08" w:rsidRPr="003C5A93" w:rsidRDefault="00920B08" w:rsidP="00920B08">
      <w:pPr>
        <w:autoSpaceDE w:val="0"/>
        <w:autoSpaceDN w:val="0"/>
        <w:adjustRightInd w:val="0"/>
        <w:spacing w:after="0" w:line="240" w:lineRule="auto"/>
        <w:jc w:val="both"/>
        <w:rPr>
          <w:rFonts w:ascii="Times New Roman" w:hAnsi="Times New Roman" w:cs="Times New Roman"/>
          <w:color w:val="000000" w:themeColor="text1"/>
          <w:kern w:val="0"/>
          <w:sz w:val="20"/>
          <w:szCs w:val="20"/>
        </w:rPr>
      </w:pPr>
    </w:p>
    <w:p w14:paraId="3DB06AC3" w14:textId="3098C05D" w:rsidR="00920B08" w:rsidRPr="003C5A93" w:rsidRDefault="00920B08" w:rsidP="00920B08">
      <w:pPr>
        <w:autoSpaceDE w:val="0"/>
        <w:autoSpaceDN w:val="0"/>
        <w:adjustRightInd w:val="0"/>
        <w:spacing w:after="0" w:line="240" w:lineRule="auto"/>
        <w:jc w:val="both"/>
        <w:rPr>
          <w:rFonts w:ascii="Times New Roman" w:hAnsi="Times New Roman" w:cs="Times New Roman"/>
          <w:color w:val="000000" w:themeColor="text1"/>
          <w:kern w:val="0"/>
          <w:sz w:val="20"/>
          <w:szCs w:val="20"/>
        </w:rPr>
      </w:pPr>
      <w:r w:rsidRPr="003C5A93">
        <w:rPr>
          <w:rFonts w:ascii="Times New Roman" w:hAnsi="Times New Roman" w:cs="Times New Roman"/>
          <w:color w:val="000000" w:themeColor="text1"/>
          <w:kern w:val="0"/>
          <w:sz w:val="20"/>
          <w:szCs w:val="20"/>
        </w:rPr>
        <w:t>The Policy shall be without prejudice to any disclosure requirements, which may be prescribed by SEBI and/ or such other regulatory</w:t>
      </w:r>
      <w:r w:rsidR="000476FB">
        <w:rPr>
          <w:rFonts w:ascii="Times New Roman" w:hAnsi="Times New Roman" w:cs="Times New Roman"/>
          <w:kern w:val="0"/>
          <w:sz w:val="20"/>
          <w:szCs w:val="20"/>
        </w:rPr>
        <w:t xml:space="preserve">, </w:t>
      </w:r>
      <w:r w:rsidR="000476FB" w:rsidRPr="00562B42">
        <w:rPr>
          <w:rFonts w:ascii="Times New Roman" w:hAnsi="Times New Roman" w:cs="Times New Roman"/>
          <w:sz w:val="20"/>
          <w:szCs w:val="20"/>
        </w:rPr>
        <w:t>judicial, quasi-judicial, governmental, administrative</w:t>
      </w:r>
      <w:r w:rsidR="000476FB" w:rsidRPr="00731FF2">
        <w:rPr>
          <w:rFonts w:ascii="Times New Roman" w:hAnsi="Times New Roman" w:cs="Times New Roman"/>
          <w:spacing w:val="1"/>
          <w:kern w:val="0"/>
          <w:sz w:val="20"/>
          <w:szCs w:val="20"/>
        </w:rPr>
        <w:t xml:space="preserve"> </w:t>
      </w:r>
      <w:r w:rsidRPr="003C5A93">
        <w:rPr>
          <w:rFonts w:ascii="Times New Roman" w:hAnsi="Times New Roman" w:cs="Times New Roman"/>
          <w:color w:val="000000" w:themeColor="text1"/>
          <w:kern w:val="0"/>
          <w:sz w:val="20"/>
          <w:szCs w:val="20"/>
        </w:rPr>
        <w:t>or statutory authority with respect to listed companies or disclosure requirements as may be prescribed by SEBI through its observations on the Offer Documents, or disclosures that may arise from any investor or other complaints.</w:t>
      </w:r>
    </w:p>
    <w:p w14:paraId="1055CA74" w14:textId="77777777" w:rsidR="00920B08" w:rsidRDefault="00920B08" w:rsidP="00D73A69">
      <w:pPr>
        <w:spacing w:after="0" w:line="240" w:lineRule="auto"/>
        <w:jc w:val="both"/>
        <w:rPr>
          <w:rFonts w:ascii="Times New Roman" w:eastAsia="Calibri" w:hAnsi="Times New Roman" w:cs="Times New Roman"/>
          <w:kern w:val="0"/>
          <w:sz w:val="20"/>
          <w:szCs w:val="20"/>
          <w14:ligatures w14:val="none"/>
        </w:rPr>
      </w:pPr>
    </w:p>
    <w:p w14:paraId="0DC86F3A" w14:textId="77777777" w:rsidR="000476FB" w:rsidRPr="000476FB" w:rsidRDefault="00D73A69" w:rsidP="000476FB">
      <w:pPr>
        <w:spacing w:after="0" w:line="240" w:lineRule="auto"/>
        <w:jc w:val="both"/>
        <w:rPr>
          <w:rFonts w:ascii="Times New Roman" w:eastAsia="Times New Roman" w:hAnsi="Times New Roman" w:cs="Times New Roman"/>
          <w:kern w:val="0"/>
          <w:sz w:val="20"/>
          <w:szCs w:val="20"/>
          <w14:ligatures w14:val="none"/>
        </w:rPr>
      </w:pPr>
      <w:r w:rsidRPr="00D73A69">
        <w:rPr>
          <w:rFonts w:ascii="Times New Roman" w:eastAsia="Calibri" w:hAnsi="Times New Roman" w:cs="Times New Roman"/>
          <w:kern w:val="0"/>
          <w:sz w:val="20"/>
          <w:szCs w:val="20"/>
          <w14:ligatures w14:val="none"/>
        </w:rPr>
        <w:t xml:space="preserve">This Policy shall be subject to review/changes as may be deemed necessary and in accordance with regulatory amendments from time to time. </w:t>
      </w:r>
      <w:r w:rsidR="000476FB" w:rsidRPr="000476FB">
        <w:rPr>
          <w:rFonts w:ascii="Times New Roman" w:eastAsia="Times New Roman" w:hAnsi="Times New Roman" w:cs="Times New Roman"/>
          <w:kern w:val="0"/>
          <w:sz w:val="20"/>
          <w:szCs w:val="20"/>
          <w14:ligatures w14:val="none"/>
        </w:rPr>
        <w:t>All other capitalised terms not specifically defined in this Policy shall have the same meanings ascribed to such terms in the Offer Documents.</w:t>
      </w:r>
    </w:p>
    <w:p w14:paraId="5D5FACD4" w14:textId="77777777" w:rsidR="000476FB" w:rsidRPr="000476FB" w:rsidRDefault="000476FB" w:rsidP="000476FB">
      <w:pPr>
        <w:spacing w:after="0" w:line="240" w:lineRule="auto"/>
        <w:jc w:val="both"/>
        <w:rPr>
          <w:rFonts w:ascii="Times New Roman" w:eastAsia="Times New Roman" w:hAnsi="Times New Roman" w:cs="Times New Roman"/>
          <w:kern w:val="0"/>
          <w:sz w:val="20"/>
          <w:szCs w:val="20"/>
          <w14:ligatures w14:val="none"/>
        </w:rPr>
      </w:pPr>
    </w:p>
    <w:p w14:paraId="64DA8A68" w14:textId="5E45032C" w:rsidR="000476FB" w:rsidRPr="000476FB" w:rsidRDefault="000476FB" w:rsidP="000476FB">
      <w:pPr>
        <w:spacing w:line="259" w:lineRule="auto"/>
        <w:rPr>
          <w:rFonts w:eastAsia="Times New Roman" w:cs="Mangal"/>
          <w:sz w:val="22"/>
          <w:szCs w:val="22"/>
          <w:lang w:val="en-US"/>
          <w14:ligatures w14:val="none"/>
        </w:rPr>
      </w:pPr>
      <w:r w:rsidRPr="000476FB">
        <w:rPr>
          <w:rFonts w:ascii="Times New Roman" w:eastAsia="Times New Roman" w:hAnsi="Times New Roman" w:cs="Times New Roman"/>
          <w:kern w:val="0"/>
          <w:sz w:val="20"/>
          <w:szCs w:val="20"/>
          <w14:ligatures w14:val="none"/>
        </w:rPr>
        <w:t>The absolute values of the thresholds mentioned above will be determined once the restated financial statements are made available.</w:t>
      </w:r>
    </w:p>
    <w:p w14:paraId="7681E586" w14:textId="3A763A07" w:rsidR="00D73A69" w:rsidRPr="00D73A69" w:rsidRDefault="00D73A69" w:rsidP="00D73A69">
      <w:pPr>
        <w:spacing w:after="0" w:line="240" w:lineRule="auto"/>
        <w:jc w:val="both"/>
        <w:rPr>
          <w:rFonts w:ascii="Times New Roman" w:eastAsia="Calibri" w:hAnsi="Times New Roman" w:cs="Times New Roman"/>
          <w:kern w:val="0"/>
          <w:sz w:val="20"/>
          <w:szCs w:val="20"/>
          <w14:ligatures w14:val="none"/>
        </w:rPr>
      </w:pPr>
    </w:p>
    <w:p w14:paraId="704F3266" w14:textId="27EE5A5E" w:rsidR="00D73A69" w:rsidRPr="00D73A69" w:rsidRDefault="000476FB" w:rsidP="00D73A69">
      <w:pPr>
        <w:spacing w:after="0" w:line="240" w:lineRule="auto"/>
        <w:jc w:val="both"/>
        <w:rPr>
          <w:rFonts w:ascii="Times New Roman" w:eastAsia="Calibri" w:hAnsi="Times New Roman" w:cs="Times New Roman"/>
          <w:kern w:val="0"/>
          <w:sz w:val="20"/>
          <w:szCs w:val="20"/>
          <w14:ligatures w14:val="none"/>
        </w:rPr>
      </w:pPr>
      <w:r>
        <w:rPr>
          <w:rFonts w:ascii="Times New Roman" w:eastAsia="Calibri" w:hAnsi="Times New Roman" w:cs="Times New Roman"/>
          <w:kern w:val="0"/>
          <w:sz w:val="20"/>
          <w:szCs w:val="20"/>
          <w14:ligatures w14:val="none"/>
        </w:rPr>
        <w:t xml:space="preserve"> </w:t>
      </w:r>
    </w:p>
    <w:p w14:paraId="294D627A" w14:textId="5196CFA4" w:rsidR="00D73A69" w:rsidRPr="00D73A69" w:rsidRDefault="00D73A69" w:rsidP="00D73A69">
      <w:pPr>
        <w:spacing w:after="0" w:line="240" w:lineRule="auto"/>
        <w:jc w:val="center"/>
        <w:rPr>
          <w:rFonts w:ascii="Times New Roman" w:eastAsia="Calibri" w:hAnsi="Times New Roman" w:cs="Times New Roman"/>
          <w:kern w:val="0"/>
          <w:sz w:val="20"/>
          <w:szCs w:val="20"/>
          <w14:ligatures w14:val="none"/>
        </w:rPr>
      </w:pPr>
      <w:r w:rsidRPr="00D73A69">
        <w:rPr>
          <w:rFonts w:ascii="Times New Roman" w:eastAsia="Calibri" w:hAnsi="Times New Roman" w:cs="Times New Roman"/>
          <w:kern w:val="0"/>
          <w:sz w:val="20"/>
          <w:szCs w:val="20"/>
          <w14:ligatures w14:val="none"/>
        </w:rPr>
        <w:t>***</w:t>
      </w:r>
      <w:r w:rsidR="00464C6B">
        <w:rPr>
          <w:rFonts w:ascii="Times New Roman" w:eastAsia="Calibri" w:hAnsi="Times New Roman" w:cs="Times New Roman"/>
          <w:kern w:val="0"/>
          <w:sz w:val="20"/>
          <w:szCs w:val="20"/>
          <w14:ligatures w14:val="none"/>
        </w:rPr>
        <w:t>******************************************</w:t>
      </w:r>
    </w:p>
    <w:p w14:paraId="1572F741" w14:textId="77777777" w:rsidR="00F51FFF" w:rsidRDefault="00F51FFF"/>
    <w:sectPr w:rsidR="00F51FFF">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AF971" w14:textId="77777777" w:rsidR="00E81D9B" w:rsidRDefault="00E81D9B" w:rsidP="001936E2">
      <w:pPr>
        <w:spacing w:after="0" w:line="240" w:lineRule="auto"/>
      </w:pPr>
      <w:r>
        <w:separator/>
      </w:r>
    </w:p>
  </w:endnote>
  <w:endnote w:type="continuationSeparator" w:id="0">
    <w:p w14:paraId="7B2A2036" w14:textId="77777777" w:rsidR="00E81D9B" w:rsidRDefault="00E81D9B" w:rsidP="00193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E8E37" w14:textId="77777777" w:rsidR="00E81D9B" w:rsidRDefault="00E81D9B" w:rsidP="001936E2">
      <w:pPr>
        <w:spacing w:after="0" w:line="240" w:lineRule="auto"/>
      </w:pPr>
      <w:r>
        <w:separator/>
      </w:r>
    </w:p>
  </w:footnote>
  <w:footnote w:type="continuationSeparator" w:id="0">
    <w:p w14:paraId="5D62C370" w14:textId="77777777" w:rsidR="00E81D9B" w:rsidRDefault="00E81D9B" w:rsidP="001936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7FBB" w14:textId="2C329557" w:rsidR="001936E2" w:rsidRPr="00464C6B" w:rsidRDefault="00464C6B" w:rsidP="001936E2">
    <w:pPr>
      <w:pStyle w:val="Header"/>
      <w:ind w:left="720"/>
      <w:jc w:val="center"/>
      <w:rPr>
        <w:rFonts w:ascii="Times New Roman" w:hAnsi="Times New Roman" w:cs="Times New Roman"/>
      </w:rPr>
    </w:pPr>
    <w:r w:rsidRPr="00464C6B">
      <w:rPr>
        <w:rFonts w:ascii="Times New Roman" w:hAnsi="Times New Roman" w:cs="Times New Roman"/>
        <w:b/>
        <w:bCs/>
        <w:sz w:val="28"/>
        <w:szCs w:val="28"/>
      </w:rPr>
      <w:t>GROMA GLOBAL</w:t>
    </w:r>
    <w:r w:rsidR="001936E2" w:rsidRPr="00464C6B">
      <w:rPr>
        <w:rFonts w:ascii="Times New Roman" w:hAnsi="Times New Roman" w:cs="Times New Roman"/>
        <w:b/>
        <w:bCs/>
        <w:sz w:val="28"/>
        <w:szCs w:val="28"/>
      </w:rPr>
      <w:t xml:space="preserve"> LIMITED</w:t>
    </w:r>
  </w:p>
  <w:p w14:paraId="062FC198" w14:textId="0B1A6BB4" w:rsidR="001936E2" w:rsidRPr="001936E2" w:rsidRDefault="001936E2" w:rsidP="001936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7358"/>
    <w:multiLevelType w:val="hybridMultilevel"/>
    <w:tmpl w:val="9E489B1A"/>
    <w:lvl w:ilvl="0" w:tplc="0C090015">
      <w:start w:val="1"/>
      <w:numFmt w:val="upperLetter"/>
      <w:lvlText w:val="%1."/>
      <w:lvlJc w:val="left"/>
      <w:pPr>
        <w:ind w:left="720" w:hanging="360"/>
      </w:pPr>
      <w:rPr>
        <w:rFonts w:hint="default"/>
        <w:u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C3342A6"/>
    <w:multiLevelType w:val="hybridMultilevel"/>
    <w:tmpl w:val="1C4604AE"/>
    <w:lvl w:ilvl="0" w:tplc="5CDE25B8">
      <w:start w:val="1"/>
      <w:numFmt w:val="lowerRoman"/>
      <w:lvlText w:val="(%1)"/>
      <w:lvlJc w:val="left"/>
      <w:pPr>
        <w:ind w:left="1080" w:hanging="720"/>
      </w:pPr>
      <w:rPr>
        <w:rFonts w:hint="default"/>
        <w:sz w:val="20"/>
        <w:szCs w:val="20"/>
      </w:rPr>
    </w:lvl>
    <w:lvl w:ilvl="1" w:tplc="8438FB5A" w:tentative="1">
      <w:start w:val="1"/>
      <w:numFmt w:val="lowerLetter"/>
      <w:lvlText w:val="%2."/>
      <w:lvlJc w:val="left"/>
      <w:pPr>
        <w:ind w:left="1440" w:hanging="360"/>
      </w:pPr>
    </w:lvl>
    <w:lvl w:ilvl="2" w:tplc="68144794" w:tentative="1">
      <w:start w:val="1"/>
      <w:numFmt w:val="lowerRoman"/>
      <w:lvlText w:val="%3."/>
      <w:lvlJc w:val="right"/>
      <w:pPr>
        <w:ind w:left="2160" w:hanging="180"/>
      </w:pPr>
    </w:lvl>
    <w:lvl w:ilvl="3" w:tplc="74BE37BA" w:tentative="1">
      <w:start w:val="1"/>
      <w:numFmt w:val="decimal"/>
      <w:lvlText w:val="%4."/>
      <w:lvlJc w:val="left"/>
      <w:pPr>
        <w:ind w:left="2880" w:hanging="360"/>
      </w:pPr>
    </w:lvl>
    <w:lvl w:ilvl="4" w:tplc="6AA00E1A" w:tentative="1">
      <w:start w:val="1"/>
      <w:numFmt w:val="lowerLetter"/>
      <w:lvlText w:val="%5."/>
      <w:lvlJc w:val="left"/>
      <w:pPr>
        <w:ind w:left="3600" w:hanging="360"/>
      </w:pPr>
    </w:lvl>
    <w:lvl w:ilvl="5" w:tplc="49686D5A" w:tentative="1">
      <w:start w:val="1"/>
      <w:numFmt w:val="lowerRoman"/>
      <w:lvlText w:val="%6."/>
      <w:lvlJc w:val="right"/>
      <w:pPr>
        <w:ind w:left="4320" w:hanging="180"/>
      </w:pPr>
    </w:lvl>
    <w:lvl w:ilvl="6" w:tplc="B7C815AC" w:tentative="1">
      <w:start w:val="1"/>
      <w:numFmt w:val="decimal"/>
      <w:lvlText w:val="%7."/>
      <w:lvlJc w:val="left"/>
      <w:pPr>
        <w:ind w:left="5040" w:hanging="360"/>
      </w:pPr>
    </w:lvl>
    <w:lvl w:ilvl="7" w:tplc="DF044324" w:tentative="1">
      <w:start w:val="1"/>
      <w:numFmt w:val="lowerLetter"/>
      <w:lvlText w:val="%8."/>
      <w:lvlJc w:val="left"/>
      <w:pPr>
        <w:ind w:left="5760" w:hanging="360"/>
      </w:pPr>
    </w:lvl>
    <w:lvl w:ilvl="8" w:tplc="3E76AA88" w:tentative="1">
      <w:start w:val="1"/>
      <w:numFmt w:val="lowerRoman"/>
      <w:lvlText w:val="%9."/>
      <w:lvlJc w:val="right"/>
      <w:pPr>
        <w:ind w:left="6480" w:hanging="180"/>
      </w:pPr>
    </w:lvl>
  </w:abstractNum>
  <w:abstractNum w:abstractNumId="2" w15:restartNumberingAfterBreak="0">
    <w:nsid w:val="2A44399B"/>
    <w:multiLevelType w:val="hybridMultilevel"/>
    <w:tmpl w:val="E5DE212C"/>
    <w:lvl w:ilvl="0" w:tplc="4009000F">
      <w:start w:val="1"/>
      <w:numFmt w:val="decimal"/>
      <w:lvlText w:val="%1."/>
      <w:lvlJc w:val="left"/>
      <w:pPr>
        <w:ind w:left="720" w:hanging="360"/>
      </w:pPr>
      <w:rPr>
        <w:rFonts w:eastAsia="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EA65C41"/>
    <w:multiLevelType w:val="hybridMultilevel"/>
    <w:tmpl w:val="A6AC9CC2"/>
    <w:lvl w:ilvl="0" w:tplc="3C305738">
      <w:start w:val="1"/>
      <w:numFmt w:val="lowerRoman"/>
      <w:lvlText w:val="(%1)"/>
      <w:lvlJc w:val="left"/>
      <w:pPr>
        <w:ind w:left="5824" w:hanging="72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4" w15:restartNumberingAfterBreak="0">
    <w:nsid w:val="6E1731BA"/>
    <w:multiLevelType w:val="hybridMultilevel"/>
    <w:tmpl w:val="52DE6DA2"/>
    <w:lvl w:ilvl="0" w:tplc="08480FD6">
      <w:start w:val="1"/>
      <w:numFmt w:val="upperLetter"/>
      <w:lvlText w:val="%1."/>
      <w:lvlJc w:val="left"/>
      <w:pPr>
        <w:ind w:left="720" w:hanging="360"/>
      </w:pPr>
      <w:rPr>
        <w:rFonts w:hint="default"/>
      </w:rPr>
    </w:lvl>
    <w:lvl w:ilvl="1" w:tplc="06D2F070" w:tentative="1">
      <w:start w:val="1"/>
      <w:numFmt w:val="lowerLetter"/>
      <w:lvlText w:val="%2."/>
      <w:lvlJc w:val="left"/>
      <w:pPr>
        <w:ind w:left="1440" w:hanging="360"/>
      </w:pPr>
    </w:lvl>
    <w:lvl w:ilvl="2" w:tplc="B3B0D436" w:tentative="1">
      <w:start w:val="1"/>
      <w:numFmt w:val="lowerRoman"/>
      <w:lvlText w:val="%3."/>
      <w:lvlJc w:val="right"/>
      <w:pPr>
        <w:ind w:left="2160" w:hanging="180"/>
      </w:pPr>
    </w:lvl>
    <w:lvl w:ilvl="3" w:tplc="A5681CE0" w:tentative="1">
      <w:start w:val="1"/>
      <w:numFmt w:val="decimal"/>
      <w:lvlText w:val="%4."/>
      <w:lvlJc w:val="left"/>
      <w:pPr>
        <w:ind w:left="2880" w:hanging="360"/>
      </w:pPr>
    </w:lvl>
    <w:lvl w:ilvl="4" w:tplc="2A74F2EA" w:tentative="1">
      <w:start w:val="1"/>
      <w:numFmt w:val="lowerLetter"/>
      <w:lvlText w:val="%5."/>
      <w:lvlJc w:val="left"/>
      <w:pPr>
        <w:ind w:left="3600" w:hanging="360"/>
      </w:pPr>
    </w:lvl>
    <w:lvl w:ilvl="5" w:tplc="85C8CD9C" w:tentative="1">
      <w:start w:val="1"/>
      <w:numFmt w:val="lowerRoman"/>
      <w:lvlText w:val="%6."/>
      <w:lvlJc w:val="right"/>
      <w:pPr>
        <w:ind w:left="4320" w:hanging="180"/>
      </w:pPr>
    </w:lvl>
    <w:lvl w:ilvl="6" w:tplc="67FC9188" w:tentative="1">
      <w:start w:val="1"/>
      <w:numFmt w:val="decimal"/>
      <w:lvlText w:val="%7."/>
      <w:lvlJc w:val="left"/>
      <w:pPr>
        <w:ind w:left="5040" w:hanging="360"/>
      </w:pPr>
    </w:lvl>
    <w:lvl w:ilvl="7" w:tplc="B8BA597A" w:tentative="1">
      <w:start w:val="1"/>
      <w:numFmt w:val="lowerLetter"/>
      <w:lvlText w:val="%8."/>
      <w:lvlJc w:val="left"/>
      <w:pPr>
        <w:ind w:left="5760" w:hanging="360"/>
      </w:pPr>
    </w:lvl>
    <w:lvl w:ilvl="8" w:tplc="2C227916" w:tentative="1">
      <w:start w:val="1"/>
      <w:numFmt w:val="lowerRoman"/>
      <w:lvlText w:val="%9."/>
      <w:lvlJc w:val="right"/>
      <w:pPr>
        <w:ind w:left="6480" w:hanging="180"/>
      </w:pPr>
    </w:lvl>
  </w:abstractNum>
  <w:num w:numId="1" w16cid:durableId="1927685757">
    <w:abstractNumId w:val="1"/>
  </w:num>
  <w:num w:numId="2" w16cid:durableId="621612246">
    <w:abstractNumId w:val="4"/>
  </w:num>
  <w:num w:numId="3" w16cid:durableId="1777140570">
    <w:abstractNumId w:val="0"/>
  </w:num>
  <w:num w:numId="4" w16cid:durableId="565143422">
    <w:abstractNumId w:val="3"/>
  </w:num>
  <w:num w:numId="5" w16cid:durableId="737244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7F4"/>
    <w:rsid w:val="000429F2"/>
    <w:rsid w:val="00042A99"/>
    <w:rsid w:val="000476FB"/>
    <w:rsid w:val="0009362C"/>
    <w:rsid w:val="000F3A92"/>
    <w:rsid w:val="00147B45"/>
    <w:rsid w:val="001936E2"/>
    <w:rsid w:val="00213484"/>
    <w:rsid w:val="00225D7F"/>
    <w:rsid w:val="002F6B52"/>
    <w:rsid w:val="00377DBE"/>
    <w:rsid w:val="003A31C7"/>
    <w:rsid w:val="003B305E"/>
    <w:rsid w:val="003E4F75"/>
    <w:rsid w:val="00401F80"/>
    <w:rsid w:val="00464C6B"/>
    <w:rsid w:val="004D7E20"/>
    <w:rsid w:val="005164C8"/>
    <w:rsid w:val="00576610"/>
    <w:rsid w:val="005F0001"/>
    <w:rsid w:val="006066B7"/>
    <w:rsid w:val="00663548"/>
    <w:rsid w:val="007D3945"/>
    <w:rsid w:val="0080224E"/>
    <w:rsid w:val="008347F4"/>
    <w:rsid w:val="008A79C4"/>
    <w:rsid w:val="00900344"/>
    <w:rsid w:val="0091078D"/>
    <w:rsid w:val="00920B08"/>
    <w:rsid w:val="00931901"/>
    <w:rsid w:val="00966A00"/>
    <w:rsid w:val="009678E8"/>
    <w:rsid w:val="00AB5654"/>
    <w:rsid w:val="00AD3DE6"/>
    <w:rsid w:val="00AD6AED"/>
    <w:rsid w:val="00B30A65"/>
    <w:rsid w:val="00B331B2"/>
    <w:rsid w:val="00B41157"/>
    <w:rsid w:val="00B85FD1"/>
    <w:rsid w:val="00BA1F33"/>
    <w:rsid w:val="00BA2345"/>
    <w:rsid w:val="00BD0646"/>
    <w:rsid w:val="00BE31AF"/>
    <w:rsid w:val="00BE504A"/>
    <w:rsid w:val="00BE5C5B"/>
    <w:rsid w:val="00BF4B94"/>
    <w:rsid w:val="00C241A5"/>
    <w:rsid w:val="00C25E30"/>
    <w:rsid w:val="00C3532F"/>
    <w:rsid w:val="00C71946"/>
    <w:rsid w:val="00CA16B8"/>
    <w:rsid w:val="00D241FD"/>
    <w:rsid w:val="00D26CCA"/>
    <w:rsid w:val="00D3313B"/>
    <w:rsid w:val="00D73A69"/>
    <w:rsid w:val="00DE1135"/>
    <w:rsid w:val="00E70C2D"/>
    <w:rsid w:val="00E81D9B"/>
    <w:rsid w:val="00EB4842"/>
    <w:rsid w:val="00EE65C1"/>
    <w:rsid w:val="00F07615"/>
    <w:rsid w:val="00F349DF"/>
    <w:rsid w:val="00F51FFF"/>
    <w:rsid w:val="00F63F1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E4DF5"/>
  <w15:chartTrackingRefBased/>
  <w15:docId w15:val="{074DC68C-6D6B-47ED-8CC2-B7EDCCEC8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7F4"/>
    <w:rPr>
      <w:rFonts w:eastAsiaTheme="majorEastAsia" w:cstheme="majorBidi"/>
      <w:color w:val="272727" w:themeColor="text1" w:themeTint="D8"/>
    </w:rPr>
  </w:style>
  <w:style w:type="paragraph" w:styleId="Title">
    <w:name w:val="Title"/>
    <w:basedOn w:val="Normal"/>
    <w:next w:val="Normal"/>
    <w:link w:val="TitleChar"/>
    <w:uiPriority w:val="10"/>
    <w:qFormat/>
    <w:rsid w:val="00834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7F4"/>
    <w:pPr>
      <w:spacing w:before="160"/>
      <w:jc w:val="center"/>
    </w:pPr>
    <w:rPr>
      <w:i/>
      <w:iCs/>
      <w:color w:val="404040" w:themeColor="text1" w:themeTint="BF"/>
    </w:rPr>
  </w:style>
  <w:style w:type="character" w:customStyle="1" w:styleId="QuoteChar">
    <w:name w:val="Quote Char"/>
    <w:basedOn w:val="DefaultParagraphFont"/>
    <w:link w:val="Quote"/>
    <w:uiPriority w:val="29"/>
    <w:rsid w:val="008347F4"/>
    <w:rPr>
      <w:i/>
      <w:iCs/>
      <w:color w:val="404040" w:themeColor="text1" w:themeTint="BF"/>
    </w:rPr>
  </w:style>
  <w:style w:type="paragraph" w:styleId="ListParagraph">
    <w:name w:val="List Paragraph"/>
    <w:basedOn w:val="Normal"/>
    <w:uiPriority w:val="34"/>
    <w:qFormat/>
    <w:rsid w:val="008347F4"/>
    <w:pPr>
      <w:ind w:left="720"/>
      <w:contextualSpacing/>
    </w:pPr>
  </w:style>
  <w:style w:type="character" w:styleId="IntenseEmphasis">
    <w:name w:val="Intense Emphasis"/>
    <w:basedOn w:val="DefaultParagraphFont"/>
    <w:uiPriority w:val="21"/>
    <w:qFormat/>
    <w:rsid w:val="008347F4"/>
    <w:rPr>
      <w:i/>
      <w:iCs/>
      <w:color w:val="0F4761" w:themeColor="accent1" w:themeShade="BF"/>
    </w:rPr>
  </w:style>
  <w:style w:type="paragraph" w:styleId="IntenseQuote">
    <w:name w:val="Intense Quote"/>
    <w:basedOn w:val="Normal"/>
    <w:next w:val="Normal"/>
    <w:link w:val="IntenseQuoteChar"/>
    <w:uiPriority w:val="30"/>
    <w:qFormat/>
    <w:rsid w:val="00834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7F4"/>
    <w:rPr>
      <w:i/>
      <w:iCs/>
      <w:color w:val="0F4761" w:themeColor="accent1" w:themeShade="BF"/>
    </w:rPr>
  </w:style>
  <w:style w:type="character" w:styleId="IntenseReference">
    <w:name w:val="Intense Reference"/>
    <w:basedOn w:val="DefaultParagraphFont"/>
    <w:uiPriority w:val="32"/>
    <w:qFormat/>
    <w:rsid w:val="008347F4"/>
    <w:rPr>
      <w:b/>
      <w:bCs/>
      <w:smallCaps/>
      <w:color w:val="0F4761" w:themeColor="accent1" w:themeShade="BF"/>
      <w:spacing w:val="5"/>
    </w:rPr>
  </w:style>
  <w:style w:type="paragraph" w:styleId="Revision">
    <w:name w:val="Revision"/>
    <w:hidden/>
    <w:uiPriority w:val="99"/>
    <w:semiHidden/>
    <w:rsid w:val="00920B08"/>
    <w:pPr>
      <w:spacing w:after="0" w:line="240" w:lineRule="auto"/>
    </w:pPr>
  </w:style>
  <w:style w:type="character" w:styleId="CommentReference">
    <w:name w:val="annotation reference"/>
    <w:basedOn w:val="DefaultParagraphFont"/>
    <w:uiPriority w:val="99"/>
    <w:semiHidden/>
    <w:unhideWhenUsed/>
    <w:rsid w:val="00C241A5"/>
    <w:rPr>
      <w:sz w:val="16"/>
      <w:szCs w:val="16"/>
    </w:rPr>
  </w:style>
  <w:style w:type="paragraph" w:styleId="CommentText">
    <w:name w:val="annotation text"/>
    <w:basedOn w:val="Normal"/>
    <w:link w:val="CommentTextChar"/>
    <w:uiPriority w:val="99"/>
    <w:semiHidden/>
    <w:unhideWhenUsed/>
    <w:rsid w:val="00C241A5"/>
    <w:pPr>
      <w:spacing w:line="240" w:lineRule="auto"/>
    </w:pPr>
    <w:rPr>
      <w:sz w:val="20"/>
      <w:szCs w:val="20"/>
    </w:rPr>
  </w:style>
  <w:style w:type="character" w:customStyle="1" w:styleId="CommentTextChar">
    <w:name w:val="Comment Text Char"/>
    <w:basedOn w:val="DefaultParagraphFont"/>
    <w:link w:val="CommentText"/>
    <w:uiPriority w:val="99"/>
    <w:semiHidden/>
    <w:rsid w:val="00C241A5"/>
    <w:rPr>
      <w:sz w:val="20"/>
      <w:szCs w:val="20"/>
    </w:rPr>
  </w:style>
  <w:style w:type="paragraph" w:styleId="CommentSubject">
    <w:name w:val="annotation subject"/>
    <w:basedOn w:val="CommentText"/>
    <w:next w:val="CommentText"/>
    <w:link w:val="CommentSubjectChar"/>
    <w:uiPriority w:val="99"/>
    <w:semiHidden/>
    <w:unhideWhenUsed/>
    <w:rsid w:val="00C241A5"/>
    <w:rPr>
      <w:b/>
      <w:bCs/>
    </w:rPr>
  </w:style>
  <w:style w:type="character" w:customStyle="1" w:styleId="CommentSubjectChar">
    <w:name w:val="Comment Subject Char"/>
    <w:basedOn w:val="CommentTextChar"/>
    <w:link w:val="CommentSubject"/>
    <w:uiPriority w:val="99"/>
    <w:semiHidden/>
    <w:rsid w:val="00C241A5"/>
    <w:rPr>
      <w:b/>
      <w:bCs/>
      <w:sz w:val="20"/>
      <w:szCs w:val="20"/>
    </w:rPr>
  </w:style>
  <w:style w:type="paragraph" w:styleId="Header">
    <w:name w:val="header"/>
    <w:basedOn w:val="Normal"/>
    <w:link w:val="HeaderChar"/>
    <w:uiPriority w:val="99"/>
    <w:unhideWhenUsed/>
    <w:rsid w:val="001936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36E2"/>
  </w:style>
  <w:style w:type="paragraph" w:styleId="Footer">
    <w:name w:val="footer"/>
    <w:basedOn w:val="Normal"/>
    <w:link w:val="FooterChar"/>
    <w:uiPriority w:val="99"/>
    <w:unhideWhenUsed/>
    <w:rsid w:val="001936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36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0046673">
      <w:bodyDiv w:val="1"/>
      <w:marLeft w:val="0"/>
      <w:marRight w:val="0"/>
      <w:marTop w:val="0"/>
      <w:marBottom w:val="0"/>
      <w:divBdr>
        <w:top w:val="none" w:sz="0" w:space="0" w:color="auto"/>
        <w:left w:val="none" w:sz="0" w:space="0" w:color="auto"/>
        <w:bottom w:val="none" w:sz="0" w:space="0" w:color="auto"/>
        <w:right w:val="none" w:sz="0" w:space="0" w:color="auto"/>
      </w:divBdr>
      <w:divsChild>
        <w:div w:id="1237014954">
          <w:marLeft w:val="0"/>
          <w:marRight w:val="0"/>
          <w:marTop w:val="0"/>
          <w:marBottom w:val="0"/>
          <w:divBdr>
            <w:top w:val="none" w:sz="0" w:space="0" w:color="auto"/>
            <w:left w:val="none" w:sz="0" w:space="0" w:color="auto"/>
            <w:bottom w:val="none" w:sz="0" w:space="0" w:color="auto"/>
            <w:right w:val="none" w:sz="0" w:space="0" w:color="auto"/>
          </w:divBdr>
        </w:div>
        <w:div w:id="1752922180">
          <w:marLeft w:val="0"/>
          <w:marRight w:val="0"/>
          <w:marTop w:val="0"/>
          <w:marBottom w:val="0"/>
          <w:divBdr>
            <w:top w:val="none" w:sz="0" w:space="0" w:color="auto"/>
            <w:left w:val="none" w:sz="0" w:space="0" w:color="auto"/>
            <w:bottom w:val="none" w:sz="0" w:space="0" w:color="auto"/>
            <w:right w:val="none" w:sz="0" w:space="0" w:color="auto"/>
          </w:divBdr>
        </w:div>
        <w:div w:id="2054960829">
          <w:marLeft w:val="0"/>
          <w:marRight w:val="0"/>
          <w:marTop w:val="0"/>
          <w:marBottom w:val="0"/>
          <w:divBdr>
            <w:top w:val="none" w:sz="0" w:space="0" w:color="auto"/>
            <w:left w:val="none" w:sz="0" w:space="0" w:color="auto"/>
            <w:bottom w:val="none" w:sz="0" w:space="0" w:color="auto"/>
            <w:right w:val="none" w:sz="0" w:space="0" w:color="auto"/>
          </w:divBdr>
        </w:div>
        <w:div w:id="3916634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8c92f18-e848-40fa-b7db-24312eb78b9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E09D1C08DFC748B5066DAEC2448082" ma:contentTypeVersion="12" ma:contentTypeDescription="Create a new document." ma:contentTypeScope="" ma:versionID="fac80bd4364e90b65bd8d2837fac0bbe">
  <xsd:schema xmlns:xsd="http://www.w3.org/2001/XMLSchema" xmlns:xs="http://www.w3.org/2001/XMLSchema" xmlns:p="http://schemas.microsoft.com/office/2006/metadata/properties" xmlns:ns3="78c92f18-e848-40fa-b7db-24312eb78b98" targetNamespace="http://schemas.microsoft.com/office/2006/metadata/properties" ma:root="true" ma:fieldsID="9b5e64d68ba12beed5567c95d5df6c87" ns3:_="">
    <xsd:import namespace="78c92f18-e848-40fa-b7db-24312eb78b9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c92f18-e848-40fa-b7db-24312eb78b9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E6222-9CE2-4B94-B287-965E65824507}">
  <ds:schemaRefs>
    <ds:schemaRef ds:uri="http://schemas.microsoft.com/office/2006/metadata/properties"/>
    <ds:schemaRef ds:uri="http://schemas.microsoft.com/office/infopath/2007/PartnerControls"/>
    <ds:schemaRef ds:uri="78c92f18-e848-40fa-b7db-24312eb78b98"/>
  </ds:schemaRefs>
</ds:datastoreItem>
</file>

<file path=customXml/itemProps2.xml><?xml version="1.0" encoding="utf-8"?>
<ds:datastoreItem xmlns:ds="http://schemas.openxmlformats.org/officeDocument/2006/customXml" ds:itemID="{C6F60D47-2163-4753-B10F-75A144D79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c92f18-e848-40fa-b7db-24312eb78b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D658DC-8DD6-44DE-858D-FDD66D460B0F}">
  <ds:schemaRefs>
    <ds:schemaRef ds:uri="http://schemas.microsoft.com/sharepoint/v3/contenttype/forms"/>
  </ds:schemaRefs>
</ds:datastoreItem>
</file>

<file path=customXml/itemProps4.xml><?xml version="1.0" encoding="utf-8"?>
<ds:datastoreItem xmlns:ds="http://schemas.openxmlformats.org/officeDocument/2006/customXml" ds:itemID="{86A99DAA-201B-417A-B0A4-CACDEF901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2091</Words>
  <Characters>11924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Nidhi Maheshwari</cp:lastModifiedBy>
  <cp:revision>11</cp:revision>
  <dcterms:created xsi:type="dcterms:W3CDTF">2025-03-27T11:48:00Z</dcterms:created>
  <dcterms:modified xsi:type="dcterms:W3CDTF">2026-06-24T06:01:00Z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0x0101005EE09D1C08DFC748B5066DAEC2448082</vt:lpwstr>
  </property>
</Properties>
</file>