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MIRA TRAVEL</w:t>
      </w:r>
    </w:p>
    <w:p>
      <w:pPr>
        <w:spacing w:before="1000"/>
        <w:jc w:val="center"/>
      </w:pPr>
      <w:r>
        <w:rPr>
          <w:rFonts w:ascii="Georgia" w:hAnsi="Georgia"/>
          <w:b/>
          <w:color w:val="1F3D2B"/>
          <w:sz w:val="60"/>
        </w:rPr>
        <w:t>Brand Expression</w:t>
        <w:br/>
        <w:t>Architecture</w:t>
      </w:r>
    </w:p>
    <w:p>
      <w:pPr>
        <w:jc w:val="center"/>
      </w:pPr>
      <w:r>
        <w:rPr>
          <w:color w:val="6F5A3A"/>
          <w:sz w:val="22"/>
        </w:rPr>
        <w:t>Version 1.0  |  2026</w:t>
      </w:r>
    </w:p>
    <w:p>
      <w:pPr>
        <w:spacing w:before="1800"/>
      </w:pP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CORE IDEA</w:t>
            </w:r>
          </w:p>
          <w:p>
            <w:r>
              <w:rPr>
                <w:i/>
                <w:sz w:val="22"/>
              </w:rPr>
              <w:t>One Mira brand. Distinct destinations. A controlled expression system built for recognition, restraint and scale.</w:t>
            </w:r>
          </w:p>
        </w:tc>
      </w:tr>
    </w:tbl>
    <w:p>
      <w:pPr>
        <w:spacing w:after="0"/>
      </w:pPr>
    </w:p>
    <w:p>
      <w:pPr>
        <w:spacing w:before="1100"/>
        <w:jc w:val="center"/>
      </w:pPr>
      <w:r>
        <w:rPr>
          <w:b/>
          <w:color w:val="5A5A5A"/>
          <w:sz w:val="20"/>
        </w:rPr>
        <w:t>Architecture + Designer Implementation Brief</w:t>
      </w:r>
    </w:p>
    <w:p>
      <w:r>
        <w:br w:type="page"/>
      </w:r>
    </w:p>
    <w:p>
      <w:pPr>
        <w:pStyle w:val="Heading1"/>
      </w:pPr>
      <w:r>
        <w:t>Executive Summary</w:t>
      </w:r>
    </w:p>
    <w:p>
      <w:r>
        <w:t>The Mira Brand Expression Architecture defines how Mira speaks, guides, curates and visually expresses place across customer touchpoints. It extends the approved corporate identity into a practical system for destinations, journeys, editorial content and digital applications without turning each destination or product into a sub-brand.</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MASTER PRINCIPLE</w:t>
            </w:r>
          </w:p>
          <w:p>
            <w:r>
              <w:rPr>
                <w:i/>
                <w:sz w:val="22"/>
              </w:rPr>
              <w:t>Mira owns the brand. Destinations add character.</w:t>
            </w:r>
          </w:p>
        </w:tc>
      </w:tr>
    </w:tbl>
    <w:p>
      <w:pPr>
        <w:spacing w:after="0"/>
      </w:pPr>
    </w:p>
    <w:p>
      <w:pPr>
        <w:pStyle w:val="ListBullet"/>
      </w:pPr>
      <w:r>
        <w:t>Mira remains the constant across every destination, page type and channel.</w:t>
      </w:r>
    </w:p>
    <w:p>
      <w:pPr>
        <w:pStyle w:val="ListBullet"/>
      </w:pPr>
      <w:r>
        <w:t>Destination identity is expressed through a controlled country layer: stamp, motif, pattern, illustration, accent colour and photography direction.</w:t>
      </w:r>
    </w:p>
    <w:p>
      <w:pPr>
        <w:pStyle w:val="ListBullet"/>
      </w:pPr>
      <w:r>
        <w:t>Mira authority devices communicate guidance and endorsement; destination devices communicate place and atmosphere.</w:t>
      </w:r>
    </w:p>
    <w:p>
      <w:pPr>
        <w:pStyle w:val="ListBullet"/>
      </w:pPr>
      <w:r>
        <w:t>Journey classification is information, not decoration. Signature is reserved exclusively for Mira Signature Journeys.</w:t>
      </w:r>
    </w:p>
    <w:p>
      <w:pPr>
        <w:pStyle w:val="ListBullet"/>
      </w:pPr>
      <w:r>
        <w:t>Premium expression is achieved through restraint: one primary expression device and, if needed, one supporting device.</w:t>
      </w:r>
    </w:p>
    <w:p>
      <w:pPr>
        <w:pStyle w:val="ListBullet"/>
      </w:pPr>
      <w:r>
        <w:t>The system is designed to scale to new destinations and channels without redesigning Mira itself.</w:t>
      </w:r>
    </w:p>
    <w:p>
      <w:pPr>
        <w:pStyle w:val="Heading2"/>
      </w:pPr>
      <w:r>
        <w:t>Architecture at a glance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F3D2B"/>
            <w:tcMar>
              <w:top w:w="120" w:type="dxa"/>
              <w:start w:w="120" w:type="dxa"/>
              <w:bottom w:w="120" w:type="dxa"/>
              <w:end w:w="120" w:type="dxa"/>
            </w:tcMar>
            <w:vAlign w:val="center"/>
          </w:tcPr>
          <w:p>
            <w:pPr>
              <w:jc w:val="left"/>
            </w:pPr>
            <w:r>
              <w:rPr>
                <w:b/>
                <w:color w:val="FFFFFF"/>
                <w:sz w:val="18"/>
              </w:rPr>
              <w:t>Layer</w:t>
            </w:r>
          </w:p>
        </w:tc>
        <w:tc>
          <w:tcPr>
            <w:tcW w:type="dxa" w:w="2880"/>
            <w:shd w:fill="1F3D2B"/>
            <w:tcMar>
              <w:top w:w="120" w:type="dxa"/>
              <w:start w:w="120" w:type="dxa"/>
              <w:bottom w:w="120" w:type="dxa"/>
              <w:end w:w="120" w:type="dxa"/>
            </w:tcMar>
            <w:vAlign w:val="center"/>
          </w:tcPr>
          <w:p>
            <w:pPr>
              <w:jc w:val="left"/>
            </w:pPr>
            <w:r>
              <w:rPr>
                <w:b/>
                <w:color w:val="FFFFFF"/>
                <w:sz w:val="18"/>
              </w:rPr>
              <w:t>Primary question</w:t>
            </w:r>
          </w:p>
        </w:tc>
        <w:tc>
          <w:tcPr>
            <w:tcW w:type="dxa" w:w="4320"/>
            <w:shd w:fill="1F3D2B"/>
            <w:tcMar>
              <w:top w:w="120" w:type="dxa"/>
              <w:start w:w="120" w:type="dxa"/>
              <w:bottom w:w="120" w:type="dxa"/>
              <w:end w:w="120" w:type="dxa"/>
            </w:tcMar>
            <w:vAlign w:val="center"/>
          </w:tcPr>
          <w:p>
            <w:pPr>
              <w:jc w:val="left"/>
            </w:pPr>
            <w:r>
              <w:rPr>
                <w:b/>
                <w:color w:val="FFFFFF"/>
                <w:sz w:val="18"/>
              </w:rPr>
              <w:t>Core elements</w:t>
            </w:r>
          </w:p>
        </w:tc>
      </w:tr>
      <w:tr>
        <w:tc>
          <w:tcPr>
            <w:tcW w:type="dxa" w:w="1872"/>
            <w:tcMar>
              <w:top w:w="110" w:type="dxa"/>
              <w:start w:w="120" w:type="dxa"/>
              <w:bottom w:w="110" w:type="dxa"/>
              <w:end w:w="120" w:type="dxa"/>
            </w:tcMar>
            <w:vAlign w:val="center"/>
          </w:tcPr>
          <w:p>
            <w:pPr>
              <w:spacing w:after="0"/>
            </w:pPr>
            <w:r>
              <w:rPr>
                <w:sz w:val="18"/>
              </w:rPr>
              <w:t>Core Brand</w:t>
            </w:r>
          </w:p>
        </w:tc>
        <w:tc>
          <w:tcPr>
            <w:tcW w:type="dxa" w:w="2880"/>
            <w:tcMar>
              <w:top w:w="110" w:type="dxa"/>
              <w:start w:w="120" w:type="dxa"/>
              <w:bottom w:w="110" w:type="dxa"/>
              <w:end w:w="120" w:type="dxa"/>
            </w:tcMar>
            <w:vAlign w:val="center"/>
          </w:tcPr>
          <w:p>
            <w:pPr>
              <w:spacing w:after="0"/>
            </w:pPr>
            <w:r>
              <w:rPr>
                <w:sz w:val="18"/>
              </w:rPr>
              <w:t>Who is speaking?</w:t>
            </w:r>
          </w:p>
        </w:tc>
        <w:tc>
          <w:tcPr>
            <w:tcW w:type="dxa" w:w="4320"/>
            <w:tcMar>
              <w:top w:w="110" w:type="dxa"/>
              <w:start w:w="120" w:type="dxa"/>
              <w:bottom w:w="110" w:type="dxa"/>
              <w:end w:w="120" w:type="dxa"/>
            </w:tcMar>
            <w:vAlign w:val="center"/>
          </w:tcPr>
          <w:p>
            <w:pPr>
              <w:spacing w:after="0"/>
            </w:pPr>
            <w:r>
              <w:rPr>
                <w:sz w:val="18"/>
              </w:rPr>
              <w:t>Wordmark, Monogram, Star, Typography, Mira palette</w:t>
            </w:r>
          </w:p>
        </w:tc>
      </w:tr>
      <w:tr>
        <w:tc>
          <w:tcPr>
            <w:tcW w:type="dxa" w:w="1872"/>
            <w:tcMar>
              <w:top w:w="110" w:type="dxa"/>
              <w:start w:w="120" w:type="dxa"/>
              <w:bottom w:w="110" w:type="dxa"/>
              <w:end w:w="120" w:type="dxa"/>
            </w:tcMar>
            <w:vAlign w:val="center"/>
          </w:tcPr>
          <w:p>
            <w:pPr>
              <w:spacing w:after="0"/>
            </w:pPr>
            <w:r>
              <w:rPr>
                <w:sz w:val="18"/>
              </w:rPr>
              <w:t>Verbal / Editorial</w:t>
            </w:r>
          </w:p>
        </w:tc>
        <w:tc>
          <w:tcPr>
            <w:tcW w:type="dxa" w:w="2880"/>
            <w:tcMar>
              <w:top w:w="110" w:type="dxa"/>
              <w:start w:w="120" w:type="dxa"/>
              <w:bottom w:w="110" w:type="dxa"/>
              <w:end w:w="120" w:type="dxa"/>
            </w:tcMar>
            <w:vAlign w:val="center"/>
          </w:tcPr>
          <w:p>
            <w:pPr>
              <w:spacing w:after="0"/>
            </w:pPr>
            <w:r>
              <w:rPr>
                <w:sz w:val="18"/>
              </w:rPr>
              <w:t>What is Mira saying or endorsing?</w:t>
            </w:r>
          </w:p>
        </w:tc>
        <w:tc>
          <w:tcPr>
            <w:tcW w:type="dxa" w:w="4320"/>
            <w:tcMar>
              <w:top w:w="110" w:type="dxa"/>
              <w:start w:w="120" w:type="dxa"/>
              <w:bottom w:w="110" w:type="dxa"/>
              <w:end w:w="120" w:type="dxa"/>
            </w:tcMar>
            <w:vAlign w:val="center"/>
          </w:tcPr>
          <w:p>
            <w:pPr>
              <w:spacing w:after="0"/>
            </w:pPr>
            <w:r>
              <w:rPr>
                <w:sz w:val="18"/>
              </w:rPr>
              <w:t>Mira Note, Mira Recommends, Approved by Mira, Mira Difference, Stories, Insights</w:t>
            </w:r>
          </w:p>
        </w:tc>
      </w:tr>
      <w:tr>
        <w:tc>
          <w:tcPr>
            <w:tcW w:type="dxa" w:w="1872"/>
            <w:tcMar>
              <w:top w:w="110" w:type="dxa"/>
              <w:start w:w="120" w:type="dxa"/>
              <w:bottom w:w="110" w:type="dxa"/>
              <w:end w:w="120" w:type="dxa"/>
            </w:tcMar>
            <w:vAlign w:val="center"/>
          </w:tcPr>
          <w:p>
            <w:pPr>
              <w:spacing w:after="0"/>
            </w:pPr>
            <w:r>
              <w:rPr>
                <w:sz w:val="18"/>
              </w:rPr>
              <w:t>Destination</w:t>
            </w:r>
          </w:p>
        </w:tc>
        <w:tc>
          <w:tcPr>
            <w:tcW w:type="dxa" w:w="2880"/>
            <w:tcMar>
              <w:top w:w="110" w:type="dxa"/>
              <w:start w:w="120" w:type="dxa"/>
              <w:bottom w:w="110" w:type="dxa"/>
              <w:end w:w="120" w:type="dxa"/>
            </w:tcMar>
            <w:vAlign w:val="center"/>
          </w:tcPr>
          <w:p>
            <w:pPr>
              <w:spacing w:after="0"/>
            </w:pPr>
            <w:r>
              <w:rPr>
                <w:sz w:val="18"/>
              </w:rPr>
              <w:t>Where are we?</w:t>
            </w:r>
          </w:p>
        </w:tc>
        <w:tc>
          <w:tcPr>
            <w:tcW w:type="dxa" w:w="4320"/>
            <w:tcMar>
              <w:top w:w="110" w:type="dxa"/>
              <w:start w:w="120" w:type="dxa"/>
              <w:bottom w:w="110" w:type="dxa"/>
              <w:end w:w="120" w:type="dxa"/>
            </w:tcMar>
            <w:vAlign w:val="center"/>
          </w:tcPr>
          <w:p>
            <w:pPr>
              <w:spacing w:after="0"/>
            </w:pPr>
            <w:r>
              <w:rPr>
                <w:sz w:val="18"/>
              </w:rPr>
              <w:t>Country Stamp, Pattern, Illustration, Accent Colour, Photography</w:t>
            </w:r>
          </w:p>
        </w:tc>
      </w:tr>
      <w:tr>
        <w:tc>
          <w:tcPr>
            <w:tcW w:type="dxa" w:w="1872"/>
            <w:tcMar>
              <w:top w:w="110" w:type="dxa"/>
              <w:start w:w="120" w:type="dxa"/>
              <w:bottom w:w="110" w:type="dxa"/>
              <w:end w:w="120" w:type="dxa"/>
            </w:tcMar>
            <w:vAlign w:val="center"/>
          </w:tcPr>
          <w:p>
            <w:pPr>
              <w:spacing w:after="0"/>
            </w:pPr>
            <w:r>
              <w:rPr>
                <w:sz w:val="18"/>
              </w:rPr>
              <w:t>Journey</w:t>
            </w:r>
          </w:p>
        </w:tc>
        <w:tc>
          <w:tcPr>
            <w:tcW w:type="dxa" w:w="2880"/>
            <w:tcMar>
              <w:top w:w="110" w:type="dxa"/>
              <w:start w:w="120" w:type="dxa"/>
              <w:bottom w:w="110" w:type="dxa"/>
              <w:end w:w="120" w:type="dxa"/>
            </w:tcMar>
            <w:vAlign w:val="center"/>
          </w:tcPr>
          <w:p>
            <w:pPr>
              <w:spacing w:after="0"/>
            </w:pPr>
            <w:r>
              <w:rPr>
                <w:sz w:val="18"/>
              </w:rPr>
              <w:t>What journey is this and how do I understand it?</w:t>
            </w:r>
          </w:p>
        </w:tc>
        <w:tc>
          <w:tcPr>
            <w:tcW w:type="dxa" w:w="4320"/>
            <w:tcMar>
              <w:top w:w="110" w:type="dxa"/>
              <w:start w:w="120" w:type="dxa"/>
              <w:bottom w:w="110" w:type="dxa"/>
              <w:end w:w="120" w:type="dxa"/>
            </w:tcMar>
            <w:vAlign w:val="center"/>
          </w:tcPr>
          <w:p>
            <w:pPr>
              <w:spacing w:after="0"/>
            </w:pPr>
            <w:r>
              <w:rPr>
                <w:sz w:val="18"/>
              </w:rPr>
              <w:t>Signature status, taxonomy, map, chapters, days, transitions</w:t>
            </w:r>
          </w:p>
        </w:tc>
      </w:tr>
      <w:tr>
        <w:tc>
          <w:tcPr>
            <w:tcW w:type="dxa" w:w="1872"/>
            <w:tcMar>
              <w:top w:w="110" w:type="dxa"/>
              <w:start w:w="120" w:type="dxa"/>
              <w:bottom w:w="110" w:type="dxa"/>
              <w:end w:w="120" w:type="dxa"/>
            </w:tcMar>
            <w:vAlign w:val="center"/>
          </w:tcPr>
          <w:p>
            <w:pPr>
              <w:spacing w:after="0"/>
            </w:pPr>
            <w:r>
              <w:rPr>
                <w:sz w:val="18"/>
              </w:rPr>
              <w:t>Application</w:t>
            </w:r>
          </w:p>
        </w:tc>
        <w:tc>
          <w:tcPr>
            <w:tcW w:type="dxa" w:w="2880"/>
            <w:tcMar>
              <w:top w:w="110" w:type="dxa"/>
              <w:start w:w="120" w:type="dxa"/>
              <w:bottom w:w="110" w:type="dxa"/>
              <w:end w:w="120" w:type="dxa"/>
            </w:tcMar>
            <w:vAlign w:val="center"/>
          </w:tcPr>
          <w:p>
            <w:pPr>
              <w:spacing w:after="0"/>
            </w:pPr>
            <w:r>
              <w:rPr>
                <w:sz w:val="18"/>
              </w:rPr>
              <w:t>How expressive should this touchpoint be?</w:t>
            </w:r>
          </w:p>
        </w:tc>
        <w:tc>
          <w:tcPr>
            <w:tcW w:type="dxa" w:w="4320"/>
            <w:tcMar>
              <w:top w:w="110" w:type="dxa"/>
              <w:start w:w="120" w:type="dxa"/>
              <w:bottom w:w="110" w:type="dxa"/>
              <w:end w:w="120" w:type="dxa"/>
            </w:tcMar>
            <w:vAlign w:val="center"/>
          </w:tcPr>
          <w:p>
            <w:pPr>
              <w:spacing w:after="0"/>
            </w:pPr>
            <w:r>
              <w:rPr>
                <w:sz w:val="18"/>
              </w:rPr>
              <w:t>Page-type rules, functional quiet zones, mobile restraint</w:t>
            </w:r>
          </w:p>
        </w:tc>
      </w:tr>
    </w:tbl>
    <w:p>
      <w:pPr>
        <w:spacing w:after="0"/>
      </w:pPr>
    </w:p>
    <w:p>
      <w:pPr>
        <w:pStyle w:val="Heading1"/>
      </w:pPr>
      <w:r>
        <w:t>1. Purpose &amp; Brand Principles</w:t>
      </w:r>
    </w:p>
    <w:p>
      <w:r>
        <w:t>The purpose of the architecture is to make Mira recognisable without over-branding, destination-specific without fragmentation, and scalable without repeated reinvention.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3D2B"/>
            <w:tcMar>
              <w:top w:w="120" w:type="dxa"/>
              <w:start w:w="120" w:type="dxa"/>
              <w:bottom w:w="120" w:type="dxa"/>
              <w:end w:w="120" w:type="dxa"/>
            </w:tcMar>
            <w:vAlign w:val="center"/>
          </w:tcPr>
          <w:p>
            <w:pPr>
              <w:jc w:val="left"/>
            </w:pPr>
            <w:r>
              <w:rPr>
                <w:b/>
                <w:color w:val="FFFFFF"/>
                <w:sz w:val="18"/>
              </w:rPr>
              <w:t>Principle</w:t>
            </w:r>
          </w:p>
        </w:tc>
        <w:tc>
          <w:tcPr>
            <w:tcW w:type="dxa" w:w="6624"/>
            <w:shd w:fill="1F3D2B"/>
            <w:tcMar>
              <w:top w:w="120" w:type="dxa"/>
              <w:start w:w="120" w:type="dxa"/>
              <w:bottom w:w="120" w:type="dxa"/>
              <w:end w:w="120" w:type="dxa"/>
            </w:tcMar>
            <w:vAlign w:val="center"/>
          </w:tcPr>
          <w:p>
            <w:pPr>
              <w:jc w:val="left"/>
            </w:pPr>
            <w:r>
              <w:rPr>
                <w:b/>
                <w:color w:val="FFFFFF"/>
                <w:sz w:val="18"/>
              </w:rPr>
              <w:t>Meaning</w:t>
            </w:r>
          </w:p>
        </w:tc>
      </w:tr>
      <w:tr>
        <w:tc>
          <w:tcPr>
            <w:tcW w:type="dxa" w:w="2448"/>
            <w:tcMar>
              <w:top w:w="110" w:type="dxa"/>
              <w:start w:w="120" w:type="dxa"/>
              <w:bottom w:w="110" w:type="dxa"/>
              <w:end w:w="120" w:type="dxa"/>
            </w:tcMar>
            <w:vAlign w:val="center"/>
          </w:tcPr>
          <w:p>
            <w:pPr>
              <w:spacing w:after="0"/>
            </w:pPr>
            <w:r>
              <w:rPr>
                <w:sz w:val="18"/>
              </w:rPr>
              <w:t>Mira first</w:t>
            </w:r>
          </w:p>
        </w:tc>
        <w:tc>
          <w:tcPr>
            <w:tcW w:type="dxa" w:w="6624"/>
            <w:tcMar>
              <w:top w:w="110" w:type="dxa"/>
              <w:start w:w="120" w:type="dxa"/>
              <w:bottom w:w="110" w:type="dxa"/>
              <w:end w:w="120" w:type="dxa"/>
            </w:tcMar>
            <w:vAlign w:val="center"/>
          </w:tcPr>
          <w:p>
            <w:pPr>
              <w:spacing w:after="0"/>
            </w:pPr>
            <w:r>
              <w:rPr>
                <w:sz w:val="18"/>
              </w:rPr>
              <w:t>The corporate identity remains dominant. Destination expression always sits inside Mira.</w:t>
            </w:r>
          </w:p>
        </w:tc>
      </w:tr>
      <w:tr>
        <w:tc>
          <w:tcPr>
            <w:tcW w:type="dxa" w:w="2448"/>
            <w:tcMar>
              <w:top w:w="110" w:type="dxa"/>
              <w:start w:w="120" w:type="dxa"/>
              <w:bottom w:w="110" w:type="dxa"/>
              <w:end w:w="120" w:type="dxa"/>
            </w:tcMar>
            <w:vAlign w:val="center"/>
          </w:tcPr>
          <w:p>
            <w:pPr>
              <w:spacing w:after="0"/>
            </w:pPr>
            <w:r>
              <w:rPr>
                <w:sz w:val="18"/>
              </w:rPr>
              <w:t>Destination second</w:t>
            </w:r>
          </w:p>
        </w:tc>
        <w:tc>
          <w:tcPr>
            <w:tcW w:type="dxa" w:w="6624"/>
            <w:tcMar>
              <w:top w:w="110" w:type="dxa"/>
              <w:start w:w="120" w:type="dxa"/>
              <w:bottom w:w="110" w:type="dxa"/>
              <w:end w:w="120" w:type="dxa"/>
            </w:tcMar>
            <w:vAlign w:val="center"/>
          </w:tcPr>
          <w:p>
            <w:pPr>
              <w:spacing w:after="0"/>
            </w:pPr>
            <w:r>
              <w:rPr>
                <w:sz w:val="18"/>
              </w:rPr>
              <w:t>Countries receive a distinctive expression layer, never a separate mini-brand.</w:t>
            </w:r>
          </w:p>
        </w:tc>
      </w:tr>
      <w:tr>
        <w:tc>
          <w:tcPr>
            <w:tcW w:type="dxa" w:w="2448"/>
            <w:tcMar>
              <w:top w:w="110" w:type="dxa"/>
              <w:start w:w="120" w:type="dxa"/>
              <w:bottom w:w="110" w:type="dxa"/>
              <w:end w:w="120" w:type="dxa"/>
            </w:tcMar>
            <w:vAlign w:val="center"/>
          </w:tcPr>
          <w:p>
            <w:pPr>
              <w:spacing w:after="0"/>
            </w:pPr>
            <w:r>
              <w:rPr>
                <w:sz w:val="18"/>
              </w:rPr>
              <w:t>Meaning before decoration</w:t>
            </w:r>
          </w:p>
        </w:tc>
        <w:tc>
          <w:tcPr>
            <w:tcW w:type="dxa" w:w="6624"/>
            <w:tcMar>
              <w:top w:w="110" w:type="dxa"/>
              <w:start w:w="120" w:type="dxa"/>
              <w:bottom w:w="110" w:type="dxa"/>
              <w:end w:w="120" w:type="dxa"/>
            </w:tcMar>
            <w:vAlign w:val="center"/>
          </w:tcPr>
          <w:p>
            <w:pPr>
              <w:spacing w:after="0"/>
            </w:pPr>
            <w:r>
              <w:rPr>
                <w:sz w:val="18"/>
              </w:rPr>
              <w:t>Every star, stamp, pattern, monogram or label must have a defined communication role.</w:t>
            </w:r>
          </w:p>
        </w:tc>
      </w:tr>
      <w:tr>
        <w:tc>
          <w:tcPr>
            <w:tcW w:type="dxa" w:w="2448"/>
            <w:tcMar>
              <w:top w:w="110" w:type="dxa"/>
              <w:start w:w="120" w:type="dxa"/>
              <w:bottom w:w="110" w:type="dxa"/>
              <w:end w:w="120" w:type="dxa"/>
            </w:tcMar>
            <w:vAlign w:val="center"/>
          </w:tcPr>
          <w:p>
            <w:pPr>
              <w:spacing w:after="0"/>
            </w:pPr>
            <w:r>
              <w:rPr>
                <w:sz w:val="18"/>
              </w:rPr>
              <w:t>Restraint creates premium</w:t>
            </w:r>
          </w:p>
        </w:tc>
        <w:tc>
          <w:tcPr>
            <w:tcW w:type="dxa" w:w="6624"/>
            <w:tcMar>
              <w:top w:w="110" w:type="dxa"/>
              <w:start w:w="120" w:type="dxa"/>
              <w:bottom w:w="110" w:type="dxa"/>
              <w:end w:w="120" w:type="dxa"/>
            </w:tcMar>
            <w:vAlign w:val="center"/>
          </w:tcPr>
          <w:p>
            <w:pPr>
              <w:spacing w:after="0"/>
            </w:pPr>
            <w:r>
              <w:rPr>
                <w:sz w:val="18"/>
              </w:rPr>
              <w:t>Not every available brand device needs to be visible. White space and typography are active brand tools.</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BRAND PHILOSOPHY</w:t>
            </w:r>
          </w:p>
          <w:p>
            <w:r>
              <w:rPr>
                <w:i/>
                <w:sz w:val="22"/>
              </w:rPr>
              <w:t>Presence without excess.</w:t>
            </w:r>
          </w:p>
        </w:tc>
      </w:tr>
    </w:tbl>
    <w:p>
      <w:pPr>
        <w:spacing w:after="0"/>
      </w:pPr>
    </w:p>
    <w:p>
      <w:pPr>
        <w:pStyle w:val="Heading1"/>
      </w:pPr>
      <w:r>
        <w:t>2. Core Brand Devices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944"/>
            <w:shd w:fill="1F3D2B"/>
            <w:tcMar>
              <w:top w:w="120" w:type="dxa"/>
              <w:start w:w="120" w:type="dxa"/>
              <w:bottom w:w="120" w:type="dxa"/>
              <w:end w:w="120" w:type="dxa"/>
            </w:tcMar>
            <w:vAlign w:val="center"/>
          </w:tcPr>
          <w:p>
            <w:pPr>
              <w:jc w:val="left"/>
            </w:pPr>
            <w:r>
              <w:rPr>
                <w:b/>
                <w:color w:val="FFFFFF"/>
                <w:sz w:val="18"/>
              </w:rPr>
              <w:t>Device</w:t>
            </w:r>
          </w:p>
        </w:tc>
        <w:tc>
          <w:tcPr>
            <w:tcW w:type="dxa" w:w="1800"/>
            <w:shd w:fill="1F3D2B"/>
            <w:tcMar>
              <w:top w:w="120" w:type="dxa"/>
              <w:start w:w="120" w:type="dxa"/>
              <w:bottom w:w="120" w:type="dxa"/>
              <w:end w:w="120" w:type="dxa"/>
            </w:tcMar>
            <w:vAlign w:val="center"/>
          </w:tcPr>
          <w:p>
            <w:pPr>
              <w:jc w:val="left"/>
            </w:pPr>
            <w:r>
              <w:rPr>
                <w:b/>
                <w:color w:val="FFFFFF"/>
                <w:sz w:val="18"/>
              </w:rPr>
              <w:t>Meaning</w:t>
            </w:r>
          </w:p>
        </w:tc>
        <w:tc>
          <w:tcPr>
            <w:tcW w:type="dxa" w:w="2232"/>
            <w:shd w:fill="1F3D2B"/>
            <w:tcMar>
              <w:top w:w="120" w:type="dxa"/>
              <w:start w:w="120" w:type="dxa"/>
              <w:bottom w:w="120" w:type="dxa"/>
              <w:end w:w="120" w:type="dxa"/>
            </w:tcMar>
            <w:vAlign w:val="center"/>
          </w:tcPr>
          <w:p>
            <w:pPr>
              <w:jc w:val="left"/>
            </w:pPr>
            <w:r>
              <w:rPr>
                <w:b/>
                <w:color w:val="FFFFFF"/>
                <w:sz w:val="18"/>
              </w:rPr>
              <w:t>Primary question</w:t>
            </w:r>
          </w:p>
        </w:tc>
        <w:tc>
          <w:tcPr>
            <w:tcW w:type="dxa" w:w="3096"/>
            <w:shd w:fill="1F3D2B"/>
            <w:tcMar>
              <w:top w:w="120" w:type="dxa"/>
              <w:start w:w="120" w:type="dxa"/>
              <w:bottom w:w="120" w:type="dxa"/>
              <w:end w:w="120" w:type="dxa"/>
            </w:tcMar>
            <w:vAlign w:val="center"/>
          </w:tcPr>
          <w:p>
            <w:pPr>
              <w:jc w:val="left"/>
            </w:pPr>
            <w:r>
              <w:rPr>
                <w:b/>
                <w:color w:val="FFFFFF"/>
                <w:sz w:val="18"/>
              </w:rPr>
              <w:t>Primary role</w:t>
            </w:r>
          </w:p>
        </w:tc>
      </w:tr>
      <w:tr>
        <w:tc>
          <w:tcPr>
            <w:tcW w:type="dxa" w:w="1944"/>
            <w:tcMar>
              <w:top w:w="110" w:type="dxa"/>
              <w:start w:w="120" w:type="dxa"/>
              <w:bottom w:w="110" w:type="dxa"/>
              <w:end w:w="120" w:type="dxa"/>
            </w:tcMar>
            <w:vAlign w:val="center"/>
          </w:tcPr>
          <w:p>
            <w:pPr>
              <w:spacing w:after="0"/>
            </w:pPr>
            <w:r>
              <w:rPr>
                <w:sz w:val="18"/>
              </w:rPr>
              <w:t>Mira Wordmark</w:t>
            </w:r>
          </w:p>
        </w:tc>
        <w:tc>
          <w:tcPr>
            <w:tcW w:type="dxa" w:w="1800"/>
            <w:tcMar>
              <w:top w:w="110" w:type="dxa"/>
              <w:start w:w="120" w:type="dxa"/>
              <w:bottom w:w="110" w:type="dxa"/>
              <w:end w:w="120" w:type="dxa"/>
            </w:tcMar>
            <w:vAlign w:val="center"/>
          </w:tcPr>
          <w:p>
            <w:pPr>
              <w:spacing w:after="0"/>
            </w:pPr>
            <w:r>
              <w:rPr>
                <w:sz w:val="18"/>
              </w:rPr>
              <w:t>Identity</w:t>
            </w:r>
          </w:p>
        </w:tc>
        <w:tc>
          <w:tcPr>
            <w:tcW w:type="dxa" w:w="2232"/>
            <w:tcMar>
              <w:top w:w="110" w:type="dxa"/>
              <w:start w:w="120" w:type="dxa"/>
              <w:bottom w:w="110" w:type="dxa"/>
              <w:end w:w="120" w:type="dxa"/>
            </w:tcMar>
            <w:vAlign w:val="center"/>
          </w:tcPr>
          <w:p>
            <w:pPr>
              <w:spacing w:after="0"/>
            </w:pPr>
            <w:r>
              <w:rPr>
                <w:sz w:val="18"/>
              </w:rPr>
              <w:t>Who are we?</w:t>
            </w:r>
          </w:p>
        </w:tc>
        <w:tc>
          <w:tcPr>
            <w:tcW w:type="dxa" w:w="3096"/>
            <w:tcMar>
              <w:top w:w="110" w:type="dxa"/>
              <w:start w:w="120" w:type="dxa"/>
              <w:bottom w:w="110" w:type="dxa"/>
              <w:end w:w="120" w:type="dxa"/>
            </w:tcMar>
            <w:vAlign w:val="center"/>
          </w:tcPr>
          <w:p>
            <w:pPr>
              <w:spacing w:after="0"/>
            </w:pPr>
            <w:r>
              <w:rPr>
                <w:sz w:val="18"/>
              </w:rPr>
              <w:t>Formal brand identification and key brand moments</w:t>
            </w:r>
          </w:p>
        </w:tc>
      </w:tr>
      <w:tr>
        <w:tc>
          <w:tcPr>
            <w:tcW w:type="dxa" w:w="1944"/>
            <w:tcMar>
              <w:top w:w="110" w:type="dxa"/>
              <w:start w:w="120" w:type="dxa"/>
              <w:bottom w:w="110" w:type="dxa"/>
              <w:end w:w="120" w:type="dxa"/>
            </w:tcMar>
            <w:vAlign w:val="center"/>
          </w:tcPr>
          <w:p>
            <w:pPr>
              <w:spacing w:after="0"/>
            </w:pPr>
            <w:r>
              <w:rPr>
                <w:sz w:val="18"/>
              </w:rPr>
              <w:t>Mira Monogram</w:t>
            </w:r>
          </w:p>
        </w:tc>
        <w:tc>
          <w:tcPr>
            <w:tcW w:type="dxa" w:w="1800"/>
            <w:tcMar>
              <w:top w:w="110" w:type="dxa"/>
              <w:start w:w="120" w:type="dxa"/>
              <w:bottom w:w="110" w:type="dxa"/>
              <w:end w:w="120" w:type="dxa"/>
            </w:tcMar>
            <w:vAlign w:val="center"/>
          </w:tcPr>
          <w:p>
            <w:pPr>
              <w:spacing w:after="0"/>
            </w:pPr>
            <w:r>
              <w:rPr>
                <w:sz w:val="18"/>
              </w:rPr>
              <w:t>Ownership</w:t>
            </w:r>
          </w:p>
        </w:tc>
        <w:tc>
          <w:tcPr>
            <w:tcW w:type="dxa" w:w="2232"/>
            <w:tcMar>
              <w:top w:w="110" w:type="dxa"/>
              <w:start w:w="120" w:type="dxa"/>
              <w:bottom w:w="110" w:type="dxa"/>
              <w:end w:w="120" w:type="dxa"/>
            </w:tcMar>
            <w:vAlign w:val="center"/>
          </w:tcPr>
          <w:p>
            <w:pPr>
              <w:spacing w:after="0"/>
            </w:pPr>
            <w:r>
              <w:rPr>
                <w:sz w:val="18"/>
              </w:rPr>
              <w:t>Whose world is this?</w:t>
            </w:r>
          </w:p>
        </w:tc>
        <w:tc>
          <w:tcPr>
            <w:tcW w:type="dxa" w:w="3096"/>
            <w:tcMar>
              <w:top w:w="110" w:type="dxa"/>
              <w:start w:w="120" w:type="dxa"/>
              <w:bottom w:w="110" w:type="dxa"/>
              <w:end w:w="120" w:type="dxa"/>
            </w:tcMar>
            <w:vAlign w:val="center"/>
          </w:tcPr>
          <w:p>
            <w:pPr>
              <w:spacing w:after="0"/>
            </w:pPr>
            <w:r>
              <w:rPr>
                <w:sz w:val="18"/>
              </w:rPr>
              <w:t>Quiet authorship, digital utility, editorial sign-off and physical applications</w:t>
            </w:r>
          </w:p>
        </w:tc>
      </w:tr>
      <w:tr>
        <w:tc>
          <w:tcPr>
            <w:tcW w:type="dxa" w:w="1944"/>
            <w:tcMar>
              <w:top w:w="110" w:type="dxa"/>
              <w:start w:w="120" w:type="dxa"/>
              <w:bottom w:w="110" w:type="dxa"/>
              <w:end w:w="120" w:type="dxa"/>
            </w:tcMar>
            <w:vAlign w:val="center"/>
          </w:tcPr>
          <w:p>
            <w:pPr>
              <w:spacing w:after="0"/>
            </w:pPr>
            <w:r>
              <w:rPr>
                <w:sz w:val="18"/>
              </w:rPr>
              <w:t>Mira Star</w:t>
            </w:r>
          </w:p>
        </w:tc>
        <w:tc>
          <w:tcPr>
            <w:tcW w:type="dxa" w:w="1800"/>
            <w:tcMar>
              <w:top w:w="110" w:type="dxa"/>
              <w:start w:w="120" w:type="dxa"/>
              <w:bottom w:w="110" w:type="dxa"/>
              <w:end w:w="120" w:type="dxa"/>
            </w:tcMar>
            <w:vAlign w:val="center"/>
          </w:tcPr>
          <w:p>
            <w:pPr>
              <w:spacing w:after="0"/>
            </w:pPr>
            <w:r>
              <w:rPr>
                <w:sz w:val="18"/>
              </w:rPr>
              <w:t>Guidance</w:t>
            </w:r>
          </w:p>
        </w:tc>
        <w:tc>
          <w:tcPr>
            <w:tcW w:type="dxa" w:w="2232"/>
            <w:tcMar>
              <w:top w:w="110" w:type="dxa"/>
              <w:start w:w="120" w:type="dxa"/>
              <w:bottom w:w="110" w:type="dxa"/>
              <w:end w:w="120" w:type="dxa"/>
            </w:tcMar>
            <w:vAlign w:val="center"/>
          </w:tcPr>
          <w:p>
            <w:pPr>
              <w:spacing w:after="0"/>
            </w:pPr>
            <w:r>
              <w:rPr>
                <w:sz w:val="18"/>
              </w:rPr>
              <w:t>Where is Mira guiding me?</w:t>
            </w:r>
          </w:p>
        </w:tc>
        <w:tc>
          <w:tcPr>
            <w:tcW w:type="dxa" w:w="3096"/>
            <w:tcMar>
              <w:top w:w="110" w:type="dxa"/>
              <w:start w:w="120" w:type="dxa"/>
              <w:bottom w:w="110" w:type="dxa"/>
              <w:end w:w="120" w:type="dxa"/>
            </w:tcMar>
            <w:vAlign w:val="center"/>
          </w:tcPr>
          <w:p>
            <w:pPr>
              <w:spacing w:after="0"/>
            </w:pPr>
            <w:r>
              <w:rPr>
                <w:sz w:val="18"/>
              </w:rPr>
              <w:t>Mira Note, endorsement and selected recommendation contexts</w:t>
            </w:r>
          </w:p>
        </w:tc>
      </w:tr>
    </w:tbl>
    <w:p>
      <w:pPr>
        <w:spacing w:after="0"/>
      </w:pPr>
    </w:p>
    <w:p>
      <w:pPr>
        <w:pStyle w:val="Heading2"/>
      </w:pPr>
      <w:r>
        <w:t>2.1 Wordmark</w:t>
      </w:r>
    </w:p>
    <w:p>
      <w:r>
        <w:t>The wordmark is the primary corporate identifier. It should not be repeated simply because other brand devices are available. It is strongest in formal identity moments, headers, documents and corporate communication.</w:t>
      </w:r>
    </w:p>
    <w:p>
      <w:pPr>
        <w:pStyle w:val="Heading2"/>
      </w:pPr>
      <w:r>
        <w:t>2.2 Monogram</w:t>
      </w:r>
    </w:p>
    <w:p>
      <w:r>
        <w:t>The monogram acts as a quiet Mira signature. It is suitable for favicon and account environments, selected editorial sign-offs, physical applications and potentially the country stamp signature. It is not a guidance icon, map marker or decorative filler.</w:t>
      </w:r>
    </w:p>
    <w:p>
      <w:pPr>
        <w:pStyle w:val="Heading2"/>
      </w:pPr>
      <w:r>
        <w:t>2.3 Star</w:t>
      </w:r>
    </w:p>
    <w:p>
      <w:r>
        <w:t>The official Mira Star represents guidance. Standalone use should signal that Mira is drawing attention to knowledge, a recommendation or an endorsement. It should never become a generic sparkle, bullet, rating symbol or destination marker.</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CORE DEVICE RULE</w:t>
            </w:r>
          </w:p>
          <w:p>
            <w:r>
              <w:rPr>
                <w:i/>
                <w:sz w:val="22"/>
              </w:rPr>
              <w:t>Use the minimum brand device required for the message. Do not combine wordmark, monogram and star simply because all three are available.</w:t>
            </w:r>
          </w:p>
        </w:tc>
      </w:tr>
    </w:tbl>
    <w:p>
      <w:pPr>
        <w:spacing w:after="0"/>
      </w:pPr>
    </w:p>
    <w:p>
      <w:pPr>
        <w:pStyle w:val="Heading1"/>
      </w:pPr>
      <w:r>
        <w:t>3. Verbal &amp; Editorial Language Architecture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F3D2B"/>
            <w:tcMar>
              <w:top w:w="120" w:type="dxa"/>
              <w:start w:w="120" w:type="dxa"/>
              <w:bottom w:w="120" w:type="dxa"/>
              <w:end w:w="120" w:type="dxa"/>
            </w:tcMar>
            <w:vAlign w:val="center"/>
          </w:tcPr>
          <w:p>
            <w:pPr>
              <w:jc w:val="left"/>
            </w:pPr>
            <w:r>
              <w:rPr>
                <w:b/>
                <w:color w:val="FFFFFF"/>
                <w:sz w:val="17"/>
              </w:rPr>
              <w:t>Layer</w:t>
            </w:r>
          </w:p>
        </w:tc>
        <w:tc>
          <w:tcPr>
            <w:tcW w:type="dxa" w:w="2376"/>
            <w:shd w:fill="1F3D2B"/>
            <w:tcMar>
              <w:top w:w="120" w:type="dxa"/>
              <w:start w:w="120" w:type="dxa"/>
              <w:bottom w:w="120" w:type="dxa"/>
              <w:end w:w="120" w:type="dxa"/>
            </w:tcMar>
            <w:vAlign w:val="center"/>
          </w:tcPr>
          <w:p>
            <w:pPr>
              <w:jc w:val="left"/>
            </w:pPr>
            <w:r>
              <w:rPr>
                <w:b/>
                <w:color w:val="FFFFFF"/>
                <w:sz w:val="17"/>
              </w:rPr>
              <w:t>Expression</w:t>
            </w:r>
          </w:p>
        </w:tc>
        <w:tc>
          <w:tcPr>
            <w:tcW w:type="dxa" w:w="2232"/>
            <w:shd w:fill="1F3D2B"/>
            <w:tcMar>
              <w:top w:w="120" w:type="dxa"/>
              <w:start w:w="120" w:type="dxa"/>
              <w:bottom w:w="120" w:type="dxa"/>
              <w:end w:w="120" w:type="dxa"/>
            </w:tcMar>
            <w:vAlign w:val="center"/>
          </w:tcPr>
          <w:p>
            <w:pPr>
              <w:jc w:val="left"/>
            </w:pPr>
            <w:r>
              <w:rPr>
                <w:b/>
                <w:color w:val="FFFFFF"/>
                <w:sz w:val="17"/>
              </w:rPr>
              <w:t>Meaning</w:t>
            </w:r>
          </w:p>
        </w:tc>
        <w:tc>
          <w:tcPr>
            <w:tcW w:type="dxa" w:w="3096"/>
            <w:shd w:fill="1F3D2B"/>
            <w:tcMar>
              <w:top w:w="120" w:type="dxa"/>
              <w:start w:w="120" w:type="dxa"/>
              <w:bottom w:w="120" w:type="dxa"/>
              <w:end w:w="120" w:type="dxa"/>
            </w:tcMar>
            <w:vAlign w:val="center"/>
          </w:tcPr>
          <w:p>
            <w:pPr>
              <w:jc w:val="left"/>
            </w:pPr>
            <w:r>
              <w:rPr>
                <w:b/>
                <w:color w:val="FFFFFF"/>
                <w:sz w:val="17"/>
              </w:rPr>
              <w:t>Primary use</w:t>
            </w:r>
          </w:p>
        </w:tc>
      </w:tr>
      <w:tr>
        <w:tc>
          <w:tcPr>
            <w:tcW w:type="dxa" w:w="1440"/>
            <w:tcMar>
              <w:top w:w="110" w:type="dxa"/>
              <w:start w:w="120" w:type="dxa"/>
              <w:bottom w:w="110" w:type="dxa"/>
              <w:end w:w="120" w:type="dxa"/>
            </w:tcMar>
            <w:vAlign w:val="center"/>
          </w:tcPr>
          <w:p>
            <w:pPr>
              <w:spacing w:after="0"/>
            </w:pPr>
            <w:r>
              <w:rPr>
                <w:sz w:val="17"/>
              </w:rPr>
              <w:t>Guidance</w:t>
            </w:r>
          </w:p>
        </w:tc>
        <w:tc>
          <w:tcPr>
            <w:tcW w:type="dxa" w:w="2376"/>
            <w:tcMar>
              <w:top w:w="110" w:type="dxa"/>
              <w:start w:w="120" w:type="dxa"/>
              <w:bottom w:w="110" w:type="dxa"/>
              <w:end w:w="120" w:type="dxa"/>
            </w:tcMar>
            <w:vAlign w:val="center"/>
          </w:tcPr>
          <w:p>
            <w:pPr>
              <w:spacing w:after="0"/>
            </w:pPr>
            <w:r>
              <w:rPr>
                <w:sz w:val="17"/>
              </w:rPr>
              <w:t>Mira Note</w:t>
            </w:r>
          </w:p>
        </w:tc>
        <w:tc>
          <w:tcPr>
            <w:tcW w:type="dxa" w:w="2232"/>
            <w:tcMar>
              <w:top w:w="110" w:type="dxa"/>
              <w:start w:w="120" w:type="dxa"/>
              <w:bottom w:w="110" w:type="dxa"/>
              <w:end w:w="120" w:type="dxa"/>
            </w:tcMar>
            <w:vAlign w:val="center"/>
          </w:tcPr>
          <w:p>
            <w:pPr>
              <w:spacing w:after="0"/>
            </w:pPr>
            <w:r>
              <w:rPr>
                <w:sz w:val="17"/>
              </w:rPr>
              <w:t>Something we know</w:t>
            </w:r>
          </w:p>
        </w:tc>
        <w:tc>
          <w:tcPr>
            <w:tcW w:type="dxa" w:w="3096"/>
            <w:tcMar>
              <w:top w:w="110" w:type="dxa"/>
              <w:start w:w="120" w:type="dxa"/>
              <w:bottom w:w="110" w:type="dxa"/>
              <w:end w:w="120" w:type="dxa"/>
            </w:tcMar>
            <w:vAlign w:val="center"/>
          </w:tcPr>
          <w:p>
            <w:pPr>
              <w:spacing w:after="0"/>
            </w:pPr>
            <w:r>
              <w:rPr>
                <w:sz w:val="17"/>
              </w:rPr>
              <w:t>Short personal insight, observation or useful nuance</w:t>
            </w:r>
          </w:p>
        </w:tc>
      </w:tr>
      <w:tr>
        <w:tc>
          <w:tcPr>
            <w:tcW w:type="dxa" w:w="1440"/>
            <w:tcMar>
              <w:top w:w="110" w:type="dxa"/>
              <w:start w:w="120" w:type="dxa"/>
              <w:bottom w:w="110" w:type="dxa"/>
              <w:end w:w="120" w:type="dxa"/>
            </w:tcMar>
            <w:vAlign w:val="center"/>
          </w:tcPr>
          <w:p>
            <w:pPr>
              <w:spacing w:after="0"/>
            </w:pPr>
            <w:r>
              <w:rPr>
                <w:sz w:val="17"/>
              </w:rPr>
              <w:t>Guidance</w:t>
            </w:r>
          </w:p>
        </w:tc>
        <w:tc>
          <w:tcPr>
            <w:tcW w:type="dxa" w:w="2376"/>
            <w:tcMar>
              <w:top w:w="110" w:type="dxa"/>
              <w:start w:w="120" w:type="dxa"/>
              <w:bottom w:w="110" w:type="dxa"/>
              <w:end w:w="120" w:type="dxa"/>
            </w:tcMar>
            <w:vAlign w:val="center"/>
          </w:tcPr>
          <w:p>
            <w:pPr>
              <w:spacing w:after="0"/>
            </w:pPr>
            <w:r>
              <w:rPr>
                <w:sz w:val="17"/>
              </w:rPr>
              <w:t>Mira Recommends</w:t>
            </w:r>
          </w:p>
        </w:tc>
        <w:tc>
          <w:tcPr>
            <w:tcW w:type="dxa" w:w="2232"/>
            <w:tcMar>
              <w:top w:w="110" w:type="dxa"/>
              <w:start w:w="120" w:type="dxa"/>
              <w:bottom w:w="110" w:type="dxa"/>
              <w:end w:w="120" w:type="dxa"/>
            </w:tcMar>
            <w:vAlign w:val="center"/>
          </w:tcPr>
          <w:p>
            <w:pPr>
              <w:spacing w:after="0"/>
            </w:pPr>
            <w:r>
              <w:rPr>
                <w:sz w:val="17"/>
              </w:rPr>
              <w:t>Something we choose</w:t>
            </w:r>
          </w:p>
        </w:tc>
        <w:tc>
          <w:tcPr>
            <w:tcW w:type="dxa" w:w="3096"/>
            <w:tcMar>
              <w:top w:w="110" w:type="dxa"/>
              <w:start w:w="120" w:type="dxa"/>
              <w:bottom w:w="110" w:type="dxa"/>
              <w:end w:w="120" w:type="dxa"/>
            </w:tcMar>
            <w:vAlign w:val="center"/>
          </w:tcPr>
          <w:p>
            <w:pPr>
              <w:spacing w:after="0"/>
            </w:pPr>
            <w:r>
              <w:rPr>
                <w:sz w:val="17"/>
              </w:rPr>
              <w:t>Selective editorial recommendation</w:t>
            </w:r>
          </w:p>
        </w:tc>
      </w:tr>
      <w:tr>
        <w:tc>
          <w:tcPr>
            <w:tcW w:type="dxa" w:w="1440"/>
            <w:tcMar>
              <w:top w:w="110" w:type="dxa"/>
              <w:start w:w="120" w:type="dxa"/>
              <w:bottom w:w="110" w:type="dxa"/>
              <w:end w:w="120" w:type="dxa"/>
            </w:tcMar>
            <w:vAlign w:val="center"/>
          </w:tcPr>
          <w:p>
            <w:pPr>
              <w:spacing w:after="0"/>
            </w:pPr>
            <w:r>
              <w:rPr>
                <w:sz w:val="17"/>
              </w:rPr>
              <w:t>Endorsement</w:t>
            </w:r>
          </w:p>
        </w:tc>
        <w:tc>
          <w:tcPr>
            <w:tcW w:type="dxa" w:w="2376"/>
            <w:tcMar>
              <w:top w:w="110" w:type="dxa"/>
              <w:start w:w="120" w:type="dxa"/>
              <w:bottom w:w="110" w:type="dxa"/>
              <w:end w:w="120" w:type="dxa"/>
            </w:tcMar>
            <w:vAlign w:val="center"/>
          </w:tcPr>
          <w:p>
            <w:pPr>
              <w:spacing w:after="0"/>
            </w:pPr>
            <w:r>
              <w:rPr>
                <w:sz w:val="17"/>
              </w:rPr>
              <w:t>Approved by Mira</w:t>
            </w:r>
          </w:p>
        </w:tc>
        <w:tc>
          <w:tcPr>
            <w:tcW w:type="dxa" w:w="2232"/>
            <w:tcMar>
              <w:top w:w="110" w:type="dxa"/>
              <w:start w:w="120" w:type="dxa"/>
              <w:bottom w:w="110" w:type="dxa"/>
              <w:end w:w="120" w:type="dxa"/>
            </w:tcMar>
            <w:vAlign w:val="center"/>
          </w:tcPr>
          <w:p>
            <w:pPr>
              <w:spacing w:after="0"/>
            </w:pPr>
            <w:r>
              <w:rPr>
                <w:sz w:val="17"/>
              </w:rPr>
              <w:t>Something we stand behind</w:t>
            </w:r>
          </w:p>
        </w:tc>
        <w:tc>
          <w:tcPr>
            <w:tcW w:type="dxa" w:w="3096"/>
            <w:tcMar>
              <w:top w:w="110" w:type="dxa"/>
              <w:start w:w="120" w:type="dxa"/>
              <w:bottom w:w="110" w:type="dxa"/>
              <w:end w:w="120" w:type="dxa"/>
            </w:tcMar>
            <w:vAlign w:val="center"/>
          </w:tcPr>
          <w:p>
            <w:pPr>
              <w:spacing w:after="0"/>
            </w:pPr>
            <w:r>
              <w:rPr>
                <w:sz w:val="17"/>
              </w:rPr>
              <w:t>Selected accommodation, experience or partner</w:t>
            </w:r>
          </w:p>
        </w:tc>
      </w:tr>
      <w:tr>
        <w:tc>
          <w:tcPr>
            <w:tcW w:type="dxa" w:w="1440"/>
            <w:tcMar>
              <w:top w:w="110" w:type="dxa"/>
              <w:start w:w="120" w:type="dxa"/>
              <w:bottom w:w="110" w:type="dxa"/>
              <w:end w:w="120" w:type="dxa"/>
            </w:tcMar>
            <w:vAlign w:val="center"/>
          </w:tcPr>
          <w:p>
            <w:pPr>
              <w:spacing w:after="0"/>
            </w:pPr>
            <w:r>
              <w:rPr>
                <w:sz w:val="17"/>
              </w:rPr>
              <w:t>Journey Design</w:t>
            </w:r>
          </w:p>
        </w:tc>
        <w:tc>
          <w:tcPr>
            <w:tcW w:type="dxa" w:w="2376"/>
            <w:tcMar>
              <w:top w:w="110" w:type="dxa"/>
              <w:start w:w="120" w:type="dxa"/>
              <w:bottom w:w="110" w:type="dxa"/>
              <w:end w:w="120" w:type="dxa"/>
            </w:tcMar>
            <w:vAlign w:val="center"/>
          </w:tcPr>
          <w:p>
            <w:pPr>
              <w:spacing w:after="0"/>
            </w:pPr>
            <w:r>
              <w:rPr>
                <w:sz w:val="17"/>
              </w:rPr>
              <w:t>The Mira Difference</w:t>
            </w:r>
          </w:p>
        </w:tc>
        <w:tc>
          <w:tcPr>
            <w:tcW w:type="dxa" w:w="2232"/>
            <w:tcMar>
              <w:top w:w="110" w:type="dxa"/>
              <w:start w:w="120" w:type="dxa"/>
              <w:bottom w:w="110" w:type="dxa"/>
              <w:end w:w="120" w:type="dxa"/>
            </w:tcMar>
            <w:vAlign w:val="center"/>
          </w:tcPr>
          <w:p>
            <w:pPr>
              <w:spacing w:after="0"/>
            </w:pPr>
            <w:r>
              <w:rPr>
                <w:sz w:val="17"/>
              </w:rPr>
              <w:t>What we deliberately do differently</w:t>
            </w:r>
          </w:p>
        </w:tc>
        <w:tc>
          <w:tcPr>
            <w:tcW w:type="dxa" w:w="3096"/>
            <w:tcMar>
              <w:top w:w="110" w:type="dxa"/>
              <w:start w:w="120" w:type="dxa"/>
              <w:bottom w:w="110" w:type="dxa"/>
              <w:end w:w="120" w:type="dxa"/>
            </w:tcMar>
            <w:vAlign w:val="center"/>
          </w:tcPr>
          <w:p>
            <w:pPr>
              <w:spacing w:after="0"/>
            </w:pPr>
            <w:r>
              <w:rPr>
                <w:sz w:val="17"/>
              </w:rPr>
              <w:t>Concrete evidence of journey curation</w:t>
            </w:r>
          </w:p>
        </w:tc>
      </w:tr>
      <w:tr>
        <w:tc>
          <w:tcPr>
            <w:tcW w:type="dxa" w:w="1440"/>
            <w:tcMar>
              <w:top w:w="110" w:type="dxa"/>
              <w:start w:w="120" w:type="dxa"/>
              <w:bottom w:w="110" w:type="dxa"/>
              <w:end w:w="120" w:type="dxa"/>
            </w:tcMar>
            <w:vAlign w:val="center"/>
          </w:tcPr>
          <w:p>
            <w:pPr>
              <w:spacing w:after="0"/>
            </w:pPr>
            <w:r>
              <w:rPr>
                <w:sz w:val="17"/>
              </w:rPr>
              <w:t>Journey Design</w:t>
            </w:r>
          </w:p>
        </w:tc>
        <w:tc>
          <w:tcPr>
            <w:tcW w:type="dxa" w:w="2376"/>
            <w:tcMar>
              <w:top w:w="110" w:type="dxa"/>
              <w:start w:w="120" w:type="dxa"/>
              <w:bottom w:w="110" w:type="dxa"/>
              <w:end w:w="120" w:type="dxa"/>
            </w:tcMar>
            <w:vAlign w:val="center"/>
          </w:tcPr>
          <w:p>
            <w:pPr>
              <w:spacing w:after="0"/>
            </w:pPr>
            <w:r>
              <w:rPr>
                <w:sz w:val="17"/>
              </w:rPr>
              <w:t>Why We Created This Journey</w:t>
            </w:r>
          </w:p>
        </w:tc>
        <w:tc>
          <w:tcPr>
            <w:tcW w:type="dxa" w:w="2232"/>
            <w:tcMar>
              <w:top w:w="110" w:type="dxa"/>
              <w:start w:w="120" w:type="dxa"/>
              <w:bottom w:w="110" w:type="dxa"/>
              <w:end w:w="120" w:type="dxa"/>
            </w:tcMar>
            <w:vAlign w:val="center"/>
          </w:tcPr>
          <w:p>
            <w:pPr>
              <w:spacing w:after="0"/>
            </w:pPr>
            <w:r>
              <w:rPr>
                <w:sz w:val="17"/>
              </w:rPr>
              <w:t>The story behind the design</w:t>
            </w:r>
          </w:p>
        </w:tc>
        <w:tc>
          <w:tcPr>
            <w:tcW w:type="dxa" w:w="3096"/>
            <w:tcMar>
              <w:top w:w="110" w:type="dxa"/>
              <w:start w:w="120" w:type="dxa"/>
              <w:bottom w:w="110" w:type="dxa"/>
              <w:end w:w="120" w:type="dxa"/>
            </w:tcMar>
            <w:vAlign w:val="center"/>
          </w:tcPr>
          <w:p>
            <w:pPr>
              <w:spacing w:after="0"/>
            </w:pPr>
            <w:r>
              <w:rPr>
                <w:sz w:val="17"/>
              </w:rPr>
              <w:t>Intent and rationale for every curated Mira Journey</w:t>
            </w:r>
          </w:p>
        </w:tc>
      </w:tr>
      <w:tr>
        <w:tc>
          <w:tcPr>
            <w:tcW w:type="dxa" w:w="1440"/>
            <w:tcMar>
              <w:top w:w="110" w:type="dxa"/>
              <w:start w:w="120" w:type="dxa"/>
              <w:bottom w:w="110" w:type="dxa"/>
              <w:end w:w="120" w:type="dxa"/>
            </w:tcMar>
            <w:vAlign w:val="center"/>
          </w:tcPr>
          <w:p>
            <w:pPr>
              <w:spacing w:after="0"/>
            </w:pPr>
            <w:r>
              <w:rPr>
                <w:sz w:val="17"/>
              </w:rPr>
              <w:t>Editorial</w:t>
            </w:r>
          </w:p>
        </w:tc>
        <w:tc>
          <w:tcPr>
            <w:tcW w:type="dxa" w:w="2376"/>
            <w:tcMar>
              <w:top w:w="110" w:type="dxa"/>
              <w:start w:w="120" w:type="dxa"/>
              <w:bottom w:w="110" w:type="dxa"/>
              <w:end w:w="120" w:type="dxa"/>
            </w:tcMar>
            <w:vAlign w:val="center"/>
          </w:tcPr>
          <w:p>
            <w:pPr>
              <w:spacing w:after="0"/>
            </w:pPr>
            <w:r>
              <w:rPr>
                <w:sz w:val="17"/>
              </w:rPr>
              <w:t>Mira Stories</w:t>
            </w:r>
          </w:p>
        </w:tc>
        <w:tc>
          <w:tcPr>
            <w:tcW w:type="dxa" w:w="2232"/>
            <w:tcMar>
              <w:top w:w="110" w:type="dxa"/>
              <w:start w:w="120" w:type="dxa"/>
              <w:bottom w:w="110" w:type="dxa"/>
              <w:end w:w="120" w:type="dxa"/>
            </w:tcMar>
            <w:vAlign w:val="center"/>
          </w:tcPr>
          <w:p>
            <w:pPr>
              <w:spacing w:after="0"/>
            </w:pPr>
            <w:r>
              <w:rPr>
                <w:sz w:val="17"/>
              </w:rPr>
              <w:t>Something we want you to feel</w:t>
            </w:r>
          </w:p>
        </w:tc>
        <w:tc>
          <w:tcPr>
            <w:tcW w:type="dxa" w:w="3096"/>
            <w:tcMar>
              <w:top w:w="110" w:type="dxa"/>
              <w:start w:w="120" w:type="dxa"/>
              <w:bottom w:w="110" w:type="dxa"/>
              <w:end w:w="120" w:type="dxa"/>
            </w:tcMar>
            <w:vAlign w:val="center"/>
          </w:tcPr>
          <w:p>
            <w:pPr>
              <w:spacing w:after="0"/>
            </w:pPr>
            <w:r>
              <w:rPr>
                <w:sz w:val="17"/>
              </w:rPr>
              <w:t>People, places, traditions and moments</w:t>
            </w:r>
          </w:p>
        </w:tc>
      </w:tr>
      <w:tr>
        <w:tc>
          <w:tcPr>
            <w:tcW w:type="dxa" w:w="1440"/>
            <w:tcMar>
              <w:top w:w="110" w:type="dxa"/>
              <w:start w:w="120" w:type="dxa"/>
              <w:bottom w:w="110" w:type="dxa"/>
              <w:end w:w="120" w:type="dxa"/>
            </w:tcMar>
            <w:vAlign w:val="center"/>
          </w:tcPr>
          <w:p>
            <w:pPr>
              <w:spacing w:after="0"/>
            </w:pPr>
            <w:r>
              <w:rPr>
                <w:sz w:val="17"/>
              </w:rPr>
              <w:t>Editorial</w:t>
            </w:r>
          </w:p>
        </w:tc>
        <w:tc>
          <w:tcPr>
            <w:tcW w:type="dxa" w:w="2376"/>
            <w:tcMar>
              <w:top w:w="110" w:type="dxa"/>
              <w:start w:w="120" w:type="dxa"/>
              <w:bottom w:w="110" w:type="dxa"/>
              <w:end w:w="120" w:type="dxa"/>
            </w:tcMar>
            <w:vAlign w:val="center"/>
          </w:tcPr>
          <w:p>
            <w:pPr>
              <w:spacing w:after="0"/>
            </w:pPr>
            <w:r>
              <w:rPr>
                <w:sz w:val="17"/>
              </w:rPr>
              <w:t>Travel Insights</w:t>
            </w:r>
          </w:p>
        </w:tc>
        <w:tc>
          <w:tcPr>
            <w:tcW w:type="dxa" w:w="2232"/>
            <w:tcMar>
              <w:top w:w="110" w:type="dxa"/>
              <w:start w:w="120" w:type="dxa"/>
              <w:bottom w:w="110" w:type="dxa"/>
              <w:end w:w="120" w:type="dxa"/>
            </w:tcMar>
            <w:vAlign w:val="center"/>
          </w:tcPr>
          <w:p>
            <w:pPr>
              <w:spacing w:after="0"/>
            </w:pPr>
            <w:r>
              <w:rPr>
                <w:sz w:val="17"/>
              </w:rPr>
              <w:t>Something that helps you decide</w:t>
            </w:r>
          </w:p>
        </w:tc>
        <w:tc>
          <w:tcPr>
            <w:tcW w:type="dxa" w:w="3096"/>
            <w:tcMar>
              <w:top w:w="110" w:type="dxa"/>
              <w:start w:w="120" w:type="dxa"/>
              <w:bottom w:w="110" w:type="dxa"/>
              <w:end w:w="120" w:type="dxa"/>
            </w:tcMar>
            <w:vAlign w:val="center"/>
          </w:tcPr>
          <w:p>
            <w:pPr>
              <w:spacing w:after="0"/>
            </w:pPr>
            <w:r>
              <w:rPr>
                <w:sz w:val="17"/>
              </w:rPr>
              <w:t>Planning advice and interpretation</w:t>
            </w:r>
          </w:p>
        </w:tc>
      </w:tr>
      <w:tr>
        <w:tc>
          <w:tcPr>
            <w:tcW w:type="dxa" w:w="1440"/>
            <w:tcMar>
              <w:top w:w="110" w:type="dxa"/>
              <w:start w:w="120" w:type="dxa"/>
              <w:bottom w:w="110" w:type="dxa"/>
              <w:end w:w="120" w:type="dxa"/>
            </w:tcMar>
            <w:vAlign w:val="center"/>
          </w:tcPr>
          <w:p>
            <w:pPr>
              <w:spacing w:after="0"/>
            </w:pPr>
            <w:r>
              <w:rPr>
                <w:sz w:val="17"/>
              </w:rPr>
              <w:t>Functional</w:t>
            </w:r>
          </w:p>
        </w:tc>
        <w:tc>
          <w:tcPr>
            <w:tcW w:type="dxa" w:w="2376"/>
            <w:tcMar>
              <w:top w:w="110" w:type="dxa"/>
              <w:start w:w="120" w:type="dxa"/>
              <w:bottom w:w="110" w:type="dxa"/>
              <w:end w:w="120" w:type="dxa"/>
            </w:tcMar>
            <w:vAlign w:val="center"/>
          </w:tcPr>
          <w:p>
            <w:pPr>
              <w:spacing w:after="0"/>
            </w:pPr>
            <w:r>
              <w:rPr>
                <w:sz w:val="17"/>
              </w:rPr>
              <w:t>Practical Information</w:t>
            </w:r>
          </w:p>
        </w:tc>
        <w:tc>
          <w:tcPr>
            <w:tcW w:type="dxa" w:w="2232"/>
            <w:tcMar>
              <w:top w:w="110" w:type="dxa"/>
              <w:start w:w="120" w:type="dxa"/>
              <w:bottom w:w="110" w:type="dxa"/>
              <w:end w:w="120" w:type="dxa"/>
            </w:tcMar>
            <w:vAlign w:val="center"/>
          </w:tcPr>
          <w:p>
            <w:pPr>
              <w:spacing w:after="0"/>
            </w:pPr>
            <w:r>
              <w:rPr>
                <w:sz w:val="17"/>
              </w:rPr>
              <w:t>Facts you need</w:t>
            </w:r>
          </w:p>
        </w:tc>
        <w:tc>
          <w:tcPr>
            <w:tcW w:type="dxa" w:w="3096"/>
            <w:tcMar>
              <w:top w:w="110" w:type="dxa"/>
              <w:start w:w="120" w:type="dxa"/>
              <w:bottom w:w="110" w:type="dxa"/>
              <w:end w:w="120" w:type="dxa"/>
            </w:tcMar>
            <w:vAlign w:val="center"/>
          </w:tcPr>
          <w:p>
            <w:pPr>
              <w:spacing w:after="0"/>
            </w:pPr>
            <w:r>
              <w:rPr>
                <w:sz w:val="17"/>
              </w:rPr>
              <w:t>Clear factual destination information</w:t>
            </w:r>
          </w:p>
        </w:tc>
      </w:tr>
    </w:tbl>
    <w:p>
      <w:pPr>
        <w:spacing w:after="0"/>
      </w:pPr>
    </w:p>
    <w:p>
      <w:pPr>
        <w:pStyle w:val="Heading2"/>
      </w:pPr>
      <w:r>
        <w:t>3.1 Mira Note</w:t>
      </w:r>
    </w:p>
    <w:p>
      <w:r>
        <w:t>A Mira Note is a short, personal observation that adds useful or experience-based knowledge beyond the standard content. It is concise, specific and usually one to three sentences. The Mira Star is its primary visual signature.</w:t>
      </w:r>
    </w:p>
    <w:p>
      <w:pPr>
        <w:pStyle w:val="Heading2"/>
      </w:pPr>
      <w:r>
        <w:t>3.2 Mira Recommends</w:t>
      </w:r>
    </w:p>
    <w:p>
      <w:r>
        <w:t>Mira Recommends identifies a specific place, stay, experience, route or choice that Mira considers particularly worthwhile. Every recommendation should explain why. It is editorial, not a rating, seal or award.</w:t>
      </w:r>
    </w:p>
    <w:p>
      <w:pPr>
        <w:pStyle w:val="Heading2"/>
      </w:pPr>
      <w:r>
        <w:t>3.3 Approved by Mira</w:t>
      </w:r>
    </w:p>
    <w:p>
      <w:r>
        <w:t>Approved by Mira is a seal of confidence, not a content label. It is reserved for selected products or partners that Mira is willing to endorse. It is scarce by design and should never be automatically applied to everything Mira sells.</w:t>
      </w:r>
    </w:p>
    <w:p>
      <w:pPr>
        <w:pStyle w:val="Heading2"/>
      </w:pPr>
      <w:r>
        <w:t>3.4 Journey Design Language</w:t>
      </w:r>
    </w:p>
    <w:p>
      <w:r>
        <w:t>Why We Created This Journey explains the intent and story behind the route. The Mira Difference shows how that thinking is expressed in concrete journey decisions. The first is the why; the second is the how.</w:t>
      </w:r>
    </w:p>
    <w:p>
      <w:pPr>
        <w:pStyle w:val="Heading2"/>
      </w:pPr>
      <w:r>
        <w:t>3.5 Mira Stories and Travel Insights</w:t>
      </w:r>
    </w:p>
    <w:p>
      <w:r>
        <w:t>Mira Stories inspire through human and cultural storytelling. Travel Insights build confidence through clear, experience-based advice. Practical Information remains factual and unbranded.</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EDITORIAL RESTRAINT</w:t>
            </w:r>
          </w:p>
          <w:p>
            <w:r>
              <w:rPr>
                <w:i/>
                <w:sz w:val="22"/>
              </w:rPr>
              <w:t>Do not turn every named Mira expression into a badge. Some expressions need a distinctive component; others should rely on typography, photography and editorial composition.</w:t>
            </w:r>
          </w:p>
        </w:tc>
      </w:tr>
    </w:tbl>
    <w:p>
      <w:pPr>
        <w:spacing w:after="0"/>
      </w:pPr>
    </w:p>
    <w:p>
      <w:pPr>
        <w:pStyle w:val="Heading1"/>
      </w:pPr>
      <w:r>
        <w:t>4. Journey Classification &amp; Taxonomy</w:t>
      </w:r>
    </w:p>
    <w:p>
      <w:r>
        <w:t>Journey classification must support discovery, filtering, Plan My Journey and CMS tagging without creating a visible wall of labels. The taxonomy may be rich under the surface; presentation must remain simple.</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TAXONOMY PRINCIPLE</w:t>
            </w:r>
          </w:p>
          <w:p>
            <w:r>
              <w:rPr>
                <w:i/>
                <w:sz w:val="22"/>
              </w:rPr>
              <w:t>One taxonomy. Different interfaces.</w:t>
            </w:r>
          </w:p>
        </w:tc>
      </w:tr>
    </w:tbl>
    <w:p>
      <w:pPr>
        <w:spacing w:after="0"/>
      </w:pPr>
    </w:p>
    <w:p>
      <w:pPr>
        <w:pStyle w:val="Heading2"/>
      </w:pPr>
      <w:r>
        <w:t>4.1 Journey Status</w:t>
      </w:r>
    </w:p>
    <w:p>
      <w:r>
        <w:t>Signature is reserved exclusively for journeys. The default state is an unlabeled Mira Journey. The special curatorial state is Mira Signature Journey.</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DEFINITION</w:t>
            </w:r>
          </w:p>
          <w:p>
            <w:r>
              <w:rPr>
                <w:i/>
                <w:sz w:val="22"/>
              </w:rPr>
              <w:t>A Mira Signature Journey represents Mira’s approach to travel at its most distinctive: thoughtfully paced, personally curated and designed around the character of the places it connects.</w:t>
            </w:r>
          </w:p>
        </w:tc>
      </w:tr>
    </w:tbl>
    <w:p>
      <w:pPr>
        <w:spacing w:after="0"/>
      </w:pPr>
    </w:p>
    <w:p>
      <w:r>
        <w:t>Signature does not mean more expensive, more luxurious or a bestseller. It is a curation status and should be used selectively. It receives no separate logo, colour palette, seal or symbol.</w:t>
      </w:r>
    </w:p>
    <w:p>
      <w:pPr>
        <w:pStyle w:val="Heading2"/>
      </w:pPr>
      <w:r>
        <w:t>4.2 Journey Personality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3D2B"/>
            <w:tcMar>
              <w:top w:w="120" w:type="dxa"/>
              <w:start w:w="120" w:type="dxa"/>
              <w:bottom w:w="120" w:type="dxa"/>
              <w:end w:w="120" w:type="dxa"/>
            </w:tcMar>
            <w:vAlign w:val="center"/>
          </w:tcPr>
          <w:p>
            <w:pPr>
              <w:jc w:val="left"/>
            </w:pPr>
            <w:r>
              <w:rPr>
                <w:b/>
                <w:color w:val="FFFFFF"/>
                <w:sz w:val="18"/>
              </w:rPr>
              <w:t>Personality</w:t>
            </w:r>
          </w:p>
        </w:tc>
        <w:tc>
          <w:tcPr>
            <w:tcW w:type="dxa" w:w="6480"/>
            <w:shd w:fill="1F3D2B"/>
            <w:tcMar>
              <w:top w:w="120" w:type="dxa"/>
              <w:start w:w="120" w:type="dxa"/>
              <w:bottom w:w="120" w:type="dxa"/>
              <w:end w:w="120" w:type="dxa"/>
            </w:tcMar>
            <w:vAlign w:val="center"/>
          </w:tcPr>
          <w:p>
            <w:pPr>
              <w:jc w:val="left"/>
            </w:pPr>
            <w:r>
              <w:rPr>
                <w:b/>
                <w:color w:val="FFFFFF"/>
                <w:sz w:val="18"/>
              </w:rPr>
              <w:t>Meaning</w:t>
            </w:r>
          </w:p>
        </w:tc>
      </w:tr>
      <w:tr>
        <w:tc>
          <w:tcPr>
            <w:tcW w:type="dxa" w:w="2592"/>
            <w:tcMar>
              <w:top w:w="110" w:type="dxa"/>
              <w:start w:w="120" w:type="dxa"/>
              <w:bottom w:w="110" w:type="dxa"/>
              <w:end w:w="120" w:type="dxa"/>
            </w:tcMar>
            <w:vAlign w:val="center"/>
          </w:tcPr>
          <w:p>
            <w:pPr>
              <w:spacing w:after="0"/>
            </w:pPr>
            <w:r>
              <w:rPr>
                <w:sz w:val="18"/>
              </w:rPr>
              <w:t>Culture &amp; Heritage</w:t>
            </w:r>
          </w:p>
        </w:tc>
        <w:tc>
          <w:tcPr>
            <w:tcW w:type="dxa" w:w="6480"/>
            <w:tcMar>
              <w:top w:w="110" w:type="dxa"/>
              <w:start w:w="120" w:type="dxa"/>
              <w:bottom w:w="110" w:type="dxa"/>
              <w:end w:w="120" w:type="dxa"/>
            </w:tcMar>
            <w:vAlign w:val="center"/>
          </w:tcPr>
          <w:p>
            <w:pPr>
              <w:spacing w:after="0"/>
            </w:pPr>
            <w:r>
              <w:rPr>
                <w:sz w:val="18"/>
              </w:rPr>
              <w:t>History, architecture, traditions and cultural identity materially shape the journey.</w:t>
            </w:r>
          </w:p>
        </w:tc>
      </w:tr>
      <w:tr>
        <w:tc>
          <w:tcPr>
            <w:tcW w:type="dxa" w:w="2592"/>
            <w:tcMar>
              <w:top w:w="110" w:type="dxa"/>
              <w:start w:w="120" w:type="dxa"/>
              <w:bottom w:w="110" w:type="dxa"/>
              <w:end w:w="120" w:type="dxa"/>
            </w:tcMar>
            <w:vAlign w:val="center"/>
          </w:tcPr>
          <w:p>
            <w:pPr>
              <w:spacing w:after="0"/>
            </w:pPr>
            <w:r>
              <w:rPr>
                <w:sz w:val="18"/>
              </w:rPr>
              <w:t>Nature &amp; Landscapes</w:t>
            </w:r>
          </w:p>
        </w:tc>
        <w:tc>
          <w:tcPr>
            <w:tcW w:type="dxa" w:w="6480"/>
            <w:tcMar>
              <w:top w:w="110" w:type="dxa"/>
              <w:start w:w="120" w:type="dxa"/>
              <w:bottom w:w="110" w:type="dxa"/>
              <w:end w:w="120" w:type="dxa"/>
            </w:tcMar>
            <w:vAlign w:val="center"/>
          </w:tcPr>
          <w:p>
            <w:pPr>
              <w:spacing w:after="0"/>
            </w:pPr>
            <w:r>
              <w:rPr>
                <w:sz w:val="18"/>
              </w:rPr>
              <w:t>Landscapes and natural environments materially shape the journey.</w:t>
            </w:r>
          </w:p>
        </w:tc>
      </w:tr>
      <w:tr>
        <w:tc>
          <w:tcPr>
            <w:tcW w:type="dxa" w:w="2592"/>
            <w:tcMar>
              <w:top w:w="110" w:type="dxa"/>
              <w:start w:w="120" w:type="dxa"/>
              <w:bottom w:w="110" w:type="dxa"/>
              <w:end w:w="120" w:type="dxa"/>
            </w:tcMar>
            <w:vAlign w:val="center"/>
          </w:tcPr>
          <w:p>
            <w:pPr>
              <w:spacing w:after="0"/>
            </w:pPr>
            <w:r>
              <w:rPr>
                <w:sz w:val="18"/>
              </w:rPr>
              <w:t>Food &amp; Wine</w:t>
            </w:r>
          </w:p>
        </w:tc>
        <w:tc>
          <w:tcPr>
            <w:tcW w:type="dxa" w:w="6480"/>
            <w:tcMar>
              <w:top w:w="110" w:type="dxa"/>
              <w:start w:w="120" w:type="dxa"/>
              <w:bottom w:w="110" w:type="dxa"/>
              <w:end w:w="120" w:type="dxa"/>
            </w:tcMar>
            <w:vAlign w:val="center"/>
          </w:tcPr>
          <w:p>
            <w:pPr>
              <w:spacing w:after="0"/>
            </w:pPr>
            <w:r>
              <w:rPr>
                <w:sz w:val="18"/>
              </w:rPr>
              <w:t>Flavours, producers and culinary traditions materially influence the journey design.</w:t>
            </w:r>
          </w:p>
        </w:tc>
      </w:tr>
      <w:tr>
        <w:tc>
          <w:tcPr>
            <w:tcW w:type="dxa" w:w="2592"/>
            <w:tcMar>
              <w:top w:w="110" w:type="dxa"/>
              <w:start w:w="120" w:type="dxa"/>
              <w:bottom w:w="110" w:type="dxa"/>
              <w:end w:w="120" w:type="dxa"/>
            </w:tcMar>
            <w:vAlign w:val="center"/>
          </w:tcPr>
          <w:p>
            <w:pPr>
              <w:spacing w:after="0"/>
            </w:pPr>
            <w:r>
              <w:rPr>
                <w:sz w:val="18"/>
              </w:rPr>
              <w:t>Local Life</w:t>
            </w:r>
          </w:p>
        </w:tc>
        <w:tc>
          <w:tcPr>
            <w:tcW w:type="dxa" w:w="6480"/>
            <w:tcMar>
              <w:top w:w="110" w:type="dxa"/>
              <w:start w:w="120" w:type="dxa"/>
              <w:bottom w:w="110" w:type="dxa"/>
              <w:end w:w="120" w:type="dxa"/>
            </w:tcMar>
            <w:vAlign w:val="center"/>
          </w:tcPr>
          <w:p>
            <w:pPr>
              <w:spacing w:after="0"/>
            </w:pPr>
            <w:r>
              <w:rPr>
                <w:sz w:val="18"/>
              </w:rPr>
              <w:t>People, communities and the everyday rhythm of a place are a meaningful part of the experience.</w:t>
            </w:r>
          </w:p>
        </w:tc>
      </w:tr>
      <w:tr>
        <w:tc>
          <w:tcPr>
            <w:tcW w:type="dxa" w:w="2592"/>
            <w:tcMar>
              <w:top w:w="110" w:type="dxa"/>
              <w:start w:w="120" w:type="dxa"/>
              <w:bottom w:w="110" w:type="dxa"/>
              <w:end w:w="120" w:type="dxa"/>
            </w:tcMar>
            <w:vAlign w:val="center"/>
          </w:tcPr>
          <w:p>
            <w:pPr>
              <w:spacing w:after="0"/>
            </w:pPr>
            <w:r>
              <w:rPr>
                <w:sz w:val="18"/>
              </w:rPr>
              <w:t>Active &amp; Outdoors</w:t>
            </w:r>
          </w:p>
        </w:tc>
        <w:tc>
          <w:tcPr>
            <w:tcW w:type="dxa" w:w="6480"/>
            <w:tcMar>
              <w:top w:w="110" w:type="dxa"/>
              <w:start w:w="120" w:type="dxa"/>
              <w:bottom w:w="110" w:type="dxa"/>
              <w:end w:w="120" w:type="dxa"/>
            </w:tcMar>
            <w:vAlign w:val="center"/>
          </w:tcPr>
          <w:p>
            <w:pPr>
              <w:spacing w:after="0"/>
            </w:pPr>
            <w:r>
              <w:rPr>
                <w:sz w:val="18"/>
              </w:rPr>
              <w:t>Walking, cycling, hiking, kayaking or other outdoor activity forms a meaningful part of the journey.</w:t>
            </w:r>
          </w:p>
        </w:tc>
      </w:tr>
    </w:tbl>
    <w:p>
      <w:pPr>
        <w:spacing w:after="0"/>
      </w:pPr>
    </w:p>
    <w:p>
      <w:r>
        <w:t>Each Journey receives one Primary Personality and up to two Secondary Personalities. A journey does not receive a personality simply because the relevant activity occurs once.</w:t>
      </w:r>
    </w:p>
    <w:p>
      <w:pPr>
        <w:pStyle w:val="Heading2"/>
      </w:pPr>
      <w:r>
        <w:t>4.3 Setting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F3D2B"/>
            <w:tcMar>
              <w:top w:w="120" w:type="dxa"/>
              <w:start w:w="120" w:type="dxa"/>
              <w:bottom w:w="120" w:type="dxa"/>
              <w:end w:w="120" w:type="dxa"/>
            </w:tcMar>
            <w:vAlign w:val="center"/>
          </w:tcPr>
          <w:p>
            <w:pPr>
              <w:jc w:val="left"/>
            </w:pPr>
            <w:r>
              <w:rPr>
                <w:b/>
                <w:color w:val="FFFFFF"/>
                <w:sz w:val="18"/>
              </w:rPr>
              <w:t>Setting</w:t>
            </w:r>
          </w:p>
        </w:tc>
        <w:tc>
          <w:tcPr>
            <w:tcW w:type="dxa" w:w="6192"/>
            <w:shd w:fill="1F3D2B"/>
            <w:tcMar>
              <w:top w:w="120" w:type="dxa"/>
              <w:start w:w="120" w:type="dxa"/>
              <w:bottom w:w="120" w:type="dxa"/>
              <w:end w:w="120" w:type="dxa"/>
            </w:tcMar>
            <w:vAlign w:val="center"/>
          </w:tcPr>
          <w:p>
            <w:pPr>
              <w:jc w:val="left"/>
            </w:pPr>
            <w:r>
              <w:rPr>
                <w:b/>
                <w:color w:val="FFFFFF"/>
                <w:sz w:val="18"/>
              </w:rPr>
              <w:t>Meaning</w:t>
            </w:r>
          </w:p>
        </w:tc>
      </w:tr>
      <w:tr>
        <w:tc>
          <w:tcPr>
            <w:tcW w:type="dxa" w:w="2880"/>
            <w:tcMar>
              <w:top w:w="110" w:type="dxa"/>
              <w:start w:w="120" w:type="dxa"/>
              <w:bottom w:w="110" w:type="dxa"/>
              <w:end w:w="120" w:type="dxa"/>
            </w:tcMar>
            <w:vAlign w:val="center"/>
          </w:tcPr>
          <w:p>
            <w:pPr>
              <w:spacing w:after="0"/>
            </w:pPr>
            <w:r>
              <w:rPr>
                <w:sz w:val="18"/>
              </w:rPr>
              <w:t>Coast &amp; Islands</w:t>
            </w:r>
          </w:p>
        </w:tc>
        <w:tc>
          <w:tcPr>
            <w:tcW w:type="dxa" w:w="6192"/>
            <w:tcMar>
              <w:top w:w="110" w:type="dxa"/>
              <w:start w:w="120" w:type="dxa"/>
              <w:bottom w:w="110" w:type="dxa"/>
              <w:end w:w="120" w:type="dxa"/>
            </w:tcMar>
            <w:vAlign w:val="center"/>
          </w:tcPr>
          <w:p>
            <w:pPr>
              <w:spacing w:after="0"/>
            </w:pPr>
            <w:r>
              <w:rPr>
                <w:sz w:val="18"/>
              </w:rPr>
              <w:t>Seaside landscapes, islands, coastal towns and time by the water.</w:t>
            </w:r>
          </w:p>
        </w:tc>
      </w:tr>
      <w:tr>
        <w:tc>
          <w:tcPr>
            <w:tcW w:type="dxa" w:w="2880"/>
            <w:tcMar>
              <w:top w:w="110" w:type="dxa"/>
              <w:start w:w="120" w:type="dxa"/>
              <w:bottom w:w="110" w:type="dxa"/>
              <w:end w:w="120" w:type="dxa"/>
            </w:tcMar>
            <w:vAlign w:val="center"/>
          </w:tcPr>
          <w:p>
            <w:pPr>
              <w:spacing w:after="0"/>
            </w:pPr>
            <w:r>
              <w:rPr>
                <w:sz w:val="18"/>
              </w:rPr>
              <w:t>Mountains</w:t>
            </w:r>
          </w:p>
        </w:tc>
        <w:tc>
          <w:tcPr>
            <w:tcW w:type="dxa" w:w="6192"/>
            <w:tcMar>
              <w:top w:w="110" w:type="dxa"/>
              <w:start w:w="120" w:type="dxa"/>
              <w:bottom w:w="110" w:type="dxa"/>
              <w:end w:w="120" w:type="dxa"/>
            </w:tcMar>
            <w:vAlign w:val="center"/>
          </w:tcPr>
          <w:p>
            <w:pPr>
              <w:spacing w:after="0"/>
            </w:pPr>
            <w:r>
              <w:rPr>
                <w:sz w:val="18"/>
              </w:rPr>
              <w:t>Mountain landscapes, highland regions and dramatic elevation.</w:t>
            </w:r>
          </w:p>
        </w:tc>
      </w:tr>
      <w:tr>
        <w:tc>
          <w:tcPr>
            <w:tcW w:type="dxa" w:w="2880"/>
            <w:tcMar>
              <w:top w:w="110" w:type="dxa"/>
              <w:start w:w="120" w:type="dxa"/>
              <w:bottom w:w="110" w:type="dxa"/>
              <w:end w:w="120" w:type="dxa"/>
            </w:tcMar>
            <w:vAlign w:val="center"/>
          </w:tcPr>
          <w:p>
            <w:pPr>
              <w:spacing w:after="0"/>
            </w:pPr>
            <w:r>
              <w:rPr>
                <w:sz w:val="18"/>
              </w:rPr>
              <w:t>Countryside &amp; Villages</w:t>
            </w:r>
          </w:p>
        </w:tc>
        <w:tc>
          <w:tcPr>
            <w:tcW w:type="dxa" w:w="6192"/>
            <w:tcMar>
              <w:top w:w="110" w:type="dxa"/>
              <w:start w:w="120" w:type="dxa"/>
              <w:bottom w:w="110" w:type="dxa"/>
              <w:end w:w="120" w:type="dxa"/>
            </w:tcMar>
            <w:vAlign w:val="center"/>
          </w:tcPr>
          <w:p>
            <w:pPr>
              <w:spacing w:after="0"/>
            </w:pPr>
            <w:r>
              <w:rPr>
                <w:sz w:val="18"/>
              </w:rPr>
              <w:t>Rural landscapes, vineyards, farmland, villages and smaller communities.</w:t>
            </w:r>
          </w:p>
        </w:tc>
      </w:tr>
      <w:tr>
        <w:tc>
          <w:tcPr>
            <w:tcW w:type="dxa" w:w="2880"/>
            <w:tcMar>
              <w:top w:w="110" w:type="dxa"/>
              <w:start w:w="120" w:type="dxa"/>
              <w:bottom w:w="110" w:type="dxa"/>
              <w:end w:w="120" w:type="dxa"/>
            </w:tcMar>
            <w:vAlign w:val="center"/>
          </w:tcPr>
          <w:p>
            <w:pPr>
              <w:spacing w:after="0"/>
            </w:pPr>
            <w:r>
              <w:rPr>
                <w:sz w:val="18"/>
              </w:rPr>
              <w:t>Cities &amp; Towns</w:t>
            </w:r>
          </w:p>
        </w:tc>
        <w:tc>
          <w:tcPr>
            <w:tcW w:type="dxa" w:w="6192"/>
            <w:tcMar>
              <w:top w:w="110" w:type="dxa"/>
              <w:start w:w="120" w:type="dxa"/>
              <w:bottom w:w="110" w:type="dxa"/>
              <w:end w:w="120" w:type="dxa"/>
            </w:tcMar>
            <w:vAlign w:val="center"/>
          </w:tcPr>
          <w:p>
            <w:pPr>
              <w:spacing w:after="0"/>
            </w:pPr>
            <w:r>
              <w:rPr>
                <w:sz w:val="18"/>
              </w:rPr>
              <w:t>Urban environments, historic centres and characterful towns.</w:t>
            </w:r>
          </w:p>
        </w:tc>
      </w:tr>
    </w:tbl>
    <w:p>
      <w:pPr>
        <w:spacing w:after="0"/>
      </w:pPr>
    </w:p>
    <w:p>
      <w:r>
        <w:t>Setting is multi-select discovery metadata rather than a brand classification. It normally does not need to appear on Journey Cards.</w:t>
      </w:r>
    </w:p>
    <w:p>
      <w:pPr>
        <w:pStyle w:val="Heading2"/>
      </w:pPr>
      <w:r>
        <w:t>4.4 Travel Style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F3D2B"/>
            <w:tcMar>
              <w:top w:w="120" w:type="dxa"/>
              <w:start w:w="120" w:type="dxa"/>
              <w:bottom w:w="120" w:type="dxa"/>
              <w:end w:w="120" w:type="dxa"/>
            </w:tcMar>
            <w:vAlign w:val="center"/>
          </w:tcPr>
          <w:p>
            <w:pPr>
              <w:jc w:val="left"/>
            </w:pPr>
            <w:r>
              <w:rPr>
                <w:b/>
                <w:color w:val="FFFFFF"/>
                <w:sz w:val="18"/>
              </w:rPr>
              <w:t>Travel Style</w:t>
            </w:r>
          </w:p>
        </w:tc>
        <w:tc>
          <w:tcPr>
            <w:tcW w:type="dxa" w:w="2592"/>
            <w:shd w:fill="1F3D2B"/>
            <w:tcMar>
              <w:top w:w="120" w:type="dxa"/>
              <w:start w:w="120" w:type="dxa"/>
              <w:bottom w:w="120" w:type="dxa"/>
              <w:end w:w="120" w:type="dxa"/>
            </w:tcMar>
            <w:vAlign w:val="center"/>
          </w:tcPr>
          <w:p>
            <w:pPr>
              <w:jc w:val="left"/>
            </w:pPr>
            <w:r>
              <w:rPr>
                <w:b/>
                <w:color w:val="FFFFFF"/>
                <w:sz w:val="18"/>
              </w:rPr>
              <w:t>Customer-facing wording</w:t>
            </w:r>
          </w:p>
        </w:tc>
        <w:tc>
          <w:tcPr>
            <w:tcW w:type="dxa" w:w="4320"/>
            <w:shd w:fill="1F3D2B"/>
            <w:tcMar>
              <w:top w:w="120" w:type="dxa"/>
              <w:start w:w="120" w:type="dxa"/>
              <w:bottom w:w="120" w:type="dxa"/>
              <w:end w:w="120" w:type="dxa"/>
            </w:tcMar>
            <w:vAlign w:val="center"/>
          </w:tcPr>
          <w:p>
            <w:pPr>
              <w:jc w:val="left"/>
            </w:pPr>
            <w:r>
              <w:rPr>
                <w:b/>
                <w:color w:val="FFFFFF"/>
                <w:sz w:val="18"/>
              </w:rPr>
              <w:t>Meaning</w:t>
            </w:r>
          </w:p>
        </w:tc>
      </w:tr>
      <w:tr>
        <w:tc>
          <w:tcPr>
            <w:tcW w:type="dxa" w:w="2160"/>
            <w:tcMar>
              <w:top w:w="110" w:type="dxa"/>
              <w:start w:w="120" w:type="dxa"/>
              <w:bottom w:w="110" w:type="dxa"/>
              <w:end w:w="120" w:type="dxa"/>
            </w:tcMar>
            <w:vAlign w:val="center"/>
          </w:tcPr>
          <w:p>
            <w:pPr>
              <w:spacing w:after="0"/>
            </w:pPr>
            <w:r>
              <w:rPr>
                <w:sz w:val="18"/>
              </w:rPr>
              <w:t>Self-drive</w:t>
            </w:r>
          </w:p>
        </w:tc>
        <w:tc>
          <w:tcPr>
            <w:tcW w:type="dxa" w:w="2592"/>
            <w:tcMar>
              <w:top w:w="110" w:type="dxa"/>
              <w:start w:w="120" w:type="dxa"/>
              <w:bottom w:w="110" w:type="dxa"/>
              <w:end w:w="120" w:type="dxa"/>
            </w:tcMar>
            <w:vAlign w:val="center"/>
          </w:tcPr>
          <w:p>
            <w:pPr>
              <w:spacing w:after="0"/>
            </w:pPr>
            <w:r>
              <w:rPr>
                <w:sz w:val="18"/>
              </w:rPr>
              <w:t>Self-drive</w:t>
            </w:r>
          </w:p>
        </w:tc>
        <w:tc>
          <w:tcPr>
            <w:tcW w:type="dxa" w:w="4320"/>
            <w:tcMar>
              <w:top w:w="110" w:type="dxa"/>
              <w:start w:w="120" w:type="dxa"/>
              <w:bottom w:w="110" w:type="dxa"/>
              <w:end w:w="120" w:type="dxa"/>
            </w:tcMar>
            <w:vAlign w:val="center"/>
          </w:tcPr>
          <w:p>
            <w:pPr>
              <w:spacing w:after="0"/>
            </w:pPr>
            <w:r>
              <w:rPr>
                <w:sz w:val="18"/>
              </w:rPr>
              <w:t>Independent travel with a rental car within a Mira-designed journey.</w:t>
            </w:r>
          </w:p>
        </w:tc>
      </w:tr>
      <w:tr>
        <w:tc>
          <w:tcPr>
            <w:tcW w:type="dxa" w:w="2160"/>
            <w:tcMar>
              <w:top w:w="110" w:type="dxa"/>
              <w:start w:w="120" w:type="dxa"/>
              <w:bottom w:w="110" w:type="dxa"/>
              <w:end w:w="120" w:type="dxa"/>
            </w:tcMar>
            <w:vAlign w:val="center"/>
          </w:tcPr>
          <w:p>
            <w:pPr>
              <w:spacing w:after="0"/>
            </w:pPr>
            <w:r>
              <w:rPr>
                <w:sz w:val="18"/>
              </w:rPr>
              <w:t>Private Driver</w:t>
            </w:r>
          </w:p>
        </w:tc>
        <w:tc>
          <w:tcPr>
            <w:tcW w:type="dxa" w:w="2592"/>
            <w:tcMar>
              <w:top w:w="110" w:type="dxa"/>
              <w:start w:w="120" w:type="dxa"/>
              <w:bottom w:w="110" w:type="dxa"/>
              <w:end w:w="120" w:type="dxa"/>
            </w:tcMar>
            <w:vAlign w:val="center"/>
          </w:tcPr>
          <w:p>
            <w:pPr>
              <w:spacing w:after="0"/>
            </w:pPr>
            <w:r>
              <w:rPr>
                <w:sz w:val="18"/>
              </w:rPr>
              <w:t>With a private driver</w:t>
            </w:r>
          </w:p>
        </w:tc>
        <w:tc>
          <w:tcPr>
            <w:tcW w:type="dxa" w:w="4320"/>
            <w:tcMar>
              <w:top w:w="110" w:type="dxa"/>
              <w:start w:w="120" w:type="dxa"/>
              <w:bottom w:w="110" w:type="dxa"/>
              <w:end w:w="120" w:type="dxa"/>
            </w:tcMar>
            <w:vAlign w:val="center"/>
          </w:tcPr>
          <w:p>
            <w:pPr>
              <w:spacing w:after="0"/>
            </w:pPr>
            <w:r>
              <w:rPr>
                <w:sz w:val="18"/>
              </w:rPr>
              <w:t>Travel between destinations without driving personally.</w:t>
            </w:r>
          </w:p>
        </w:tc>
      </w:tr>
    </w:tbl>
    <w:p>
      <w:pPr>
        <w:spacing w:after="0"/>
      </w:pPr>
    </w:p>
    <w:p>
      <w:r>
        <w:t>Local guides and individual guided experiences are journey services, not Travel Styles. Additional Travel Styles should only be added when the product offer genuinely requires them.</w:t>
      </w:r>
    </w:p>
    <w:p>
      <w:pPr>
        <w:pStyle w:val="Heading2"/>
      </w:pPr>
      <w:r>
        <w:t>4.5 Pace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1F3D2B"/>
            <w:tcMar>
              <w:top w:w="120" w:type="dxa"/>
              <w:start w:w="120" w:type="dxa"/>
              <w:bottom w:w="120" w:type="dxa"/>
              <w:end w:w="120" w:type="dxa"/>
            </w:tcMar>
            <w:vAlign w:val="center"/>
          </w:tcPr>
          <w:p>
            <w:pPr>
              <w:jc w:val="left"/>
            </w:pPr>
            <w:r>
              <w:rPr>
                <w:b/>
                <w:color w:val="FFFFFF"/>
                <w:sz w:val="18"/>
              </w:rPr>
              <w:t>Pace</w:t>
            </w:r>
          </w:p>
        </w:tc>
        <w:tc>
          <w:tcPr>
            <w:tcW w:type="dxa" w:w="7056"/>
            <w:shd w:fill="1F3D2B"/>
            <w:tcMar>
              <w:top w:w="120" w:type="dxa"/>
              <w:start w:w="120" w:type="dxa"/>
              <w:bottom w:w="120" w:type="dxa"/>
              <w:end w:w="120" w:type="dxa"/>
            </w:tcMar>
            <w:vAlign w:val="center"/>
          </w:tcPr>
          <w:p>
            <w:pPr>
              <w:jc w:val="left"/>
            </w:pPr>
            <w:r>
              <w:rPr>
                <w:b/>
                <w:color w:val="FFFFFF"/>
                <w:sz w:val="18"/>
              </w:rPr>
              <w:t>Definition</w:t>
            </w:r>
          </w:p>
        </w:tc>
      </w:tr>
      <w:tr>
        <w:tc>
          <w:tcPr>
            <w:tcW w:type="dxa" w:w="2016"/>
            <w:tcMar>
              <w:top w:w="110" w:type="dxa"/>
              <w:start w:w="120" w:type="dxa"/>
              <w:bottom w:w="110" w:type="dxa"/>
              <w:end w:w="120" w:type="dxa"/>
            </w:tcMar>
            <w:vAlign w:val="center"/>
          </w:tcPr>
          <w:p>
            <w:pPr>
              <w:spacing w:after="0"/>
            </w:pPr>
            <w:r>
              <w:rPr>
                <w:sz w:val="18"/>
              </w:rPr>
              <w:t>Relaxed</w:t>
            </w:r>
          </w:p>
        </w:tc>
        <w:tc>
          <w:tcPr>
            <w:tcW w:type="dxa" w:w="7056"/>
            <w:tcMar>
              <w:top w:w="110" w:type="dxa"/>
              <w:start w:w="120" w:type="dxa"/>
              <w:bottom w:w="110" w:type="dxa"/>
              <w:end w:w="120" w:type="dxa"/>
            </w:tcMar>
            <w:vAlign w:val="center"/>
          </w:tcPr>
          <w:p>
            <w:pPr>
              <w:spacing w:after="0"/>
            </w:pPr>
            <w:r>
              <w:rPr>
                <w:sz w:val="18"/>
              </w:rPr>
              <w:t>Longer stays, fewer hotel changes and generous unstructured time.</w:t>
            </w:r>
          </w:p>
        </w:tc>
      </w:tr>
      <w:tr>
        <w:tc>
          <w:tcPr>
            <w:tcW w:type="dxa" w:w="2016"/>
            <w:tcMar>
              <w:top w:w="110" w:type="dxa"/>
              <w:start w:w="120" w:type="dxa"/>
              <w:bottom w:w="110" w:type="dxa"/>
              <w:end w:w="120" w:type="dxa"/>
            </w:tcMar>
            <w:vAlign w:val="center"/>
          </w:tcPr>
          <w:p>
            <w:pPr>
              <w:spacing w:after="0"/>
            </w:pPr>
            <w:r>
              <w:rPr>
                <w:sz w:val="18"/>
              </w:rPr>
              <w:t>Balanced</w:t>
            </w:r>
          </w:p>
        </w:tc>
        <w:tc>
          <w:tcPr>
            <w:tcW w:type="dxa" w:w="7056"/>
            <w:tcMar>
              <w:top w:w="110" w:type="dxa"/>
              <w:start w:w="120" w:type="dxa"/>
              <w:bottom w:w="110" w:type="dxa"/>
              <w:end w:w="120" w:type="dxa"/>
            </w:tcMar>
            <w:vAlign w:val="center"/>
          </w:tcPr>
          <w:p>
            <w:pPr>
              <w:spacing w:after="0"/>
            </w:pPr>
            <w:r>
              <w:rPr>
                <w:sz w:val="18"/>
              </w:rPr>
              <w:t>A considered rhythm of travel combining discovery with enough time to enjoy each place. This is the natural Mira default.</w:t>
            </w:r>
          </w:p>
        </w:tc>
      </w:tr>
      <w:tr>
        <w:tc>
          <w:tcPr>
            <w:tcW w:type="dxa" w:w="2016"/>
            <w:tcMar>
              <w:top w:w="110" w:type="dxa"/>
              <w:start w:w="120" w:type="dxa"/>
              <w:bottom w:w="110" w:type="dxa"/>
              <w:end w:w="120" w:type="dxa"/>
            </w:tcMar>
            <w:vAlign w:val="center"/>
          </w:tcPr>
          <w:p>
            <w:pPr>
              <w:spacing w:after="0"/>
            </w:pPr>
            <w:r>
              <w:rPr>
                <w:sz w:val="18"/>
              </w:rPr>
              <w:t>Fuller</w:t>
            </w:r>
          </w:p>
        </w:tc>
        <w:tc>
          <w:tcPr>
            <w:tcW w:type="dxa" w:w="7056"/>
            <w:tcMar>
              <w:top w:w="110" w:type="dxa"/>
              <w:start w:w="120" w:type="dxa"/>
              <w:bottom w:w="110" w:type="dxa"/>
              <w:end w:w="120" w:type="dxa"/>
            </w:tcMar>
            <w:vAlign w:val="center"/>
          </w:tcPr>
          <w:p>
            <w:pPr>
              <w:spacing w:after="0"/>
            </w:pPr>
            <w:r>
              <w:rPr>
                <w:sz w:val="18"/>
              </w:rPr>
              <w:t>More places and experiences within the available time, with more movement and less unstructured time, without becoming rushed.</w:t>
            </w:r>
          </w:p>
        </w:tc>
      </w:tr>
    </w:tbl>
    <w:p>
      <w:pPr>
        <w:spacing w:after="0"/>
      </w:pPr>
    </w:p>
    <w:p>
      <w:pPr>
        <w:pStyle w:val="Heading2"/>
      </w:pPr>
      <w:r>
        <w:t>4.6 Duration</w:t>
      </w:r>
    </w:p>
    <w:p>
      <w:r>
        <w:t>Duration is stored as an exact number of days. Customer-facing presentation may vary by context: “15 days” on cards and heroes, optional “15 days / 14 nights” in practical detail, and customer-friendly ranges or selectors in Explore Journeys and Plan My Journey.</w:t>
      </w:r>
    </w:p>
    <w:p>
      <w:pPr>
        <w:pStyle w:val="Heading2"/>
      </w:pPr>
      <w:r>
        <w:t>4.7 Presentation hierarchy</w:t>
      </w:r>
    </w:p>
    <w:p>
      <w:r>
        <w:t>Journey classification is information, not decoration. Personality, Setting, Travel Style, Pace and Duration should not each receive their own icon family or badge system. Typography, hierarchy and selective display are sufficient.</w:t>
      </w:r>
    </w:p>
    <w:p>
      <w:pPr>
        <w:pStyle w:val="Heading1"/>
      </w:pPr>
      <w:r>
        <w:t>5. Destination Visual Language Architecture</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DESTINATION PRINCIPLE</w:t>
            </w:r>
          </w:p>
          <w:p>
            <w:r>
              <w:rPr>
                <w:i/>
                <w:sz w:val="22"/>
              </w:rPr>
              <w:t>A destination is a chapter within the Mira world, never a sub-brand.</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fill="1F3D2B"/>
            <w:tcMar>
              <w:top w:w="120" w:type="dxa"/>
              <w:start w:w="120" w:type="dxa"/>
              <w:bottom w:w="120" w:type="dxa"/>
              <w:end w:w="120" w:type="dxa"/>
            </w:tcMar>
            <w:vAlign w:val="center"/>
          </w:tcPr>
          <w:p>
            <w:pPr>
              <w:jc w:val="left"/>
            </w:pPr>
            <w:r>
              <w:rPr>
                <w:b/>
                <w:color w:val="FFFFFF"/>
                <w:sz w:val="18"/>
              </w:rPr>
              <w:t>Device</w:t>
            </w:r>
          </w:p>
        </w:tc>
        <w:tc>
          <w:tcPr>
            <w:tcW w:type="dxa" w:w="1800"/>
            <w:shd w:fill="1F3D2B"/>
            <w:tcMar>
              <w:top w:w="120" w:type="dxa"/>
              <w:start w:w="120" w:type="dxa"/>
              <w:bottom w:w="120" w:type="dxa"/>
              <w:end w:w="120" w:type="dxa"/>
            </w:tcMar>
            <w:vAlign w:val="center"/>
          </w:tcPr>
          <w:p>
            <w:pPr>
              <w:jc w:val="left"/>
            </w:pPr>
            <w:r>
              <w:rPr>
                <w:b/>
                <w:color w:val="FFFFFF"/>
                <w:sz w:val="18"/>
              </w:rPr>
              <w:t>Function</w:t>
            </w:r>
          </w:p>
        </w:tc>
        <w:tc>
          <w:tcPr>
            <w:tcW w:type="dxa" w:w="4320"/>
            <w:shd w:fill="1F3D2B"/>
            <w:tcMar>
              <w:top w:w="120" w:type="dxa"/>
              <w:start w:w="120" w:type="dxa"/>
              <w:bottom w:w="120" w:type="dxa"/>
              <w:end w:w="120" w:type="dxa"/>
            </w:tcMar>
            <w:vAlign w:val="center"/>
          </w:tcPr>
          <w:p>
            <w:pPr>
              <w:jc w:val="left"/>
            </w:pPr>
            <w:r>
              <w:rPr>
                <w:b/>
                <w:color w:val="FFFFFF"/>
                <w:sz w:val="18"/>
              </w:rPr>
              <w:t>Question answered</w:t>
            </w:r>
          </w:p>
        </w:tc>
      </w:tr>
      <w:tr>
        <w:tc>
          <w:tcPr>
            <w:tcW w:type="dxa" w:w="2088"/>
            <w:tcMar>
              <w:top w:w="110" w:type="dxa"/>
              <w:start w:w="120" w:type="dxa"/>
              <w:bottom w:w="110" w:type="dxa"/>
              <w:end w:w="120" w:type="dxa"/>
            </w:tcMar>
            <w:vAlign w:val="center"/>
          </w:tcPr>
          <w:p>
            <w:pPr>
              <w:spacing w:after="0"/>
            </w:pPr>
            <w:r>
              <w:rPr>
                <w:sz w:val="18"/>
              </w:rPr>
              <w:t>Country Stamp</w:t>
            </w:r>
          </w:p>
        </w:tc>
        <w:tc>
          <w:tcPr>
            <w:tcW w:type="dxa" w:w="1800"/>
            <w:tcMar>
              <w:top w:w="110" w:type="dxa"/>
              <w:start w:w="120" w:type="dxa"/>
              <w:bottom w:w="110" w:type="dxa"/>
              <w:end w:w="120" w:type="dxa"/>
            </w:tcMar>
            <w:vAlign w:val="center"/>
          </w:tcPr>
          <w:p>
            <w:pPr>
              <w:spacing w:after="0"/>
            </w:pPr>
            <w:r>
              <w:rPr>
                <w:sz w:val="18"/>
              </w:rPr>
              <w:t>Signature</w:t>
            </w:r>
          </w:p>
        </w:tc>
        <w:tc>
          <w:tcPr>
            <w:tcW w:type="dxa" w:w="4320"/>
            <w:tcMar>
              <w:top w:w="110" w:type="dxa"/>
              <w:start w:w="120" w:type="dxa"/>
              <w:bottom w:w="110" w:type="dxa"/>
              <w:end w:w="120" w:type="dxa"/>
            </w:tcMar>
            <w:vAlign w:val="center"/>
          </w:tcPr>
          <w:p>
            <w:pPr>
              <w:spacing w:after="0"/>
            </w:pPr>
            <w:r>
              <w:rPr>
                <w:sz w:val="18"/>
              </w:rPr>
              <w:t>Which Mira destination is this?</w:t>
            </w:r>
          </w:p>
        </w:tc>
      </w:tr>
      <w:tr>
        <w:tc>
          <w:tcPr>
            <w:tcW w:type="dxa" w:w="2088"/>
            <w:tcMar>
              <w:top w:w="110" w:type="dxa"/>
              <w:start w:w="120" w:type="dxa"/>
              <w:bottom w:w="110" w:type="dxa"/>
              <w:end w:w="120" w:type="dxa"/>
            </w:tcMar>
            <w:vAlign w:val="center"/>
          </w:tcPr>
          <w:p>
            <w:pPr>
              <w:spacing w:after="0"/>
            </w:pPr>
            <w:r>
              <w:rPr>
                <w:sz w:val="18"/>
              </w:rPr>
              <w:t>Cultural Motif</w:t>
            </w:r>
          </w:p>
        </w:tc>
        <w:tc>
          <w:tcPr>
            <w:tcW w:type="dxa" w:w="1800"/>
            <w:tcMar>
              <w:top w:w="110" w:type="dxa"/>
              <w:start w:w="120" w:type="dxa"/>
              <w:bottom w:w="110" w:type="dxa"/>
              <w:end w:w="120" w:type="dxa"/>
            </w:tcMar>
            <w:vAlign w:val="center"/>
          </w:tcPr>
          <w:p>
            <w:pPr>
              <w:spacing w:after="0"/>
            </w:pPr>
            <w:r>
              <w:rPr>
                <w:sz w:val="18"/>
              </w:rPr>
              <w:t>Source</w:t>
            </w:r>
          </w:p>
        </w:tc>
        <w:tc>
          <w:tcPr>
            <w:tcW w:type="dxa" w:w="4320"/>
            <w:tcMar>
              <w:top w:w="110" w:type="dxa"/>
              <w:start w:w="120" w:type="dxa"/>
              <w:bottom w:w="110" w:type="dxa"/>
              <w:end w:w="120" w:type="dxa"/>
            </w:tcMar>
            <w:vAlign w:val="center"/>
          </w:tcPr>
          <w:p>
            <w:pPr>
              <w:spacing w:after="0"/>
            </w:pPr>
            <w:r>
              <w:rPr>
                <w:sz w:val="18"/>
              </w:rPr>
              <w:t>What culturally grounds this design?</w:t>
            </w:r>
          </w:p>
        </w:tc>
      </w:tr>
      <w:tr>
        <w:tc>
          <w:tcPr>
            <w:tcW w:type="dxa" w:w="2088"/>
            <w:tcMar>
              <w:top w:w="110" w:type="dxa"/>
              <w:start w:w="120" w:type="dxa"/>
              <w:bottom w:w="110" w:type="dxa"/>
              <w:end w:w="120" w:type="dxa"/>
            </w:tcMar>
            <w:vAlign w:val="center"/>
          </w:tcPr>
          <w:p>
            <w:pPr>
              <w:spacing w:after="0"/>
            </w:pPr>
            <w:r>
              <w:rPr>
                <w:sz w:val="18"/>
              </w:rPr>
              <w:t>Heritage Pattern</w:t>
            </w:r>
          </w:p>
        </w:tc>
        <w:tc>
          <w:tcPr>
            <w:tcW w:type="dxa" w:w="1800"/>
            <w:tcMar>
              <w:top w:w="110" w:type="dxa"/>
              <w:start w:w="120" w:type="dxa"/>
              <w:bottom w:w="110" w:type="dxa"/>
              <w:end w:w="120" w:type="dxa"/>
            </w:tcMar>
            <w:vAlign w:val="center"/>
          </w:tcPr>
          <w:p>
            <w:pPr>
              <w:spacing w:after="0"/>
            </w:pPr>
            <w:r>
              <w:rPr>
                <w:sz w:val="18"/>
              </w:rPr>
              <w:t>Texture</w:t>
            </w:r>
          </w:p>
        </w:tc>
        <w:tc>
          <w:tcPr>
            <w:tcW w:type="dxa" w:w="4320"/>
            <w:tcMar>
              <w:top w:w="110" w:type="dxa"/>
              <w:start w:w="120" w:type="dxa"/>
              <w:bottom w:w="110" w:type="dxa"/>
              <w:end w:w="120" w:type="dxa"/>
            </w:tcMar>
            <w:vAlign w:val="center"/>
          </w:tcPr>
          <w:p>
            <w:pPr>
              <w:spacing w:after="0"/>
            </w:pPr>
            <w:r>
              <w:rPr>
                <w:sz w:val="18"/>
              </w:rPr>
              <w:t>What gives this destination visual texture?</w:t>
            </w:r>
          </w:p>
        </w:tc>
      </w:tr>
      <w:tr>
        <w:tc>
          <w:tcPr>
            <w:tcW w:type="dxa" w:w="2088"/>
            <w:tcMar>
              <w:top w:w="110" w:type="dxa"/>
              <w:start w:w="120" w:type="dxa"/>
              <w:bottom w:w="110" w:type="dxa"/>
              <w:end w:w="120" w:type="dxa"/>
            </w:tcMar>
            <w:vAlign w:val="center"/>
          </w:tcPr>
          <w:p>
            <w:pPr>
              <w:spacing w:after="0"/>
            </w:pPr>
            <w:r>
              <w:rPr>
                <w:sz w:val="18"/>
              </w:rPr>
              <w:t>Line Illustration</w:t>
            </w:r>
          </w:p>
        </w:tc>
        <w:tc>
          <w:tcPr>
            <w:tcW w:type="dxa" w:w="1800"/>
            <w:tcMar>
              <w:top w:w="110" w:type="dxa"/>
              <w:start w:w="120" w:type="dxa"/>
              <w:bottom w:w="110" w:type="dxa"/>
              <w:end w:w="120" w:type="dxa"/>
            </w:tcMar>
            <w:vAlign w:val="center"/>
          </w:tcPr>
          <w:p>
            <w:pPr>
              <w:spacing w:after="0"/>
            </w:pPr>
            <w:r>
              <w:rPr>
                <w:sz w:val="18"/>
              </w:rPr>
              <w:t>Atmosphere</w:t>
            </w:r>
          </w:p>
        </w:tc>
        <w:tc>
          <w:tcPr>
            <w:tcW w:type="dxa" w:w="4320"/>
            <w:tcMar>
              <w:top w:w="110" w:type="dxa"/>
              <w:start w:w="120" w:type="dxa"/>
              <w:bottom w:w="110" w:type="dxa"/>
              <w:end w:w="120" w:type="dxa"/>
            </w:tcMar>
            <w:vAlign w:val="center"/>
          </w:tcPr>
          <w:p>
            <w:pPr>
              <w:spacing w:after="0"/>
            </w:pPr>
            <w:r>
              <w:rPr>
                <w:sz w:val="18"/>
              </w:rPr>
              <w:t>How does Mira interpret the character of this place?</w:t>
            </w:r>
          </w:p>
        </w:tc>
      </w:tr>
      <w:tr>
        <w:tc>
          <w:tcPr>
            <w:tcW w:type="dxa" w:w="2088"/>
            <w:tcMar>
              <w:top w:w="110" w:type="dxa"/>
              <w:start w:w="120" w:type="dxa"/>
              <w:bottom w:w="110" w:type="dxa"/>
              <w:end w:w="120" w:type="dxa"/>
            </w:tcMar>
            <w:vAlign w:val="center"/>
          </w:tcPr>
          <w:p>
            <w:pPr>
              <w:spacing w:after="0"/>
            </w:pPr>
            <w:r>
              <w:rPr>
                <w:sz w:val="18"/>
              </w:rPr>
              <w:t>Accent Colour</w:t>
            </w:r>
          </w:p>
        </w:tc>
        <w:tc>
          <w:tcPr>
            <w:tcW w:type="dxa" w:w="1800"/>
            <w:tcMar>
              <w:top w:w="110" w:type="dxa"/>
              <w:start w:w="120" w:type="dxa"/>
              <w:bottom w:w="110" w:type="dxa"/>
              <w:end w:w="120" w:type="dxa"/>
            </w:tcMar>
            <w:vAlign w:val="center"/>
          </w:tcPr>
          <w:p>
            <w:pPr>
              <w:spacing w:after="0"/>
            </w:pPr>
            <w:r>
              <w:rPr>
                <w:sz w:val="18"/>
              </w:rPr>
              <w:t>Recognition</w:t>
            </w:r>
          </w:p>
        </w:tc>
        <w:tc>
          <w:tcPr>
            <w:tcW w:type="dxa" w:w="4320"/>
            <w:tcMar>
              <w:top w:w="110" w:type="dxa"/>
              <w:start w:w="120" w:type="dxa"/>
              <w:bottom w:w="110" w:type="dxa"/>
              <w:end w:w="120" w:type="dxa"/>
            </w:tcMar>
            <w:vAlign w:val="center"/>
          </w:tcPr>
          <w:p>
            <w:pPr>
              <w:spacing w:after="0"/>
            </w:pPr>
            <w:r>
              <w:rPr>
                <w:sz w:val="18"/>
              </w:rPr>
              <w:t>How do we subtly signal a destination change?</w:t>
            </w:r>
          </w:p>
        </w:tc>
      </w:tr>
      <w:tr>
        <w:tc>
          <w:tcPr>
            <w:tcW w:type="dxa" w:w="2088"/>
            <w:tcMar>
              <w:top w:w="110" w:type="dxa"/>
              <w:start w:w="120" w:type="dxa"/>
              <w:bottom w:w="110" w:type="dxa"/>
              <w:end w:w="120" w:type="dxa"/>
            </w:tcMar>
            <w:vAlign w:val="center"/>
          </w:tcPr>
          <w:p>
            <w:pPr>
              <w:spacing w:after="0"/>
            </w:pPr>
            <w:r>
              <w:rPr>
                <w:sz w:val="18"/>
              </w:rPr>
              <w:t>Photography</w:t>
            </w:r>
          </w:p>
        </w:tc>
        <w:tc>
          <w:tcPr>
            <w:tcW w:type="dxa" w:w="1800"/>
            <w:tcMar>
              <w:top w:w="110" w:type="dxa"/>
              <w:start w:w="120" w:type="dxa"/>
              <w:bottom w:w="110" w:type="dxa"/>
              <w:end w:w="120" w:type="dxa"/>
            </w:tcMar>
            <w:vAlign w:val="center"/>
          </w:tcPr>
          <w:p>
            <w:pPr>
              <w:spacing w:after="0"/>
            </w:pPr>
            <w:r>
              <w:rPr>
                <w:sz w:val="18"/>
              </w:rPr>
              <w:t>Reality &amp; emotion</w:t>
            </w:r>
          </w:p>
        </w:tc>
        <w:tc>
          <w:tcPr>
            <w:tcW w:type="dxa" w:w="4320"/>
            <w:tcMar>
              <w:top w:w="110" w:type="dxa"/>
              <w:start w:w="120" w:type="dxa"/>
              <w:bottom w:w="110" w:type="dxa"/>
              <w:end w:w="120" w:type="dxa"/>
            </w:tcMar>
            <w:vAlign w:val="center"/>
          </w:tcPr>
          <w:p>
            <w:pPr>
              <w:spacing w:after="0"/>
            </w:pPr>
            <w:r>
              <w:rPr>
                <w:sz w:val="18"/>
              </w:rPr>
              <w:t>What does being there feel like?</w:t>
            </w:r>
          </w:p>
        </w:tc>
      </w:tr>
    </w:tbl>
    <w:p>
      <w:pPr>
        <w:spacing w:after="0"/>
      </w:pPr>
    </w:p>
    <w:p>
      <w:pPr>
        <w:pStyle w:val="Heading2"/>
      </w:pPr>
      <w:r>
        <w:t>5.1 Country Stamp System</w:t>
      </w:r>
    </w:p>
    <w:p>
      <w:r>
        <w:t>The Country Stamp is the destination signature, not a map marker or approval seal. The system maintains one shared grid, typographic logic, illustration language and Mira signature while the country name, cultural reference and accent vary.</w:t>
      </w:r>
    </w:p>
    <w:p>
      <w:r>
        <w:t>The stamp may be prominent on Country Pages and editorial contexts, smaller on Region or City contexts, and used as a meaningful chapter marker in selected multi-country journeys. Full Country Stamps should not be stacked on route maps.</w:t>
      </w:r>
    </w:p>
    <w:p>
      <w:pPr>
        <w:pStyle w:val="Heading2"/>
      </w:pPr>
      <w:r>
        <w:t>5.2 Cultural Motif &amp; Heritage Pattern</w:t>
      </w:r>
    </w:p>
    <w:p>
      <w:r>
        <w:t>Each country begins with a culturally grounded source researched and documented by the designer. The source is abstracted into a Mira master motif and one primary repeat pattern. The system interprets heritage; it does not reproduce folklore or rely on national clichés.</w:t>
      </w:r>
    </w:p>
    <w:p>
      <w:pPr>
        <w:pStyle w:val="Heading2"/>
      </w:pPr>
      <w:r>
        <w:t>5.3 Line Illustration</w:t>
      </w:r>
    </w:p>
    <w:p>
      <w:r>
        <w:t>Country line illustrations combine landscape, architecture and selected natural or cultural detail in a consistent Mira drawing language. They are interpretive and atmospheric rather than tourist landmark collages. One master composition plus modular crops/elements is sufficient at launch.</w:t>
      </w:r>
    </w:p>
    <w:p>
      <w:pPr>
        <w:pStyle w:val="Heading2"/>
      </w:pPr>
      <w:r>
        <w:t>5.4 Country Accent Colour</w:t>
      </w:r>
    </w:p>
    <w:p>
      <w:r>
        <w:t>Mira owns the palette; destinations add an accent. Country accents should be inspired by landscape, architecture, materials, nature and craft rather than copied from national flags. Each country receives one primary accent and one light editorial tint.</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COLOUR HIERARCHY</w:t>
            </w:r>
          </w:p>
          <w:p>
            <w:r>
              <w:rPr>
                <w:i/>
                <w:sz w:val="22"/>
              </w:rPr>
              <w:t>Mira colour communicates authority. Country colour communicates place.</w:t>
            </w:r>
          </w:p>
        </w:tc>
      </w:tr>
    </w:tbl>
    <w:p>
      <w:pPr>
        <w:spacing w:after="0"/>
      </w:pPr>
    </w:p>
    <w:p>
      <w:pPr>
        <w:pStyle w:val="Heading2"/>
      </w:pPr>
      <w:r>
        <w:t>5.5 Photography Direction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20"/>
            <w:shd w:fill="1F3D2B"/>
            <w:tcMar>
              <w:top w:w="120" w:type="dxa"/>
              <w:start w:w="120" w:type="dxa"/>
              <w:bottom w:w="120" w:type="dxa"/>
              <w:end w:w="120" w:type="dxa"/>
            </w:tcMar>
            <w:vAlign w:val="center"/>
          </w:tcPr>
          <w:p>
            <w:pPr>
              <w:jc w:val="left"/>
            </w:pPr>
            <w:r>
              <w:rPr>
                <w:b/>
                <w:color w:val="FFFFFF"/>
                <w:sz w:val="18"/>
              </w:rPr>
              <w:t>Pillar</w:t>
            </w:r>
          </w:p>
        </w:tc>
        <w:tc>
          <w:tcPr>
            <w:tcW w:type="dxa" w:w="6552"/>
            <w:shd w:fill="1F3D2B"/>
            <w:tcMar>
              <w:top w:w="120" w:type="dxa"/>
              <w:start w:w="120" w:type="dxa"/>
              <w:bottom w:w="120" w:type="dxa"/>
              <w:end w:w="120" w:type="dxa"/>
            </w:tcMar>
            <w:vAlign w:val="center"/>
          </w:tcPr>
          <w:p>
            <w:pPr>
              <w:jc w:val="left"/>
            </w:pPr>
            <w:r>
              <w:rPr>
                <w:b/>
                <w:color w:val="FFFFFF"/>
                <w:sz w:val="18"/>
              </w:rPr>
              <w:t>Role</w:t>
            </w:r>
          </w:p>
        </w:tc>
      </w:tr>
      <w:tr>
        <w:tc>
          <w:tcPr>
            <w:tcW w:type="dxa" w:w="2520"/>
            <w:tcMar>
              <w:top w:w="110" w:type="dxa"/>
              <w:start w:w="120" w:type="dxa"/>
              <w:bottom w:w="110" w:type="dxa"/>
              <w:end w:w="120" w:type="dxa"/>
            </w:tcMar>
            <w:vAlign w:val="center"/>
          </w:tcPr>
          <w:p>
            <w:pPr>
              <w:spacing w:after="0"/>
            </w:pPr>
            <w:r>
              <w:rPr>
                <w:sz w:val="18"/>
              </w:rPr>
              <w:t>Sense of Place</w:t>
            </w:r>
          </w:p>
        </w:tc>
        <w:tc>
          <w:tcPr>
            <w:tcW w:type="dxa" w:w="6552"/>
            <w:tcMar>
              <w:top w:w="110" w:type="dxa"/>
              <w:start w:w="120" w:type="dxa"/>
              <w:bottom w:w="110" w:type="dxa"/>
              <w:end w:w="120" w:type="dxa"/>
            </w:tcMar>
            <w:vAlign w:val="center"/>
          </w:tcPr>
          <w:p>
            <w:pPr>
              <w:spacing w:after="0"/>
            </w:pPr>
            <w:r>
              <w:rPr>
                <w:sz w:val="18"/>
              </w:rPr>
              <w:t>Create desire through landscapes, cities and geographical context.</w:t>
            </w:r>
          </w:p>
        </w:tc>
      </w:tr>
      <w:tr>
        <w:tc>
          <w:tcPr>
            <w:tcW w:type="dxa" w:w="2520"/>
            <w:tcMar>
              <w:top w:w="110" w:type="dxa"/>
              <w:start w:w="120" w:type="dxa"/>
              <w:bottom w:w="110" w:type="dxa"/>
              <w:end w:w="120" w:type="dxa"/>
            </w:tcMar>
            <w:vAlign w:val="center"/>
          </w:tcPr>
          <w:p>
            <w:pPr>
              <w:spacing w:after="0"/>
            </w:pPr>
            <w:r>
              <w:rPr>
                <w:sz w:val="18"/>
              </w:rPr>
              <w:t>Human Presence</w:t>
            </w:r>
          </w:p>
        </w:tc>
        <w:tc>
          <w:tcPr>
            <w:tcW w:type="dxa" w:w="6552"/>
            <w:tcMar>
              <w:top w:w="110" w:type="dxa"/>
              <w:start w:w="120" w:type="dxa"/>
              <w:bottom w:w="110" w:type="dxa"/>
              <w:end w:w="120" w:type="dxa"/>
            </w:tcMar>
            <w:vAlign w:val="center"/>
          </w:tcPr>
          <w:p>
            <w:pPr>
              <w:spacing w:after="0"/>
            </w:pPr>
            <w:r>
              <w:rPr>
                <w:sz w:val="18"/>
              </w:rPr>
              <w:t>Allow the traveller to imagine being there; candid over posed.</w:t>
            </w:r>
          </w:p>
        </w:tc>
      </w:tr>
      <w:tr>
        <w:tc>
          <w:tcPr>
            <w:tcW w:type="dxa" w:w="2520"/>
            <w:tcMar>
              <w:top w:w="110" w:type="dxa"/>
              <w:start w:w="120" w:type="dxa"/>
              <w:bottom w:w="110" w:type="dxa"/>
              <w:end w:w="120" w:type="dxa"/>
            </w:tcMar>
            <w:vAlign w:val="center"/>
          </w:tcPr>
          <w:p>
            <w:pPr>
              <w:spacing w:after="0"/>
            </w:pPr>
            <w:r>
              <w:rPr>
                <w:sz w:val="18"/>
              </w:rPr>
              <w:t>Local Life</w:t>
            </w:r>
          </w:p>
        </w:tc>
        <w:tc>
          <w:tcPr>
            <w:tcW w:type="dxa" w:w="6552"/>
            <w:tcMar>
              <w:top w:w="110" w:type="dxa"/>
              <w:start w:w="120" w:type="dxa"/>
              <w:bottom w:w="110" w:type="dxa"/>
              <w:end w:w="120" w:type="dxa"/>
            </w:tcMar>
            <w:vAlign w:val="center"/>
          </w:tcPr>
          <w:p>
            <w:pPr>
              <w:spacing w:after="0"/>
            </w:pPr>
            <w:r>
              <w:rPr>
                <w:sz w:val="18"/>
              </w:rPr>
              <w:t>Show people and everyday context with dignity rather than exoticism.</w:t>
            </w:r>
          </w:p>
        </w:tc>
      </w:tr>
      <w:tr>
        <w:tc>
          <w:tcPr>
            <w:tcW w:type="dxa" w:w="2520"/>
            <w:tcMar>
              <w:top w:w="110" w:type="dxa"/>
              <w:start w:w="120" w:type="dxa"/>
              <w:bottom w:w="110" w:type="dxa"/>
              <w:end w:w="120" w:type="dxa"/>
            </w:tcMar>
            <w:vAlign w:val="center"/>
          </w:tcPr>
          <w:p>
            <w:pPr>
              <w:spacing w:after="0"/>
            </w:pPr>
            <w:r>
              <w:rPr>
                <w:sz w:val="18"/>
              </w:rPr>
              <w:t>Detail &amp; Texture</w:t>
            </w:r>
          </w:p>
        </w:tc>
        <w:tc>
          <w:tcPr>
            <w:tcW w:type="dxa" w:w="6552"/>
            <w:tcMar>
              <w:top w:w="110" w:type="dxa"/>
              <w:start w:w="120" w:type="dxa"/>
              <w:bottom w:w="110" w:type="dxa"/>
              <w:end w:w="120" w:type="dxa"/>
            </w:tcMar>
            <w:vAlign w:val="center"/>
          </w:tcPr>
          <w:p>
            <w:pPr>
              <w:spacing w:after="0"/>
            </w:pPr>
            <w:r>
              <w:rPr>
                <w:sz w:val="18"/>
              </w:rPr>
              <w:t>Create tactility through material, architecture, food and craft.</w:t>
            </w:r>
          </w:p>
        </w:tc>
      </w:tr>
      <w:tr>
        <w:tc>
          <w:tcPr>
            <w:tcW w:type="dxa" w:w="2520"/>
            <w:tcMar>
              <w:top w:w="110" w:type="dxa"/>
              <w:start w:w="120" w:type="dxa"/>
              <w:bottom w:w="110" w:type="dxa"/>
              <w:end w:w="120" w:type="dxa"/>
            </w:tcMar>
            <w:vAlign w:val="center"/>
          </w:tcPr>
          <w:p>
            <w:pPr>
              <w:spacing w:after="0"/>
            </w:pPr>
            <w:r>
              <w:rPr>
                <w:sz w:val="18"/>
              </w:rPr>
              <w:t>Stay &amp; Experience</w:t>
            </w:r>
          </w:p>
        </w:tc>
        <w:tc>
          <w:tcPr>
            <w:tcW w:type="dxa" w:w="6552"/>
            <w:tcMar>
              <w:top w:w="110" w:type="dxa"/>
              <w:start w:w="120" w:type="dxa"/>
              <w:bottom w:w="110" w:type="dxa"/>
              <w:end w:w="120" w:type="dxa"/>
            </w:tcMar>
            <w:vAlign w:val="center"/>
          </w:tcPr>
          <w:p>
            <w:pPr>
              <w:spacing w:after="0"/>
            </w:pPr>
            <w:r>
              <w:rPr>
                <w:sz w:val="18"/>
              </w:rPr>
              <w:t>Show what staying or participating feels like, not only product inventory.</w:t>
            </w:r>
          </w:p>
        </w:tc>
      </w:tr>
    </w:tbl>
    <w:p>
      <w:pPr>
        <w:spacing w:after="0"/>
      </w:pPr>
    </w:p>
    <w:p>
      <w:r>
        <w:t>Photography is natural, warm, observational, refined and timeless. Avoid influencer poses, staged luxury, excessive drone imagery, extreme HDR, over-saturation and stereotypical depictions. When photography and graphic expression compete, photography wins.</w:t>
      </w:r>
    </w:p>
    <w:p>
      <w:pPr>
        <w:pStyle w:val="Heading2"/>
      </w:pPr>
      <w:r>
        <w:t>5.6 Country inheritance</w:t>
      </w:r>
    </w:p>
    <w:p>
      <w:r>
        <w:t>Visual identity changes at country level. Regions and cities inherit the country system; they do not receive new stamps, colours, patterns or mini-identities. Content and photography become more specific below the country level.</w:t>
      </w:r>
    </w:p>
    <w:p>
      <w:pPr>
        <w:pStyle w:val="Heading1"/>
      </w:pPr>
      <w:r>
        <w:t>6. Journey Navigation &amp; Transition Architecture</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JOURNEY PRINCIPLE</w:t>
            </w:r>
          </w:p>
          <w:p>
            <w:r>
              <w:rPr>
                <w:i/>
                <w:sz w:val="22"/>
              </w:rPr>
              <w:t>A Mira Journey should feel like a sequence of meaningful chapters, not a list of days.</w:t>
            </w:r>
          </w:p>
        </w:tc>
      </w:tr>
    </w:tbl>
    <w:p>
      <w:pPr>
        <w:spacing w:after="0"/>
      </w:pPr>
    </w:p>
    <w:p>
      <w:pPr>
        <w:pStyle w:val="Heading2"/>
      </w:pPr>
      <w:r>
        <w:t>6.1 Information hierarchy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F3D2B"/>
            <w:tcMar>
              <w:top w:w="120" w:type="dxa"/>
              <w:start w:w="120" w:type="dxa"/>
              <w:bottom w:w="120" w:type="dxa"/>
              <w:end w:w="120" w:type="dxa"/>
            </w:tcMar>
            <w:vAlign w:val="center"/>
          </w:tcPr>
          <w:p>
            <w:pPr>
              <w:jc w:val="left"/>
            </w:pPr>
            <w:r>
              <w:rPr>
                <w:b/>
                <w:color w:val="FFFFFF"/>
                <w:sz w:val="18"/>
              </w:rPr>
              <w:t>Level</w:t>
            </w:r>
          </w:p>
        </w:tc>
        <w:tc>
          <w:tcPr>
            <w:tcW w:type="dxa" w:w="2880"/>
            <w:shd w:fill="1F3D2B"/>
            <w:tcMar>
              <w:top w:w="120" w:type="dxa"/>
              <w:start w:w="120" w:type="dxa"/>
              <w:bottom w:w="120" w:type="dxa"/>
              <w:end w:w="120" w:type="dxa"/>
            </w:tcMar>
            <w:vAlign w:val="center"/>
          </w:tcPr>
          <w:p>
            <w:pPr>
              <w:jc w:val="left"/>
            </w:pPr>
            <w:r>
              <w:rPr>
                <w:b/>
                <w:color w:val="FFFFFF"/>
                <w:sz w:val="18"/>
              </w:rPr>
              <w:t>Function</w:t>
            </w:r>
          </w:p>
        </w:tc>
        <w:tc>
          <w:tcPr>
            <w:tcW w:type="dxa" w:w="5760"/>
            <w:shd w:fill="1F3D2B"/>
            <w:tcMar>
              <w:top w:w="120" w:type="dxa"/>
              <w:start w:w="120" w:type="dxa"/>
              <w:bottom w:w="120" w:type="dxa"/>
              <w:end w:w="120" w:type="dxa"/>
            </w:tcMar>
            <w:vAlign w:val="center"/>
          </w:tcPr>
          <w:p>
            <w:pPr>
              <w:jc w:val="left"/>
            </w:pPr>
            <w:r>
              <w:rPr>
                <w:b/>
                <w:color w:val="FFFFFF"/>
                <w:sz w:val="18"/>
              </w:rPr>
              <w:t>Typical content</w:t>
            </w:r>
          </w:p>
        </w:tc>
      </w:tr>
      <w:tr>
        <w:tc>
          <w:tcPr>
            <w:tcW w:type="dxa" w:w="1728"/>
            <w:tcMar>
              <w:top w:w="110" w:type="dxa"/>
              <w:start w:w="120" w:type="dxa"/>
              <w:bottom w:w="110" w:type="dxa"/>
              <w:end w:w="120" w:type="dxa"/>
            </w:tcMar>
            <w:vAlign w:val="center"/>
          </w:tcPr>
          <w:p>
            <w:pPr>
              <w:spacing w:after="0"/>
            </w:pPr>
            <w:r>
              <w:rPr>
                <w:sz w:val="18"/>
              </w:rPr>
              <w:t>Journey</w:t>
            </w:r>
          </w:p>
        </w:tc>
        <w:tc>
          <w:tcPr>
            <w:tcW w:type="dxa" w:w="2880"/>
            <w:tcMar>
              <w:top w:w="110" w:type="dxa"/>
              <w:start w:w="120" w:type="dxa"/>
              <w:bottom w:w="110" w:type="dxa"/>
              <w:end w:w="120" w:type="dxa"/>
            </w:tcMar>
            <w:vAlign w:val="center"/>
          </w:tcPr>
          <w:p>
            <w:pPr>
              <w:spacing w:after="0"/>
            </w:pPr>
            <w:r>
              <w:rPr>
                <w:sz w:val="18"/>
              </w:rPr>
              <w:t>The big picture</w:t>
            </w:r>
          </w:p>
        </w:tc>
        <w:tc>
          <w:tcPr>
            <w:tcW w:type="dxa" w:w="5760"/>
            <w:tcMar>
              <w:top w:w="110" w:type="dxa"/>
              <w:start w:w="120" w:type="dxa"/>
              <w:bottom w:w="110" w:type="dxa"/>
              <w:end w:w="120" w:type="dxa"/>
            </w:tcMar>
            <w:vAlign w:val="center"/>
          </w:tcPr>
          <w:p>
            <w:pPr>
              <w:spacing w:after="0"/>
            </w:pPr>
            <w:r>
              <w:rPr>
                <w:sz w:val="18"/>
              </w:rPr>
              <w:t>Hero, positioning, duration, geography, map</w:t>
            </w:r>
          </w:p>
        </w:tc>
      </w:tr>
      <w:tr>
        <w:tc>
          <w:tcPr>
            <w:tcW w:type="dxa" w:w="1728"/>
            <w:tcMar>
              <w:top w:w="110" w:type="dxa"/>
              <w:start w:w="120" w:type="dxa"/>
              <w:bottom w:w="110" w:type="dxa"/>
              <w:end w:w="120" w:type="dxa"/>
            </w:tcMar>
            <w:vAlign w:val="center"/>
          </w:tcPr>
          <w:p>
            <w:pPr>
              <w:spacing w:after="0"/>
            </w:pPr>
            <w:r>
              <w:rPr>
                <w:sz w:val="18"/>
              </w:rPr>
              <w:t>Chapter</w:t>
            </w:r>
          </w:p>
        </w:tc>
        <w:tc>
          <w:tcPr>
            <w:tcW w:type="dxa" w:w="2880"/>
            <w:tcMar>
              <w:top w:w="110" w:type="dxa"/>
              <w:start w:w="120" w:type="dxa"/>
              <w:bottom w:w="110" w:type="dxa"/>
              <w:end w:w="120" w:type="dxa"/>
            </w:tcMar>
            <w:vAlign w:val="center"/>
          </w:tcPr>
          <w:p>
            <w:pPr>
              <w:spacing w:after="0"/>
            </w:pPr>
            <w:r>
              <w:rPr>
                <w:sz w:val="18"/>
              </w:rPr>
              <w:t>Narrative structure</w:t>
            </w:r>
          </w:p>
        </w:tc>
        <w:tc>
          <w:tcPr>
            <w:tcW w:type="dxa" w:w="5760"/>
            <w:tcMar>
              <w:top w:w="110" w:type="dxa"/>
              <w:start w:w="120" w:type="dxa"/>
              <w:bottom w:w="110" w:type="dxa"/>
              <w:end w:w="120" w:type="dxa"/>
            </w:tcMar>
            <w:vAlign w:val="center"/>
          </w:tcPr>
          <w:p>
            <w:pPr>
              <w:spacing w:after="0"/>
            </w:pPr>
            <w:r>
              <w:rPr>
                <w:sz w:val="18"/>
              </w:rPr>
              <w:t>Meaningful geographic or experiential section</w:t>
            </w:r>
          </w:p>
        </w:tc>
      </w:tr>
      <w:tr>
        <w:tc>
          <w:tcPr>
            <w:tcW w:type="dxa" w:w="1728"/>
            <w:tcMar>
              <w:top w:w="110" w:type="dxa"/>
              <w:start w:w="120" w:type="dxa"/>
              <w:bottom w:w="110" w:type="dxa"/>
              <w:end w:w="120" w:type="dxa"/>
            </w:tcMar>
            <w:vAlign w:val="center"/>
          </w:tcPr>
          <w:p>
            <w:pPr>
              <w:spacing w:after="0"/>
            </w:pPr>
            <w:r>
              <w:rPr>
                <w:sz w:val="18"/>
              </w:rPr>
              <w:t>Day</w:t>
            </w:r>
          </w:p>
        </w:tc>
        <w:tc>
          <w:tcPr>
            <w:tcW w:type="dxa" w:w="2880"/>
            <w:tcMar>
              <w:top w:w="110" w:type="dxa"/>
              <w:start w:w="120" w:type="dxa"/>
              <w:bottom w:w="110" w:type="dxa"/>
              <w:end w:w="120" w:type="dxa"/>
            </w:tcMar>
            <w:vAlign w:val="center"/>
          </w:tcPr>
          <w:p>
            <w:pPr>
              <w:spacing w:after="0"/>
            </w:pPr>
            <w:r>
              <w:rPr>
                <w:sz w:val="18"/>
              </w:rPr>
              <w:t>Practical itinerary</w:t>
            </w:r>
          </w:p>
        </w:tc>
        <w:tc>
          <w:tcPr>
            <w:tcW w:type="dxa" w:w="5760"/>
            <w:tcMar>
              <w:top w:w="110" w:type="dxa"/>
              <w:start w:w="120" w:type="dxa"/>
              <w:bottom w:w="110" w:type="dxa"/>
              <w:end w:w="120" w:type="dxa"/>
            </w:tcMar>
            <w:vAlign w:val="center"/>
          </w:tcPr>
          <w:p>
            <w:pPr>
              <w:spacing w:after="0"/>
            </w:pPr>
            <w:r>
              <w:rPr>
                <w:sz w:val="18"/>
              </w:rPr>
              <w:t>Route, timing, stay, experience and useful guidance</w:t>
            </w:r>
          </w:p>
        </w:tc>
      </w:tr>
    </w:tbl>
    <w:p>
      <w:pPr>
        <w:spacing w:after="0"/>
      </w:pPr>
    </w:p>
    <w:p>
      <w:r>
        <w:t>The traveller should understand the shape and pace of a journey before reading the day-by-day itinerary.</w:t>
      </w:r>
    </w:p>
    <w:p>
      <w:pPr>
        <w:pStyle w:val="Heading2"/>
      </w:pPr>
      <w:r>
        <w:t>6.2 Journey Map Language</w:t>
      </w:r>
    </w:p>
    <w:p>
      <w:r>
        <w:t>The map explains the journey; it does not decorate it. It uses a neutral base map with a restrained route line, filled overnight markers, open visit/stop markers, start/end treatment, subtle boundaries and limited transport variations. Country Stamps, heritage patterns, flags, stars and monograms are not used as map markers.</w:t>
      </w:r>
    </w:p>
    <w:p>
      <w:pPr>
        <w:pStyle w:val="Heading2"/>
      </w:pPr>
      <w:r>
        <w:t>6.3 Multi-country journeys</w:t>
      </w:r>
    </w:p>
    <w:p>
      <w:r>
        <w:t>As geographic complexity increases, visual complexity decreases. Country colour may subtly support a two- or three-country route; more complex journeys should use a quieter single route language with labelled country context.</w:t>
      </w:r>
    </w:p>
    <w:p>
      <w:pPr>
        <w:pStyle w:val="Heading2"/>
      </w:pPr>
      <w:r>
        <w:t>6.4 Country Transitions</w:t>
      </w:r>
    </w:p>
    <w:p>
      <w:r>
        <w:t>Country transitions are editorial chapter markers, not border notifications. They are used when the journey meaningfully enters a new destination chapter, not every time a border is crossed.</w:t>
      </w:r>
    </w:p>
    <w:p>
      <w:pPr>
        <w:pStyle w:val="Heading2"/>
      </w:pPr>
      <w:r>
        <w:t>6.5 Journey Chapters</w:t>
      </w:r>
    </w:p>
    <w:p>
      <w:r>
        <w:t>Chapter naming is clear first and evocative second. Chapters communicate the travel narrative; days communicate practical planning. The same geographic vocabulary must be used consistently across map, chapter and itinerary.</w:t>
      </w:r>
    </w:p>
    <w:p>
      <w:pPr>
        <w:pStyle w:val="Heading2"/>
      </w:pPr>
      <w:r>
        <w:t>6.6 Mobile</w:t>
      </w:r>
    </w:p>
    <w:p>
      <w:r>
        <w:t>Mobile receives its own journey-navigation treatment. Wide maps and dense chapter layouts are simplified rather than merely reduced. Remove before reducing.</w:t>
      </w:r>
    </w:p>
    <w:p>
      <w:pPr>
        <w:pStyle w:val="Heading1"/>
      </w:pPr>
      <w:r>
        <w:t>7. Expression Hierarchy &amp; Restraint</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MIRA 1 + 1 RULE</w:t>
            </w:r>
          </w:p>
          <w:p>
            <w:r>
              <w:rPr>
                <w:i/>
                <w:sz w:val="22"/>
              </w:rPr>
              <w:t>Within a single visual moment, use one primary expression device and, if needed, one supporting device.</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F3D2B"/>
            <w:tcMar>
              <w:top w:w="120" w:type="dxa"/>
              <w:start w:w="120" w:type="dxa"/>
              <w:bottom w:w="120" w:type="dxa"/>
              <w:end w:w="120" w:type="dxa"/>
            </w:tcMar>
            <w:vAlign w:val="center"/>
          </w:tcPr>
          <w:p>
            <w:pPr>
              <w:jc w:val="left"/>
            </w:pPr>
            <w:r>
              <w:rPr>
                <w:b/>
                <w:color w:val="FFFFFF"/>
                <w:sz w:val="18"/>
              </w:rPr>
              <w:t>Principle</w:t>
            </w:r>
          </w:p>
        </w:tc>
        <w:tc>
          <w:tcPr>
            <w:tcW w:type="dxa" w:w="6192"/>
            <w:shd w:fill="1F3D2B"/>
            <w:tcMar>
              <w:top w:w="120" w:type="dxa"/>
              <w:start w:w="120" w:type="dxa"/>
              <w:bottom w:w="120" w:type="dxa"/>
              <w:end w:w="120" w:type="dxa"/>
            </w:tcMar>
            <w:vAlign w:val="center"/>
          </w:tcPr>
          <w:p>
            <w:pPr>
              <w:jc w:val="left"/>
            </w:pPr>
            <w:r>
              <w:rPr>
                <w:b/>
                <w:color w:val="FFFFFF"/>
                <w:sz w:val="18"/>
              </w:rPr>
              <w:t>Application</w:t>
            </w:r>
          </w:p>
        </w:tc>
      </w:tr>
      <w:tr>
        <w:tc>
          <w:tcPr>
            <w:tcW w:type="dxa" w:w="2880"/>
            <w:tcMar>
              <w:top w:w="110" w:type="dxa"/>
              <w:start w:w="120" w:type="dxa"/>
              <w:bottom w:w="110" w:type="dxa"/>
              <w:end w:w="120" w:type="dxa"/>
            </w:tcMar>
            <w:vAlign w:val="center"/>
          </w:tcPr>
          <w:p>
            <w:pPr>
              <w:spacing w:after="0"/>
            </w:pPr>
            <w:r>
              <w:rPr>
                <w:sz w:val="18"/>
              </w:rPr>
              <w:t>One device, one primary meaning</w:t>
            </w:r>
          </w:p>
        </w:tc>
        <w:tc>
          <w:tcPr>
            <w:tcW w:type="dxa" w:w="6192"/>
            <w:tcMar>
              <w:top w:w="110" w:type="dxa"/>
              <w:start w:w="120" w:type="dxa"/>
              <w:bottom w:w="110" w:type="dxa"/>
              <w:end w:w="120" w:type="dxa"/>
            </w:tcMar>
            <w:vAlign w:val="center"/>
          </w:tcPr>
          <w:p>
            <w:pPr>
              <w:spacing w:after="0"/>
            </w:pPr>
            <w:r>
              <w:rPr>
                <w:sz w:val="18"/>
              </w:rPr>
              <w:t>Do not reuse the same device as stamp, map marker, badge and decoration.</w:t>
            </w:r>
          </w:p>
        </w:tc>
      </w:tr>
      <w:tr>
        <w:tc>
          <w:tcPr>
            <w:tcW w:type="dxa" w:w="2880"/>
            <w:tcMar>
              <w:top w:w="110" w:type="dxa"/>
              <w:start w:w="120" w:type="dxa"/>
              <w:bottom w:w="110" w:type="dxa"/>
              <w:end w:w="120" w:type="dxa"/>
            </w:tcMar>
            <w:vAlign w:val="center"/>
          </w:tcPr>
          <w:p>
            <w:pPr>
              <w:spacing w:after="0"/>
            </w:pPr>
            <w:r>
              <w:rPr>
                <w:sz w:val="18"/>
              </w:rPr>
              <w:t>Typography can stand alone</w:t>
            </w:r>
          </w:p>
        </w:tc>
        <w:tc>
          <w:tcPr>
            <w:tcW w:type="dxa" w:w="6192"/>
            <w:tcMar>
              <w:top w:w="110" w:type="dxa"/>
              <w:start w:w="120" w:type="dxa"/>
              <w:bottom w:w="110" w:type="dxa"/>
              <w:end w:w="120" w:type="dxa"/>
            </w:tcMar>
            <w:vAlign w:val="center"/>
          </w:tcPr>
          <w:p>
            <w:pPr>
              <w:spacing w:after="0"/>
            </w:pPr>
            <w:r>
              <w:rPr>
                <w:sz w:val="18"/>
              </w:rPr>
              <w:t>Not every branded section needs a symbol or graphic treatment.</w:t>
            </w:r>
          </w:p>
        </w:tc>
      </w:tr>
      <w:tr>
        <w:tc>
          <w:tcPr>
            <w:tcW w:type="dxa" w:w="2880"/>
            <w:tcMar>
              <w:top w:w="110" w:type="dxa"/>
              <w:start w:w="120" w:type="dxa"/>
              <w:bottom w:w="110" w:type="dxa"/>
              <w:end w:w="120" w:type="dxa"/>
            </w:tcMar>
            <w:vAlign w:val="center"/>
          </w:tcPr>
          <w:p>
            <w:pPr>
              <w:spacing w:after="0"/>
            </w:pPr>
            <w:r>
              <w:rPr>
                <w:sz w:val="18"/>
              </w:rPr>
              <w:t>White space is active</w:t>
            </w:r>
          </w:p>
        </w:tc>
        <w:tc>
          <w:tcPr>
            <w:tcW w:type="dxa" w:w="6192"/>
            <w:tcMar>
              <w:top w:w="110" w:type="dxa"/>
              <w:start w:w="120" w:type="dxa"/>
              <w:bottom w:w="110" w:type="dxa"/>
              <w:end w:w="120" w:type="dxa"/>
            </w:tcMar>
            <w:vAlign w:val="center"/>
          </w:tcPr>
          <w:p>
            <w:pPr>
              <w:spacing w:after="0"/>
            </w:pPr>
            <w:r>
              <w:rPr>
                <w:sz w:val="18"/>
              </w:rPr>
              <w:t>Empty space creates focus, rhythm and premium perception.</w:t>
            </w:r>
          </w:p>
        </w:tc>
      </w:tr>
      <w:tr>
        <w:tc>
          <w:tcPr>
            <w:tcW w:type="dxa" w:w="2880"/>
            <w:tcMar>
              <w:top w:w="110" w:type="dxa"/>
              <w:start w:w="120" w:type="dxa"/>
              <w:bottom w:w="110" w:type="dxa"/>
              <w:end w:w="120" w:type="dxa"/>
            </w:tcMar>
            <w:vAlign w:val="center"/>
          </w:tcPr>
          <w:p>
            <w:pPr>
              <w:spacing w:after="0"/>
            </w:pPr>
            <w:r>
              <w:rPr>
                <w:sz w:val="18"/>
              </w:rPr>
              <w:t>Recognition does not require repetition</w:t>
            </w:r>
          </w:p>
        </w:tc>
        <w:tc>
          <w:tcPr>
            <w:tcW w:type="dxa" w:w="6192"/>
            <w:tcMar>
              <w:top w:w="110" w:type="dxa"/>
              <w:start w:w="120" w:type="dxa"/>
              <w:bottom w:w="110" w:type="dxa"/>
              <w:end w:w="120" w:type="dxa"/>
            </w:tcMar>
            <w:vAlign w:val="center"/>
          </w:tcPr>
          <w:p>
            <w:pPr>
              <w:spacing w:after="0"/>
            </w:pPr>
            <w:r>
              <w:rPr>
                <w:sz w:val="18"/>
              </w:rPr>
              <w:t>A Country Stamp or Monogram gains value by selective use.</w:t>
            </w:r>
          </w:p>
        </w:tc>
      </w:tr>
      <w:tr>
        <w:tc>
          <w:tcPr>
            <w:tcW w:type="dxa" w:w="2880"/>
            <w:tcMar>
              <w:top w:w="110" w:type="dxa"/>
              <w:start w:w="120" w:type="dxa"/>
              <w:bottom w:w="110" w:type="dxa"/>
              <w:end w:w="120" w:type="dxa"/>
            </w:tcMar>
            <w:vAlign w:val="center"/>
          </w:tcPr>
          <w:p>
            <w:pPr>
              <w:spacing w:after="0"/>
            </w:pPr>
            <w:r>
              <w:rPr>
                <w:sz w:val="18"/>
              </w:rPr>
              <w:t>Functional interactions become quieter</w:t>
            </w:r>
          </w:p>
        </w:tc>
        <w:tc>
          <w:tcPr>
            <w:tcW w:type="dxa" w:w="6192"/>
            <w:tcMar>
              <w:top w:w="110" w:type="dxa"/>
              <w:start w:w="120" w:type="dxa"/>
              <w:bottom w:w="110" w:type="dxa"/>
              <w:end w:w="120" w:type="dxa"/>
            </w:tcMar>
            <w:vAlign w:val="center"/>
          </w:tcPr>
          <w:p>
            <w:pPr>
              <w:spacing w:after="0"/>
            </w:pPr>
            <w:r>
              <w:rPr>
                <w:sz w:val="18"/>
              </w:rPr>
              <w:t>Forms, login, checkout and practical interfaces remain primarily corporate Mira.</w:t>
            </w:r>
          </w:p>
        </w:tc>
      </w:tr>
      <w:tr>
        <w:tc>
          <w:tcPr>
            <w:tcW w:type="dxa" w:w="2880"/>
            <w:tcMar>
              <w:top w:w="110" w:type="dxa"/>
              <w:start w:w="120" w:type="dxa"/>
              <w:bottom w:w="110" w:type="dxa"/>
              <w:end w:w="120" w:type="dxa"/>
            </w:tcMar>
            <w:vAlign w:val="center"/>
          </w:tcPr>
          <w:p>
            <w:pPr>
              <w:spacing w:after="0"/>
            </w:pPr>
            <w:r>
              <w:rPr>
                <w:sz w:val="18"/>
              </w:rPr>
              <w:t>Mobile has a lower expression budget</w:t>
            </w:r>
          </w:p>
        </w:tc>
        <w:tc>
          <w:tcPr>
            <w:tcW w:type="dxa" w:w="6192"/>
            <w:tcMar>
              <w:top w:w="110" w:type="dxa"/>
              <w:start w:w="120" w:type="dxa"/>
              <w:bottom w:w="110" w:type="dxa"/>
              <w:end w:w="120" w:type="dxa"/>
            </w:tcMar>
            <w:vAlign w:val="center"/>
          </w:tcPr>
          <w:p>
            <w:pPr>
              <w:spacing w:after="0"/>
            </w:pPr>
            <w:r>
              <w:rPr>
                <w:sz w:val="18"/>
              </w:rPr>
              <w:t>When space is reduced, remove decorative devices before shrinking them.</w:t>
            </w:r>
          </w:p>
        </w:tc>
      </w:tr>
      <w:tr>
        <w:tc>
          <w:tcPr>
            <w:tcW w:type="dxa" w:w="2880"/>
            <w:tcMar>
              <w:top w:w="110" w:type="dxa"/>
              <w:start w:w="120" w:type="dxa"/>
              <w:bottom w:w="110" w:type="dxa"/>
              <w:end w:w="120" w:type="dxa"/>
            </w:tcMar>
            <w:vAlign w:val="center"/>
          </w:tcPr>
          <w:p>
            <w:pPr>
              <w:spacing w:after="0"/>
            </w:pPr>
            <w:r>
              <w:rPr>
                <w:sz w:val="18"/>
              </w:rPr>
              <w:t>Motion supports, never demands attention</w:t>
            </w:r>
          </w:p>
        </w:tc>
        <w:tc>
          <w:tcPr>
            <w:tcW w:type="dxa" w:w="6192"/>
            <w:tcMar>
              <w:top w:w="110" w:type="dxa"/>
              <w:start w:w="120" w:type="dxa"/>
              <w:bottom w:w="110" w:type="dxa"/>
              <w:end w:w="120" w:type="dxa"/>
            </w:tcMar>
            <w:vAlign w:val="center"/>
          </w:tcPr>
          <w:p>
            <w:pPr>
              <w:spacing w:after="0"/>
            </w:pPr>
            <w:r>
              <w:rPr>
                <w:sz w:val="18"/>
              </w:rPr>
              <w:t>Use restrained fades/reveals; avoid sparkling, bouncing or constant decorative movement.</w:t>
            </w:r>
          </w:p>
        </w:tc>
      </w:tr>
    </w:tbl>
    <w:p>
      <w:pPr>
        <w:spacing w:after="0"/>
      </w:pPr>
    </w:p>
    <w:p>
      <w:pPr>
        <w:pStyle w:val="Heading2"/>
      </w:pPr>
      <w:r>
        <w:t>7.1 Functional Quiet Zones</w:t>
      </w:r>
    </w:p>
    <w:p>
      <w:r>
        <w:t>Forms, account/login, checkout, payment, legal information, error states and complex functional interfaces are Mira Functional Quiet Zones. Corporate Mira identity remains; destination expression is minimal or absent.</w:t>
      </w:r>
    </w:p>
    <w:p>
      <w:pPr>
        <w:pStyle w:val="Heading2"/>
      </w:pPr>
      <w:r>
        <w:t>7.2 Combination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032"/>
            <w:shd w:fill="1F3D2B"/>
            <w:tcMar>
              <w:top w:w="120" w:type="dxa"/>
              <w:start w:w="120" w:type="dxa"/>
              <w:bottom w:w="120" w:type="dxa"/>
              <w:end w:w="120" w:type="dxa"/>
            </w:tcMar>
            <w:vAlign w:val="center"/>
          </w:tcPr>
          <w:p>
            <w:pPr>
              <w:jc w:val="left"/>
            </w:pPr>
            <w:r>
              <w:rPr>
                <w:b/>
                <w:color w:val="FFFFFF"/>
                <w:sz w:val="17"/>
              </w:rPr>
              <w:t>Combination</w:t>
            </w:r>
          </w:p>
        </w:tc>
        <w:tc>
          <w:tcPr>
            <w:tcW w:type="dxa" w:w="5040"/>
            <w:shd w:fill="1F3D2B"/>
            <w:tcMar>
              <w:top w:w="120" w:type="dxa"/>
              <w:start w:w="120" w:type="dxa"/>
              <w:bottom w:w="120" w:type="dxa"/>
              <w:end w:w="120" w:type="dxa"/>
            </w:tcMar>
            <w:vAlign w:val="center"/>
          </w:tcPr>
          <w:p>
            <w:pPr>
              <w:jc w:val="left"/>
            </w:pPr>
            <w:r>
              <w:rPr>
                <w:b/>
                <w:color w:val="FFFFFF"/>
                <w:sz w:val="17"/>
              </w:rPr>
              <w:t>Rule</w:t>
            </w:r>
          </w:p>
        </w:tc>
      </w:tr>
      <w:tr>
        <w:tc>
          <w:tcPr>
            <w:tcW w:type="dxa" w:w="4032"/>
            <w:tcMar>
              <w:top w:w="110" w:type="dxa"/>
              <w:start w:w="120" w:type="dxa"/>
              <w:bottom w:w="110" w:type="dxa"/>
              <w:end w:w="120" w:type="dxa"/>
            </w:tcMar>
            <w:vAlign w:val="center"/>
          </w:tcPr>
          <w:p>
            <w:pPr>
              <w:spacing w:after="0"/>
            </w:pPr>
            <w:r>
              <w:rPr>
                <w:sz w:val="17"/>
              </w:rPr>
              <w:t>Photography + Country Stamp</w:t>
            </w:r>
          </w:p>
        </w:tc>
        <w:tc>
          <w:tcPr>
            <w:tcW w:type="dxa" w:w="5040"/>
            <w:tcMar>
              <w:top w:w="110" w:type="dxa"/>
              <w:start w:w="120" w:type="dxa"/>
              <w:bottom w:w="110" w:type="dxa"/>
              <w:end w:w="120" w:type="dxa"/>
            </w:tcMar>
            <w:vAlign w:val="center"/>
          </w:tcPr>
          <w:p>
            <w:pPr>
              <w:spacing w:after="0"/>
            </w:pPr>
            <w:r>
              <w:rPr>
                <w:sz w:val="17"/>
              </w:rPr>
              <w:t>Recommended</w:t>
            </w:r>
          </w:p>
        </w:tc>
      </w:tr>
      <w:tr>
        <w:tc>
          <w:tcPr>
            <w:tcW w:type="dxa" w:w="4032"/>
            <w:tcMar>
              <w:top w:w="110" w:type="dxa"/>
              <w:start w:w="120" w:type="dxa"/>
              <w:bottom w:w="110" w:type="dxa"/>
              <w:end w:w="120" w:type="dxa"/>
            </w:tcMar>
            <w:vAlign w:val="center"/>
          </w:tcPr>
          <w:p>
            <w:pPr>
              <w:spacing w:after="0"/>
            </w:pPr>
            <w:r>
              <w:rPr>
                <w:sz w:val="17"/>
              </w:rPr>
              <w:t>Photography + Line Illustration</w:t>
            </w:r>
          </w:p>
        </w:tc>
        <w:tc>
          <w:tcPr>
            <w:tcW w:type="dxa" w:w="5040"/>
            <w:tcMar>
              <w:top w:w="110" w:type="dxa"/>
              <w:start w:w="120" w:type="dxa"/>
              <w:bottom w:w="110" w:type="dxa"/>
              <w:end w:w="120" w:type="dxa"/>
            </w:tcMar>
            <w:vAlign w:val="center"/>
          </w:tcPr>
          <w:p>
            <w:pPr>
              <w:spacing w:after="0"/>
            </w:pPr>
            <w:r>
              <w:rPr>
                <w:sz w:val="17"/>
              </w:rPr>
              <w:t>Prefer separate moments or transitions</w:t>
            </w:r>
          </w:p>
        </w:tc>
      </w:tr>
      <w:tr>
        <w:tc>
          <w:tcPr>
            <w:tcW w:type="dxa" w:w="4032"/>
            <w:tcMar>
              <w:top w:w="110" w:type="dxa"/>
              <w:start w:w="120" w:type="dxa"/>
              <w:bottom w:w="110" w:type="dxa"/>
              <w:end w:w="120" w:type="dxa"/>
            </w:tcMar>
            <w:vAlign w:val="center"/>
          </w:tcPr>
          <w:p>
            <w:pPr>
              <w:spacing w:after="0"/>
            </w:pPr>
            <w:r>
              <w:rPr>
                <w:sz w:val="17"/>
              </w:rPr>
              <w:t>Photography + Heritage Pattern</w:t>
            </w:r>
          </w:p>
        </w:tc>
        <w:tc>
          <w:tcPr>
            <w:tcW w:type="dxa" w:w="5040"/>
            <w:tcMar>
              <w:top w:w="110" w:type="dxa"/>
              <w:start w:w="120" w:type="dxa"/>
              <w:bottom w:w="110" w:type="dxa"/>
              <w:end w:w="120" w:type="dxa"/>
            </w:tcMar>
            <w:vAlign w:val="center"/>
          </w:tcPr>
          <w:p>
            <w:pPr>
              <w:spacing w:after="0"/>
            </w:pPr>
            <w:r>
              <w:rPr>
                <w:sz w:val="17"/>
              </w:rPr>
              <w:t>Usually separate</w:t>
            </w:r>
          </w:p>
        </w:tc>
      </w:tr>
      <w:tr>
        <w:tc>
          <w:tcPr>
            <w:tcW w:type="dxa" w:w="4032"/>
            <w:tcMar>
              <w:top w:w="110" w:type="dxa"/>
              <w:start w:w="120" w:type="dxa"/>
              <w:bottom w:w="110" w:type="dxa"/>
              <w:end w:w="120" w:type="dxa"/>
            </w:tcMar>
            <w:vAlign w:val="center"/>
          </w:tcPr>
          <w:p>
            <w:pPr>
              <w:spacing w:after="0"/>
            </w:pPr>
            <w:r>
              <w:rPr>
                <w:sz w:val="17"/>
              </w:rPr>
              <w:t>Stamp + Pattern</w:t>
            </w:r>
          </w:p>
        </w:tc>
        <w:tc>
          <w:tcPr>
            <w:tcW w:type="dxa" w:w="5040"/>
            <w:tcMar>
              <w:top w:w="110" w:type="dxa"/>
              <w:start w:w="120" w:type="dxa"/>
              <w:bottom w:w="110" w:type="dxa"/>
              <w:end w:w="120" w:type="dxa"/>
            </w:tcMar>
            <w:vAlign w:val="center"/>
          </w:tcPr>
          <w:p>
            <w:pPr>
              <w:spacing w:after="0"/>
            </w:pPr>
            <w:r>
              <w:rPr>
                <w:sz w:val="17"/>
              </w:rPr>
              <w:t>Allowed subtly</w:t>
            </w:r>
          </w:p>
        </w:tc>
      </w:tr>
      <w:tr>
        <w:tc>
          <w:tcPr>
            <w:tcW w:type="dxa" w:w="4032"/>
            <w:tcMar>
              <w:top w:w="110" w:type="dxa"/>
              <w:start w:w="120" w:type="dxa"/>
              <w:bottom w:w="110" w:type="dxa"/>
              <w:end w:w="120" w:type="dxa"/>
            </w:tcMar>
            <w:vAlign w:val="center"/>
          </w:tcPr>
          <w:p>
            <w:pPr>
              <w:spacing w:after="0"/>
            </w:pPr>
            <w:r>
              <w:rPr>
                <w:sz w:val="17"/>
              </w:rPr>
              <w:t>Stamp + Illustration</w:t>
            </w:r>
          </w:p>
        </w:tc>
        <w:tc>
          <w:tcPr>
            <w:tcW w:type="dxa" w:w="5040"/>
            <w:tcMar>
              <w:top w:w="110" w:type="dxa"/>
              <w:start w:w="120" w:type="dxa"/>
              <w:bottom w:w="110" w:type="dxa"/>
              <w:end w:w="120" w:type="dxa"/>
            </w:tcMar>
            <w:vAlign w:val="center"/>
          </w:tcPr>
          <w:p>
            <w:pPr>
              <w:spacing w:after="0"/>
            </w:pPr>
            <w:r>
              <w:rPr>
                <w:sz w:val="17"/>
              </w:rPr>
              <w:t>Allowed selectively</w:t>
            </w:r>
          </w:p>
        </w:tc>
      </w:tr>
      <w:tr>
        <w:tc>
          <w:tcPr>
            <w:tcW w:type="dxa" w:w="4032"/>
            <w:tcMar>
              <w:top w:w="110" w:type="dxa"/>
              <w:start w:w="120" w:type="dxa"/>
              <w:bottom w:w="110" w:type="dxa"/>
              <w:end w:w="120" w:type="dxa"/>
            </w:tcMar>
            <w:vAlign w:val="center"/>
          </w:tcPr>
          <w:p>
            <w:pPr>
              <w:spacing w:after="0"/>
            </w:pPr>
            <w:r>
              <w:rPr>
                <w:sz w:val="17"/>
              </w:rPr>
              <w:t>Pattern + Illustration</w:t>
            </w:r>
          </w:p>
        </w:tc>
        <w:tc>
          <w:tcPr>
            <w:tcW w:type="dxa" w:w="5040"/>
            <w:tcMar>
              <w:top w:w="110" w:type="dxa"/>
              <w:start w:w="120" w:type="dxa"/>
              <w:bottom w:w="110" w:type="dxa"/>
              <w:end w:w="120" w:type="dxa"/>
            </w:tcMar>
            <w:vAlign w:val="center"/>
          </w:tcPr>
          <w:p>
            <w:pPr>
              <w:spacing w:after="0"/>
            </w:pPr>
            <w:r>
              <w:rPr>
                <w:sz w:val="17"/>
              </w:rPr>
              <w:t>Avoid both being strong at once</w:t>
            </w:r>
          </w:p>
        </w:tc>
      </w:tr>
      <w:tr>
        <w:tc>
          <w:tcPr>
            <w:tcW w:type="dxa" w:w="4032"/>
            <w:tcMar>
              <w:top w:w="110" w:type="dxa"/>
              <w:start w:w="120" w:type="dxa"/>
              <w:bottom w:w="110" w:type="dxa"/>
              <w:end w:w="120" w:type="dxa"/>
            </w:tcMar>
            <w:vAlign w:val="center"/>
          </w:tcPr>
          <w:p>
            <w:pPr>
              <w:spacing w:after="0"/>
            </w:pPr>
            <w:r>
              <w:rPr>
                <w:sz w:val="17"/>
              </w:rPr>
              <w:t>Star + Mira Note</w:t>
            </w:r>
          </w:p>
        </w:tc>
        <w:tc>
          <w:tcPr>
            <w:tcW w:type="dxa" w:w="5040"/>
            <w:tcMar>
              <w:top w:w="110" w:type="dxa"/>
              <w:start w:w="120" w:type="dxa"/>
              <w:bottom w:w="110" w:type="dxa"/>
              <w:end w:w="120" w:type="dxa"/>
            </w:tcMar>
            <w:vAlign w:val="center"/>
          </w:tcPr>
          <w:p>
            <w:pPr>
              <w:spacing w:after="0"/>
            </w:pPr>
            <w:r>
              <w:rPr>
                <w:sz w:val="17"/>
              </w:rPr>
              <w:t>Primary use</w:t>
            </w:r>
          </w:p>
        </w:tc>
      </w:tr>
      <w:tr>
        <w:tc>
          <w:tcPr>
            <w:tcW w:type="dxa" w:w="4032"/>
            <w:tcMar>
              <w:top w:w="110" w:type="dxa"/>
              <w:start w:w="120" w:type="dxa"/>
              <w:bottom w:w="110" w:type="dxa"/>
              <w:end w:w="120" w:type="dxa"/>
            </w:tcMar>
            <w:vAlign w:val="center"/>
          </w:tcPr>
          <w:p>
            <w:pPr>
              <w:spacing w:after="0"/>
            </w:pPr>
            <w:r>
              <w:rPr>
                <w:sz w:val="17"/>
              </w:rPr>
              <w:t>Star + Approved by Mira</w:t>
            </w:r>
          </w:p>
        </w:tc>
        <w:tc>
          <w:tcPr>
            <w:tcW w:type="dxa" w:w="5040"/>
            <w:tcMar>
              <w:top w:w="110" w:type="dxa"/>
              <w:start w:w="120" w:type="dxa"/>
              <w:bottom w:w="110" w:type="dxa"/>
              <w:end w:w="120" w:type="dxa"/>
            </w:tcMar>
            <w:vAlign w:val="center"/>
          </w:tcPr>
          <w:p>
            <w:pPr>
              <w:spacing w:after="0"/>
            </w:pPr>
            <w:r>
              <w:rPr>
                <w:sz w:val="17"/>
              </w:rPr>
              <w:t>Primary use</w:t>
            </w:r>
          </w:p>
        </w:tc>
      </w:tr>
      <w:tr>
        <w:tc>
          <w:tcPr>
            <w:tcW w:type="dxa" w:w="4032"/>
            <w:tcMar>
              <w:top w:w="110" w:type="dxa"/>
              <w:start w:w="120" w:type="dxa"/>
              <w:bottom w:w="110" w:type="dxa"/>
              <w:end w:w="120" w:type="dxa"/>
            </w:tcMar>
            <w:vAlign w:val="center"/>
          </w:tcPr>
          <w:p>
            <w:pPr>
              <w:spacing w:after="0"/>
            </w:pPr>
            <w:r>
              <w:rPr>
                <w:sz w:val="17"/>
              </w:rPr>
              <w:t>Monogram + Mira Note</w:t>
            </w:r>
          </w:p>
        </w:tc>
        <w:tc>
          <w:tcPr>
            <w:tcW w:type="dxa" w:w="5040"/>
            <w:tcMar>
              <w:top w:w="110" w:type="dxa"/>
              <w:start w:w="120" w:type="dxa"/>
              <w:bottom w:w="110" w:type="dxa"/>
              <w:end w:w="120" w:type="dxa"/>
            </w:tcMar>
            <w:vAlign w:val="center"/>
          </w:tcPr>
          <w:p>
            <w:pPr>
              <w:spacing w:after="0"/>
            </w:pPr>
            <w:r>
              <w:rPr>
                <w:sz w:val="17"/>
              </w:rPr>
              <w:t>Avoid</w:t>
            </w:r>
          </w:p>
        </w:tc>
      </w:tr>
      <w:tr>
        <w:tc>
          <w:tcPr>
            <w:tcW w:type="dxa" w:w="4032"/>
            <w:tcMar>
              <w:top w:w="110" w:type="dxa"/>
              <w:start w:w="120" w:type="dxa"/>
              <w:bottom w:w="110" w:type="dxa"/>
              <w:end w:w="120" w:type="dxa"/>
            </w:tcMar>
            <w:vAlign w:val="center"/>
          </w:tcPr>
          <w:p>
            <w:pPr>
              <w:spacing w:after="0"/>
            </w:pPr>
            <w:r>
              <w:rPr>
                <w:sz w:val="17"/>
              </w:rPr>
              <w:t>Country colour + Mira Note</w:t>
            </w:r>
          </w:p>
        </w:tc>
        <w:tc>
          <w:tcPr>
            <w:tcW w:type="dxa" w:w="5040"/>
            <w:tcMar>
              <w:top w:w="110" w:type="dxa"/>
              <w:start w:w="120" w:type="dxa"/>
              <w:bottom w:w="110" w:type="dxa"/>
              <w:end w:w="120" w:type="dxa"/>
            </w:tcMar>
            <w:vAlign w:val="center"/>
          </w:tcPr>
          <w:p>
            <w:pPr>
              <w:spacing w:after="0"/>
            </w:pPr>
            <w:r>
              <w:rPr>
                <w:sz w:val="17"/>
              </w:rPr>
              <w:t>Avoid</w:t>
            </w:r>
          </w:p>
        </w:tc>
      </w:tr>
      <w:tr>
        <w:tc>
          <w:tcPr>
            <w:tcW w:type="dxa" w:w="4032"/>
            <w:tcMar>
              <w:top w:w="110" w:type="dxa"/>
              <w:start w:w="120" w:type="dxa"/>
              <w:bottom w:w="110" w:type="dxa"/>
              <w:end w:w="120" w:type="dxa"/>
            </w:tcMar>
            <w:vAlign w:val="center"/>
          </w:tcPr>
          <w:p>
            <w:pPr>
              <w:spacing w:after="0"/>
            </w:pPr>
            <w:r>
              <w:rPr>
                <w:sz w:val="17"/>
              </w:rPr>
              <w:t>Country colour + Approved by Mira</w:t>
            </w:r>
          </w:p>
        </w:tc>
        <w:tc>
          <w:tcPr>
            <w:tcW w:type="dxa" w:w="5040"/>
            <w:tcMar>
              <w:top w:w="110" w:type="dxa"/>
              <w:start w:w="120" w:type="dxa"/>
              <w:bottom w:w="110" w:type="dxa"/>
              <w:end w:w="120" w:type="dxa"/>
            </w:tcMar>
            <w:vAlign w:val="center"/>
          </w:tcPr>
          <w:p>
            <w:pPr>
              <w:spacing w:after="0"/>
            </w:pPr>
            <w:r>
              <w:rPr>
                <w:sz w:val="17"/>
              </w:rPr>
              <w:t>Avoid</w:t>
            </w:r>
          </w:p>
        </w:tc>
      </w:tr>
      <w:tr>
        <w:tc>
          <w:tcPr>
            <w:tcW w:type="dxa" w:w="4032"/>
            <w:tcMar>
              <w:top w:w="110" w:type="dxa"/>
              <w:start w:w="120" w:type="dxa"/>
              <w:bottom w:w="110" w:type="dxa"/>
              <w:end w:w="120" w:type="dxa"/>
            </w:tcMar>
            <w:vAlign w:val="center"/>
          </w:tcPr>
          <w:p>
            <w:pPr>
              <w:spacing w:after="0"/>
            </w:pPr>
            <w:r>
              <w:rPr>
                <w:sz w:val="17"/>
              </w:rPr>
              <w:t>Country colour + CTA</w:t>
            </w:r>
          </w:p>
        </w:tc>
        <w:tc>
          <w:tcPr>
            <w:tcW w:type="dxa" w:w="5040"/>
            <w:tcMar>
              <w:top w:w="110" w:type="dxa"/>
              <w:start w:w="120" w:type="dxa"/>
              <w:bottom w:w="110" w:type="dxa"/>
              <w:end w:w="120" w:type="dxa"/>
            </w:tcMar>
            <w:vAlign w:val="center"/>
          </w:tcPr>
          <w:p>
            <w:pPr>
              <w:spacing w:after="0"/>
            </w:pPr>
            <w:r>
              <w:rPr>
                <w:sz w:val="17"/>
              </w:rPr>
              <w:t>Never</w:t>
            </w:r>
          </w:p>
        </w:tc>
      </w:tr>
      <w:tr>
        <w:tc>
          <w:tcPr>
            <w:tcW w:type="dxa" w:w="4032"/>
            <w:tcMar>
              <w:top w:w="110" w:type="dxa"/>
              <w:start w:w="120" w:type="dxa"/>
              <w:bottom w:w="110" w:type="dxa"/>
              <w:end w:w="120" w:type="dxa"/>
            </w:tcMar>
            <w:vAlign w:val="center"/>
          </w:tcPr>
          <w:p>
            <w:pPr>
              <w:spacing w:after="0"/>
            </w:pPr>
            <w:r>
              <w:rPr>
                <w:sz w:val="17"/>
              </w:rPr>
              <w:t>Multiple Country Stamps on a map</w:t>
            </w:r>
          </w:p>
        </w:tc>
        <w:tc>
          <w:tcPr>
            <w:tcW w:type="dxa" w:w="5040"/>
            <w:tcMar>
              <w:top w:w="110" w:type="dxa"/>
              <w:start w:w="120" w:type="dxa"/>
              <w:bottom w:w="110" w:type="dxa"/>
              <w:end w:w="120" w:type="dxa"/>
            </w:tcMar>
            <w:vAlign w:val="center"/>
          </w:tcPr>
          <w:p>
            <w:pPr>
              <w:spacing w:after="0"/>
            </w:pPr>
            <w:r>
              <w:rPr>
                <w:sz w:val="17"/>
              </w:rPr>
              <w:t>Never</w:t>
            </w:r>
          </w:p>
        </w:tc>
      </w:tr>
      <w:tr>
        <w:tc>
          <w:tcPr>
            <w:tcW w:type="dxa" w:w="4032"/>
            <w:tcMar>
              <w:top w:w="110" w:type="dxa"/>
              <w:start w:w="120" w:type="dxa"/>
              <w:bottom w:w="110" w:type="dxa"/>
              <w:end w:w="120" w:type="dxa"/>
            </w:tcMar>
            <w:vAlign w:val="center"/>
          </w:tcPr>
          <w:p>
            <w:pPr>
              <w:spacing w:after="0"/>
            </w:pPr>
            <w:r>
              <w:rPr>
                <w:sz w:val="17"/>
              </w:rPr>
              <w:t>Heritage Pattern on a map</w:t>
            </w:r>
          </w:p>
        </w:tc>
        <w:tc>
          <w:tcPr>
            <w:tcW w:type="dxa" w:w="5040"/>
            <w:tcMar>
              <w:top w:w="110" w:type="dxa"/>
              <w:start w:w="120" w:type="dxa"/>
              <w:bottom w:w="110" w:type="dxa"/>
              <w:end w:w="120" w:type="dxa"/>
            </w:tcMar>
            <w:vAlign w:val="center"/>
          </w:tcPr>
          <w:p>
            <w:pPr>
              <w:spacing w:after="0"/>
            </w:pPr>
            <w:r>
              <w:rPr>
                <w:sz w:val="17"/>
              </w:rPr>
              <w:t>Never</w:t>
            </w:r>
          </w:p>
        </w:tc>
      </w:tr>
    </w:tbl>
    <w:p>
      <w:pPr>
        <w:spacing w:after="0"/>
      </w:pPr>
    </w:p>
    <w:p>
      <w:pPr>
        <w:pStyle w:val="Heading2"/>
      </w:pPr>
      <w:r>
        <w:t>7.3 The Mira Removal Test</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REMOVAL TEST</w:t>
            </w:r>
          </w:p>
          <w:p>
            <w:r>
              <w:rPr>
                <w:i/>
                <w:sz w:val="22"/>
              </w:rPr>
              <w:t>Before adding another brand device, remove one. If the communication remains clear and the composition becomes calmer, leave it out.</w:t>
            </w:r>
          </w:p>
        </w:tc>
      </w:tr>
    </w:tbl>
    <w:p>
      <w:pPr>
        <w:spacing w:after="0"/>
      </w:pPr>
    </w:p>
    <w:p>
      <w:pPr>
        <w:pStyle w:val="Heading1"/>
      </w:pPr>
      <w:r>
        <w:t>8. Application by Page Type</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APPLICATION PRINCIPLE</w:t>
            </w:r>
          </w:p>
          <w:p>
            <w:r>
              <w:rPr>
                <w:i/>
                <w:sz w:val="22"/>
              </w:rPr>
              <w:t>Consistency comes from shared rules, not identical pages.</w:t>
            </w:r>
          </w:p>
        </w:tc>
      </w:tr>
    </w:tbl>
    <w:p>
      <w:pPr>
        <w:spacing w:after="0"/>
      </w:pP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76"/>
            <w:shd w:fill="1F3D2B"/>
            <w:tcMar>
              <w:top w:w="120" w:type="dxa"/>
              <w:start w:w="120" w:type="dxa"/>
              <w:bottom w:w="120" w:type="dxa"/>
              <w:end w:w="120" w:type="dxa"/>
            </w:tcMar>
            <w:vAlign w:val="center"/>
          </w:tcPr>
          <w:p>
            <w:pPr>
              <w:jc w:val="left"/>
            </w:pPr>
            <w:r>
              <w:rPr>
                <w:b/>
                <w:color w:val="FFFFFF"/>
                <w:sz w:val="16"/>
              </w:rPr>
              <w:t>Environment</w:t>
            </w:r>
          </w:p>
        </w:tc>
        <w:tc>
          <w:tcPr>
            <w:tcW w:type="dxa" w:w="1080"/>
            <w:shd w:fill="1F3D2B"/>
            <w:tcMar>
              <w:top w:w="120" w:type="dxa"/>
              <w:start w:w="120" w:type="dxa"/>
              <w:bottom w:w="120" w:type="dxa"/>
              <w:end w:w="120" w:type="dxa"/>
            </w:tcMar>
            <w:vAlign w:val="center"/>
          </w:tcPr>
          <w:p>
            <w:pPr>
              <w:jc w:val="left"/>
            </w:pPr>
            <w:r>
              <w:rPr>
                <w:b/>
                <w:color w:val="FFFFFF"/>
                <w:sz w:val="16"/>
              </w:rPr>
              <w:t>Expression</w:t>
            </w:r>
          </w:p>
        </w:tc>
        <w:tc>
          <w:tcPr>
            <w:tcW w:type="dxa" w:w="3168"/>
            <w:shd w:fill="1F3D2B"/>
            <w:tcMar>
              <w:top w:w="120" w:type="dxa"/>
              <w:start w:w="120" w:type="dxa"/>
              <w:bottom w:w="120" w:type="dxa"/>
              <w:end w:w="120" w:type="dxa"/>
            </w:tcMar>
            <w:vAlign w:val="center"/>
          </w:tcPr>
          <w:p>
            <w:pPr>
              <w:jc w:val="left"/>
            </w:pPr>
            <w:r>
              <w:rPr>
                <w:b/>
                <w:color w:val="FFFFFF"/>
                <w:sz w:val="16"/>
              </w:rPr>
              <w:t>Primary emphasis</w:t>
            </w:r>
          </w:p>
        </w:tc>
        <w:tc>
          <w:tcPr>
            <w:tcW w:type="dxa" w:w="2952"/>
            <w:shd w:fill="1F3D2B"/>
            <w:tcMar>
              <w:top w:w="120" w:type="dxa"/>
              <w:start w:w="120" w:type="dxa"/>
              <w:bottom w:w="120" w:type="dxa"/>
              <w:end w:w="120" w:type="dxa"/>
            </w:tcMar>
            <w:vAlign w:val="center"/>
          </w:tcPr>
          <w:p>
            <w:pPr>
              <w:jc w:val="left"/>
            </w:pPr>
            <w:r>
              <w:rPr>
                <w:b/>
                <w:color w:val="FFFFFF"/>
                <w:sz w:val="16"/>
              </w:rPr>
              <w:t>Supporting expression</w:t>
            </w:r>
          </w:p>
        </w:tc>
      </w:tr>
      <w:tr>
        <w:tc>
          <w:tcPr>
            <w:tcW w:type="dxa" w:w="2376"/>
            <w:tcMar>
              <w:top w:w="110" w:type="dxa"/>
              <w:start w:w="120" w:type="dxa"/>
              <w:bottom w:w="110" w:type="dxa"/>
              <w:end w:w="120" w:type="dxa"/>
            </w:tcMar>
            <w:vAlign w:val="center"/>
          </w:tcPr>
          <w:p>
            <w:pPr>
              <w:spacing w:after="0"/>
            </w:pPr>
            <w:r>
              <w:rPr>
                <w:sz w:val="16"/>
              </w:rPr>
              <w:t>Mira Stories</w:t>
            </w:r>
          </w:p>
        </w:tc>
        <w:tc>
          <w:tcPr>
            <w:tcW w:type="dxa" w:w="1080"/>
            <w:tcMar>
              <w:top w:w="110" w:type="dxa"/>
              <w:start w:w="120" w:type="dxa"/>
              <w:bottom w:w="110" w:type="dxa"/>
              <w:end w:w="120" w:type="dxa"/>
            </w:tcMar>
            <w:vAlign w:val="center"/>
          </w:tcPr>
          <w:p>
            <w:pPr>
              <w:spacing w:after="0"/>
            </w:pPr>
            <w:r>
              <w:rPr>
                <w:sz w:val="16"/>
              </w:rPr>
              <w:t>5 / 5</w:t>
            </w:r>
          </w:p>
        </w:tc>
        <w:tc>
          <w:tcPr>
            <w:tcW w:type="dxa" w:w="3168"/>
            <w:tcMar>
              <w:top w:w="110" w:type="dxa"/>
              <w:start w:w="120" w:type="dxa"/>
              <w:bottom w:w="110" w:type="dxa"/>
              <w:end w:w="120" w:type="dxa"/>
            </w:tcMar>
            <w:vAlign w:val="center"/>
          </w:tcPr>
          <w:p>
            <w:pPr>
              <w:spacing w:after="0"/>
            </w:pPr>
            <w:r>
              <w:rPr>
                <w:sz w:val="16"/>
              </w:rPr>
              <w:t>Photography + editorial storytelling</w:t>
            </w:r>
          </w:p>
        </w:tc>
        <w:tc>
          <w:tcPr>
            <w:tcW w:type="dxa" w:w="2952"/>
            <w:tcMar>
              <w:top w:w="110" w:type="dxa"/>
              <w:start w:w="120" w:type="dxa"/>
              <w:bottom w:w="110" w:type="dxa"/>
              <w:end w:w="120" w:type="dxa"/>
            </w:tcMar>
            <w:vAlign w:val="center"/>
          </w:tcPr>
          <w:p>
            <w:pPr>
              <w:spacing w:after="0"/>
            </w:pPr>
            <w:r>
              <w:rPr>
                <w:sz w:val="16"/>
              </w:rPr>
              <w:t>Full destination toolkit, selectively</w:t>
            </w:r>
          </w:p>
        </w:tc>
      </w:tr>
      <w:tr>
        <w:tc>
          <w:tcPr>
            <w:tcW w:type="dxa" w:w="2376"/>
            <w:tcMar>
              <w:top w:w="110" w:type="dxa"/>
              <w:start w:w="120" w:type="dxa"/>
              <w:bottom w:w="110" w:type="dxa"/>
              <w:end w:w="120" w:type="dxa"/>
            </w:tcMar>
            <w:vAlign w:val="center"/>
          </w:tcPr>
          <w:p>
            <w:pPr>
              <w:spacing w:after="0"/>
            </w:pPr>
            <w:r>
              <w:rPr>
                <w:sz w:val="16"/>
              </w:rPr>
              <w:t>Country Page</w:t>
            </w:r>
          </w:p>
        </w:tc>
        <w:tc>
          <w:tcPr>
            <w:tcW w:type="dxa" w:w="1080"/>
            <w:tcMar>
              <w:top w:w="110" w:type="dxa"/>
              <w:start w:w="120" w:type="dxa"/>
              <w:bottom w:w="110" w:type="dxa"/>
              <w:end w:w="120" w:type="dxa"/>
            </w:tcMar>
            <w:vAlign w:val="center"/>
          </w:tcPr>
          <w:p>
            <w:pPr>
              <w:spacing w:after="0"/>
            </w:pPr>
            <w:r>
              <w:rPr>
                <w:sz w:val="16"/>
              </w:rPr>
              <w:t>4 / 5</w:t>
            </w:r>
          </w:p>
        </w:tc>
        <w:tc>
          <w:tcPr>
            <w:tcW w:type="dxa" w:w="3168"/>
            <w:tcMar>
              <w:top w:w="110" w:type="dxa"/>
              <w:start w:w="120" w:type="dxa"/>
              <w:bottom w:w="110" w:type="dxa"/>
              <w:end w:w="120" w:type="dxa"/>
            </w:tcMar>
            <w:vAlign w:val="center"/>
          </w:tcPr>
          <w:p>
            <w:pPr>
              <w:spacing w:after="0"/>
            </w:pPr>
            <w:r>
              <w:rPr>
                <w:sz w:val="16"/>
              </w:rPr>
              <w:t>Photography + Country Stamp</w:t>
            </w:r>
          </w:p>
        </w:tc>
        <w:tc>
          <w:tcPr>
            <w:tcW w:type="dxa" w:w="2952"/>
            <w:tcMar>
              <w:top w:w="110" w:type="dxa"/>
              <w:start w:w="120" w:type="dxa"/>
              <w:bottom w:w="110" w:type="dxa"/>
              <w:end w:w="120" w:type="dxa"/>
            </w:tcMar>
            <w:vAlign w:val="center"/>
          </w:tcPr>
          <w:p>
            <w:pPr>
              <w:spacing w:after="0"/>
            </w:pPr>
            <w:r>
              <w:rPr>
                <w:sz w:val="16"/>
              </w:rPr>
              <w:t>Accent, pattern or illustration</w:t>
            </w:r>
          </w:p>
        </w:tc>
      </w:tr>
      <w:tr>
        <w:tc>
          <w:tcPr>
            <w:tcW w:type="dxa" w:w="2376"/>
            <w:tcMar>
              <w:top w:w="110" w:type="dxa"/>
              <w:start w:w="120" w:type="dxa"/>
              <w:bottom w:w="110" w:type="dxa"/>
              <w:end w:w="120" w:type="dxa"/>
            </w:tcMar>
            <w:vAlign w:val="center"/>
          </w:tcPr>
          <w:p>
            <w:pPr>
              <w:spacing w:after="0"/>
            </w:pPr>
            <w:r>
              <w:rPr>
                <w:sz w:val="16"/>
              </w:rPr>
              <w:t>Journey Introduction</w:t>
            </w:r>
          </w:p>
        </w:tc>
        <w:tc>
          <w:tcPr>
            <w:tcW w:type="dxa" w:w="1080"/>
            <w:tcMar>
              <w:top w:w="110" w:type="dxa"/>
              <w:start w:w="120" w:type="dxa"/>
              <w:bottom w:w="110" w:type="dxa"/>
              <w:end w:w="120" w:type="dxa"/>
            </w:tcMar>
            <w:vAlign w:val="center"/>
          </w:tcPr>
          <w:p>
            <w:pPr>
              <w:spacing w:after="0"/>
            </w:pPr>
            <w:r>
              <w:rPr>
                <w:sz w:val="16"/>
              </w:rPr>
              <w:t>4 / 5</w:t>
            </w:r>
          </w:p>
        </w:tc>
        <w:tc>
          <w:tcPr>
            <w:tcW w:type="dxa" w:w="3168"/>
            <w:tcMar>
              <w:top w:w="110" w:type="dxa"/>
              <w:start w:w="120" w:type="dxa"/>
              <w:bottom w:w="110" w:type="dxa"/>
              <w:end w:w="120" w:type="dxa"/>
            </w:tcMar>
            <w:vAlign w:val="center"/>
          </w:tcPr>
          <w:p>
            <w:pPr>
              <w:spacing w:after="0"/>
            </w:pPr>
            <w:r>
              <w:rPr>
                <w:sz w:val="16"/>
              </w:rPr>
              <w:t>Journey story + photography</w:t>
            </w:r>
          </w:p>
        </w:tc>
        <w:tc>
          <w:tcPr>
            <w:tcW w:type="dxa" w:w="2952"/>
            <w:tcMar>
              <w:top w:w="110" w:type="dxa"/>
              <w:start w:w="120" w:type="dxa"/>
              <w:bottom w:w="110" w:type="dxa"/>
              <w:end w:w="120" w:type="dxa"/>
            </w:tcMar>
            <w:vAlign w:val="center"/>
          </w:tcPr>
          <w:p>
            <w:pPr>
              <w:spacing w:after="0"/>
            </w:pPr>
            <w:r>
              <w:rPr>
                <w:sz w:val="16"/>
              </w:rPr>
              <w:t>Country cues, Difference, map</w:t>
            </w:r>
          </w:p>
        </w:tc>
      </w:tr>
      <w:tr>
        <w:tc>
          <w:tcPr>
            <w:tcW w:type="dxa" w:w="2376"/>
            <w:tcMar>
              <w:top w:w="110" w:type="dxa"/>
              <w:start w:w="120" w:type="dxa"/>
              <w:bottom w:w="110" w:type="dxa"/>
              <w:end w:w="120" w:type="dxa"/>
            </w:tcMar>
            <w:vAlign w:val="center"/>
          </w:tcPr>
          <w:p>
            <w:pPr>
              <w:spacing w:after="0"/>
            </w:pPr>
            <w:r>
              <w:rPr>
                <w:sz w:val="16"/>
              </w:rPr>
              <w:t>Journey Itinerary</w:t>
            </w:r>
          </w:p>
        </w:tc>
        <w:tc>
          <w:tcPr>
            <w:tcW w:type="dxa" w:w="1080"/>
            <w:tcMar>
              <w:top w:w="110" w:type="dxa"/>
              <w:start w:w="120" w:type="dxa"/>
              <w:bottom w:w="110" w:type="dxa"/>
              <w:end w:w="120" w:type="dxa"/>
            </w:tcMar>
            <w:vAlign w:val="center"/>
          </w:tcPr>
          <w:p>
            <w:pPr>
              <w:spacing w:after="0"/>
            </w:pPr>
            <w:r>
              <w:rPr>
                <w:sz w:val="16"/>
              </w:rPr>
              <w:t>3 / 5</w:t>
            </w:r>
          </w:p>
        </w:tc>
        <w:tc>
          <w:tcPr>
            <w:tcW w:type="dxa" w:w="3168"/>
            <w:tcMar>
              <w:top w:w="110" w:type="dxa"/>
              <w:start w:w="120" w:type="dxa"/>
              <w:bottom w:w="110" w:type="dxa"/>
              <w:end w:w="120" w:type="dxa"/>
            </w:tcMar>
            <w:vAlign w:val="center"/>
          </w:tcPr>
          <w:p>
            <w:pPr>
              <w:spacing w:after="0"/>
            </w:pPr>
            <w:r>
              <w:rPr>
                <w:sz w:val="16"/>
              </w:rPr>
              <w:t>Chapters + days</w:t>
            </w:r>
          </w:p>
        </w:tc>
        <w:tc>
          <w:tcPr>
            <w:tcW w:type="dxa" w:w="2952"/>
            <w:tcMar>
              <w:top w:w="110" w:type="dxa"/>
              <w:start w:w="120" w:type="dxa"/>
              <w:bottom w:w="110" w:type="dxa"/>
              <w:end w:w="120" w:type="dxa"/>
            </w:tcMar>
            <w:vAlign w:val="center"/>
          </w:tcPr>
          <w:p>
            <w:pPr>
              <w:spacing w:after="0"/>
            </w:pPr>
            <w:r>
              <w:rPr>
                <w:sz w:val="16"/>
              </w:rPr>
              <w:t>Mira Note, Recommends, selected transitions</w:t>
            </w:r>
          </w:p>
        </w:tc>
      </w:tr>
      <w:tr>
        <w:tc>
          <w:tcPr>
            <w:tcW w:type="dxa" w:w="2376"/>
            <w:tcMar>
              <w:top w:w="110" w:type="dxa"/>
              <w:start w:w="120" w:type="dxa"/>
              <w:bottom w:w="110" w:type="dxa"/>
              <w:end w:w="120" w:type="dxa"/>
            </w:tcMar>
            <w:vAlign w:val="center"/>
          </w:tcPr>
          <w:p>
            <w:pPr>
              <w:spacing w:after="0"/>
            </w:pPr>
            <w:r>
              <w:rPr>
                <w:sz w:val="16"/>
              </w:rPr>
              <w:t>Region / City</w:t>
            </w:r>
          </w:p>
        </w:tc>
        <w:tc>
          <w:tcPr>
            <w:tcW w:type="dxa" w:w="1080"/>
            <w:tcMar>
              <w:top w:w="110" w:type="dxa"/>
              <w:start w:w="120" w:type="dxa"/>
              <w:bottom w:w="110" w:type="dxa"/>
              <w:end w:w="120" w:type="dxa"/>
            </w:tcMar>
            <w:vAlign w:val="center"/>
          </w:tcPr>
          <w:p>
            <w:pPr>
              <w:spacing w:after="0"/>
            </w:pPr>
            <w:r>
              <w:rPr>
                <w:sz w:val="16"/>
              </w:rPr>
              <w:t>3 / 5</w:t>
            </w:r>
          </w:p>
        </w:tc>
        <w:tc>
          <w:tcPr>
            <w:tcW w:type="dxa" w:w="3168"/>
            <w:tcMar>
              <w:top w:w="110" w:type="dxa"/>
              <w:start w:w="120" w:type="dxa"/>
              <w:bottom w:w="110" w:type="dxa"/>
              <w:end w:w="120" w:type="dxa"/>
            </w:tcMar>
            <w:vAlign w:val="center"/>
          </w:tcPr>
          <w:p>
            <w:pPr>
              <w:spacing w:after="0"/>
            </w:pPr>
            <w:r>
              <w:rPr>
                <w:sz w:val="16"/>
              </w:rPr>
              <w:t>Specific photography</w:t>
            </w:r>
          </w:p>
        </w:tc>
        <w:tc>
          <w:tcPr>
            <w:tcW w:type="dxa" w:w="2952"/>
            <w:tcMar>
              <w:top w:w="110" w:type="dxa"/>
              <w:start w:w="120" w:type="dxa"/>
              <w:bottom w:w="110" w:type="dxa"/>
              <w:end w:w="120" w:type="dxa"/>
            </w:tcMar>
            <w:vAlign w:val="center"/>
          </w:tcPr>
          <w:p>
            <w:pPr>
              <w:spacing w:after="0"/>
            </w:pPr>
            <w:r>
              <w:rPr>
                <w:sz w:val="16"/>
              </w:rPr>
              <w:t>Inherited country cues</w:t>
            </w:r>
          </w:p>
        </w:tc>
      </w:tr>
      <w:tr>
        <w:tc>
          <w:tcPr>
            <w:tcW w:type="dxa" w:w="2376"/>
            <w:tcMar>
              <w:top w:w="110" w:type="dxa"/>
              <w:start w:w="120" w:type="dxa"/>
              <w:bottom w:w="110" w:type="dxa"/>
              <w:end w:w="120" w:type="dxa"/>
            </w:tcMar>
            <w:vAlign w:val="center"/>
          </w:tcPr>
          <w:p>
            <w:pPr>
              <w:spacing w:after="0"/>
            </w:pPr>
            <w:r>
              <w:rPr>
                <w:sz w:val="16"/>
              </w:rPr>
              <w:t>Homepage</w:t>
            </w:r>
          </w:p>
        </w:tc>
        <w:tc>
          <w:tcPr>
            <w:tcW w:type="dxa" w:w="1080"/>
            <w:tcMar>
              <w:top w:w="110" w:type="dxa"/>
              <w:start w:w="120" w:type="dxa"/>
              <w:bottom w:w="110" w:type="dxa"/>
              <w:end w:w="120" w:type="dxa"/>
            </w:tcMar>
            <w:vAlign w:val="center"/>
          </w:tcPr>
          <w:p>
            <w:pPr>
              <w:spacing w:after="0"/>
            </w:pPr>
            <w:r>
              <w:rPr>
                <w:sz w:val="16"/>
              </w:rPr>
              <w:t>3 / 5</w:t>
            </w:r>
          </w:p>
        </w:tc>
        <w:tc>
          <w:tcPr>
            <w:tcW w:type="dxa" w:w="3168"/>
            <w:tcMar>
              <w:top w:w="110" w:type="dxa"/>
              <w:start w:w="120" w:type="dxa"/>
              <w:bottom w:w="110" w:type="dxa"/>
              <w:end w:w="120" w:type="dxa"/>
            </w:tcMar>
            <w:vAlign w:val="center"/>
          </w:tcPr>
          <w:p>
            <w:pPr>
              <w:spacing w:after="0"/>
            </w:pPr>
            <w:r>
              <w:rPr>
                <w:sz w:val="16"/>
              </w:rPr>
              <w:t>Corporate Mira + photography</w:t>
            </w:r>
          </w:p>
        </w:tc>
        <w:tc>
          <w:tcPr>
            <w:tcW w:type="dxa" w:w="2952"/>
            <w:tcMar>
              <w:top w:w="110" w:type="dxa"/>
              <w:start w:w="120" w:type="dxa"/>
              <w:bottom w:w="110" w:type="dxa"/>
              <w:end w:w="120" w:type="dxa"/>
            </w:tcMar>
            <w:vAlign w:val="center"/>
          </w:tcPr>
          <w:p>
            <w:pPr>
              <w:spacing w:after="0"/>
            </w:pPr>
            <w:r>
              <w:rPr>
                <w:sz w:val="16"/>
              </w:rPr>
              <w:t>Selected destination previews</w:t>
            </w:r>
          </w:p>
        </w:tc>
      </w:tr>
      <w:tr>
        <w:tc>
          <w:tcPr>
            <w:tcW w:type="dxa" w:w="2376"/>
            <w:tcMar>
              <w:top w:w="110" w:type="dxa"/>
              <w:start w:w="120" w:type="dxa"/>
              <w:bottom w:w="110" w:type="dxa"/>
              <w:end w:w="120" w:type="dxa"/>
            </w:tcMar>
            <w:vAlign w:val="center"/>
          </w:tcPr>
          <w:p>
            <w:pPr>
              <w:spacing w:after="0"/>
            </w:pPr>
            <w:r>
              <w:rPr>
                <w:sz w:val="16"/>
              </w:rPr>
              <w:t>Destinations Overview</w:t>
            </w:r>
          </w:p>
        </w:tc>
        <w:tc>
          <w:tcPr>
            <w:tcW w:type="dxa" w:w="1080"/>
            <w:tcMar>
              <w:top w:w="110" w:type="dxa"/>
              <w:start w:w="120" w:type="dxa"/>
              <w:bottom w:w="110" w:type="dxa"/>
              <w:end w:w="120" w:type="dxa"/>
            </w:tcMar>
            <w:vAlign w:val="center"/>
          </w:tcPr>
          <w:p>
            <w:pPr>
              <w:spacing w:after="0"/>
            </w:pPr>
            <w:r>
              <w:rPr>
                <w:sz w:val="16"/>
              </w:rPr>
              <w:t>3 / 5</w:t>
            </w:r>
          </w:p>
        </w:tc>
        <w:tc>
          <w:tcPr>
            <w:tcW w:type="dxa" w:w="3168"/>
            <w:tcMar>
              <w:top w:w="110" w:type="dxa"/>
              <w:start w:w="120" w:type="dxa"/>
              <w:bottom w:w="110" w:type="dxa"/>
              <w:end w:w="120" w:type="dxa"/>
            </w:tcMar>
            <w:vAlign w:val="center"/>
          </w:tcPr>
          <w:p>
            <w:pPr>
              <w:spacing w:after="0"/>
            </w:pPr>
            <w:r>
              <w:rPr>
                <w:sz w:val="16"/>
              </w:rPr>
              <w:t>Photography-led comparison</w:t>
            </w:r>
          </w:p>
        </w:tc>
        <w:tc>
          <w:tcPr>
            <w:tcW w:type="dxa" w:w="2952"/>
            <w:tcMar>
              <w:top w:w="110" w:type="dxa"/>
              <w:start w:w="120" w:type="dxa"/>
              <w:bottom w:w="110" w:type="dxa"/>
              <w:end w:w="120" w:type="dxa"/>
            </w:tcMar>
            <w:vAlign w:val="center"/>
          </w:tcPr>
          <w:p>
            <w:pPr>
              <w:spacing w:after="0"/>
            </w:pPr>
            <w:r>
              <w:rPr>
                <w:sz w:val="16"/>
              </w:rPr>
              <w:t>Small stamp or accent</w:t>
            </w:r>
          </w:p>
        </w:tc>
      </w:tr>
      <w:tr>
        <w:tc>
          <w:tcPr>
            <w:tcW w:type="dxa" w:w="2376"/>
            <w:tcMar>
              <w:top w:w="110" w:type="dxa"/>
              <w:start w:w="120" w:type="dxa"/>
              <w:bottom w:w="110" w:type="dxa"/>
              <w:end w:w="120" w:type="dxa"/>
            </w:tcMar>
            <w:vAlign w:val="center"/>
          </w:tcPr>
          <w:p>
            <w:pPr>
              <w:spacing w:after="0"/>
            </w:pPr>
            <w:r>
              <w:rPr>
                <w:sz w:val="16"/>
              </w:rPr>
              <w:t>Travel Insights</w:t>
            </w:r>
          </w:p>
        </w:tc>
        <w:tc>
          <w:tcPr>
            <w:tcW w:type="dxa" w:w="1080"/>
            <w:tcMar>
              <w:top w:w="110" w:type="dxa"/>
              <w:start w:w="120" w:type="dxa"/>
              <w:bottom w:w="110" w:type="dxa"/>
              <w:end w:w="120" w:type="dxa"/>
            </w:tcMar>
            <w:vAlign w:val="center"/>
          </w:tcPr>
          <w:p>
            <w:pPr>
              <w:spacing w:after="0"/>
            </w:pPr>
            <w:r>
              <w:rPr>
                <w:sz w:val="16"/>
              </w:rPr>
              <w:t>2 / 5</w:t>
            </w:r>
          </w:p>
        </w:tc>
        <w:tc>
          <w:tcPr>
            <w:tcW w:type="dxa" w:w="3168"/>
            <w:tcMar>
              <w:top w:w="110" w:type="dxa"/>
              <w:start w:w="120" w:type="dxa"/>
              <w:bottom w:w="110" w:type="dxa"/>
              <w:end w:w="120" w:type="dxa"/>
            </w:tcMar>
            <w:vAlign w:val="center"/>
          </w:tcPr>
          <w:p>
            <w:pPr>
              <w:spacing w:after="0"/>
            </w:pPr>
            <w:r>
              <w:rPr>
                <w:sz w:val="16"/>
              </w:rPr>
              <w:t>Information hierarchy</w:t>
            </w:r>
          </w:p>
        </w:tc>
        <w:tc>
          <w:tcPr>
            <w:tcW w:type="dxa" w:w="2952"/>
            <w:tcMar>
              <w:top w:w="110" w:type="dxa"/>
              <w:start w:w="120" w:type="dxa"/>
              <w:bottom w:w="110" w:type="dxa"/>
              <w:end w:w="120" w:type="dxa"/>
            </w:tcMar>
            <w:vAlign w:val="center"/>
          </w:tcPr>
          <w:p>
            <w:pPr>
              <w:spacing w:after="0"/>
            </w:pPr>
            <w:r>
              <w:rPr>
                <w:sz w:val="16"/>
              </w:rPr>
              <w:t>Mira Note, subtle country cue</w:t>
            </w:r>
          </w:p>
        </w:tc>
      </w:tr>
      <w:tr>
        <w:tc>
          <w:tcPr>
            <w:tcW w:type="dxa" w:w="2376"/>
            <w:tcMar>
              <w:top w:w="110" w:type="dxa"/>
              <w:start w:w="120" w:type="dxa"/>
              <w:bottom w:w="110" w:type="dxa"/>
              <w:end w:w="120" w:type="dxa"/>
            </w:tcMar>
            <w:vAlign w:val="center"/>
          </w:tcPr>
          <w:p>
            <w:pPr>
              <w:spacing w:after="0"/>
            </w:pPr>
            <w:r>
              <w:rPr>
                <w:sz w:val="16"/>
              </w:rPr>
              <w:t>Practical Information</w:t>
            </w:r>
          </w:p>
        </w:tc>
        <w:tc>
          <w:tcPr>
            <w:tcW w:type="dxa" w:w="1080"/>
            <w:tcMar>
              <w:top w:w="110" w:type="dxa"/>
              <w:start w:w="120" w:type="dxa"/>
              <w:bottom w:w="110" w:type="dxa"/>
              <w:end w:w="120" w:type="dxa"/>
            </w:tcMar>
            <w:vAlign w:val="center"/>
          </w:tcPr>
          <w:p>
            <w:pPr>
              <w:spacing w:after="0"/>
            </w:pPr>
            <w:r>
              <w:rPr>
                <w:sz w:val="16"/>
              </w:rPr>
              <w:t>1 / 5</w:t>
            </w:r>
          </w:p>
        </w:tc>
        <w:tc>
          <w:tcPr>
            <w:tcW w:type="dxa" w:w="3168"/>
            <w:tcMar>
              <w:top w:w="110" w:type="dxa"/>
              <w:start w:w="120" w:type="dxa"/>
              <w:bottom w:w="110" w:type="dxa"/>
              <w:end w:w="120" w:type="dxa"/>
            </w:tcMar>
            <w:vAlign w:val="center"/>
          </w:tcPr>
          <w:p>
            <w:pPr>
              <w:spacing w:after="0"/>
            </w:pPr>
            <w:r>
              <w:rPr>
                <w:sz w:val="16"/>
              </w:rPr>
              <w:t>Functional clarity</w:t>
            </w:r>
          </w:p>
        </w:tc>
        <w:tc>
          <w:tcPr>
            <w:tcW w:type="dxa" w:w="2952"/>
            <w:tcMar>
              <w:top w:w="110" w:type="dxa"/>
              <w:start w:w="120" w:type="dxa"/>
              <w:bottom w:w="110" w:type="dxa"/>
              <w:end w:w="120" w:type="dxa"/>
            </w:tcMar>
            <w:vAlign w:val="center"/>
          </w:tcPr>
          <w:p>
            <w:pPr>
              <w:spacing w:after="0"/>
            </w:pPr>
            <w:r>
              <w:rPr>
                <w:sz w:val="16"/>
              </w:rPr>
              <w:t>Very subtle accent only</w:t>
            </w:r>
          </w:p>
        </w:tc>
      </w:tr>
      <w:tr>
        <w:tc>
          <w:tcPr>
            <w:tcW w:type="dxa" w:w="2376"/>
            <w:tcMar>
              <w:top w:w="110" w:type="dxa"/>
              <w:start w:w="120" w:type="dxa"/>
              <w:bottom w:w="110" w:type="dxa"/>
              <w:end w:w="120" w:type="dxa"/>
            </w:tcMar>
            <w:vAlign w:val="center"/>
          </w:tcPr>
          <w:p>
            <w:pPr>
              <w:spacing w:after="0"/>
            </w:pPr>
            <w:r>
              <w:rPr>
                <w:sz w:val="16"/>
              </w:rPr>
              <w:t>Plan My Journey form</w:t>
            </w:r>
          </w:p>
        </w:tc>
        <w:tc>
          <w:tcPr>
            <w:tcW w:type="dxa" w:w="1080"/>
            <w:tcMar>
              <w:top w:w="110" w:type="dxa"/>
              <w:start w:w="120" w:type="dxa"/>
              <w:bottom w:w="110" w:type="dxa"/>
              <w:end w:w="120" w:type="dxa"/>
            </w:tcMar>
            <w:vAlign w:val="center"/>
          </w:tcPr>
          <w:p>
            <w:pPr>
              <w:spacing w:after="0"/>
            </w:pPr>
            <w:r>
              <w:rPr>
                <w:sz w:val="16"/>
              </w:rPr>
              <w:t>1 / 5</w:t>
            </w:r>
          </w:p>
        </w:tc>
        <w:tc>
          <w:tcPr>
            <w:tcW w:type="dxa" w:w="3168"/>
            <w:tcMar>
              <w:top w:w="110" w:type="dxa"/>
              <w:start w:w="120" w:type="dxa"/>
              <w:bottom w:w="110" w:type="dxa"/>
              <w:end w:w="120" w:type="dxa"/>
            </w:tcMar>
            <w:vAlign w:val="center"/>
          </w:tcPr>
          <w:p>
            <w:pPr>
              <w:spacing w:after="0"/>
            </w:pPr>
            <w:r>
              <w:rPr>
                <w:sz w:val="16"/>
              </w:rPr>
              <w:t>Conversion / usability</w:t>
            </w:r>
          </w:p>
        </w:tc>
        <w:tc>
          <w:tcPr>
            <w:tcW w:type="dxa" w:w="2952"/>
            <w:tcMar>
              <w:top w:w="110" w:type="dxa"/>
              <w:start w:w="120" w:type="dxa"/>
              <w:bottom w:w="110" w:type="dxa"/>
              <w:end w:w="120" w:type="dxa"/>
            </w:tcMar>
            <w:vAlign w:val="center"/>
          </w:tcPr>
          <w:p>
            <w:pPr>
              <w:spacing w:after="0"/>
            </w:pPr>
            <w:r>
              <w:rPr>
                <w:sz w:val="16"/>
              </w:rPr>
              <w:t>Minimal imagery</w:t>
            </w:r>
          </w:p>
        </w:tc>
      </w:tr>
      <w:tr>
        <w:tc>
          <w:tcPr>
            <w:tcW w:type="dxa" w:w="2376"/>
            <w:tcMar>
              <w:top w:w="110" w:type="dxa"/>
              <w:start w:w="120" w:type="dxa"/>
              <w:bottom w:w="110" w:type="dxa"/>
              <w:end w:w="120" w:type="dxa"/>
            </w:tcMar>
            <w:vAlign w:val="center"/>
          </w:tcPr>
          <w:p>
            <w:pPr>
              <w:spacing w:after="0"/>
            </w:pPr>
            <w:r>
              <w:rPr>
                <w:sz w:val="16"/>
              </w:rPr>
              <w:t>Account / Login</w:t>
            </w:r>
          </w:p>
        </w:tc>
        <w:tc>
          <w:tcPr>
            <w:tcW w:type="dxa" w:w="1080"/>
            <w:tcMar>
              <w:top w:w="110" w:type="dxa"/>
              <w:start w:w="120" w:type="dxa"/>
              <w:bottom w:w="110" w:type="dxa"/>
              <w:end w:w="120" w:type="dxa"/>
            </w:tcMar>
            <w:vAlign w:val="center"/>
          </w:tcPr>
          <w:p>
            <w:pPr>
              <w:spacing w:after="0"/>
            </w:pPr>
            <w:r>
              <w:rPr>
                <w:sz w:val="16"/>
              </w:rPr>
              <w:t>1 / 5</w:t>
            </w:r>
          </w:p>
        </w:tc>
        <w:tc>
          <w:tcPr>
            <w:tcW w:type="dxa" w:w="3168"/>
            <w:tcMar>
              <w:top w:w="110" w:type="dxa"/>
              <w:start w:w="120" w:type="dxa"/>
              <w:bottom w:w="110" w:type="dxa"/>
              <w:end w:w="120" w:type="dxa"/>
            </w:tcMar>
            <w:vAlign w:val="center"/>
          </w:tcPr>
          <w:p>
            <w:pPr>
              <w:spacing w:after="0"/>
            </w:pPr>
            <w:r>
              <w:rPr>
                <w:sz w:val="16"/>
              </w:rPr>
              <w:t>Corporate Mira</w:t>
            </w:r>
          </w:p>
        </w:tc>
        <w:tc>
          <w:tcPr>
            <w:tcW w:type="dxa" w:w="2952"/>
            <w:tcMar>
              <w:top w:w="110" w:type="dxa"/>
              <w:start w:w="120" w:type="dxa"/>
              <w:bottom w:w="110" w:type="dxa"/>
              <w:end w:w="120" w:type="dxa"/>
            </w:tcMar>
            <w:vAlign w:val="center"/>
          </w:tcPr>
          <w:p>
            <w:pPr>
              <w:spacing w:after="0"/>
            </w:pPr>
            <w:r>
              <w:rPr>
                <w:sz w:val="16"/>
              </w:rPr>
              <w:t>Monogram or restrained photo</w:t>
            </w:r>
          </w:p>
        </w:tc>
      </w:tr>
      <w:tr>
        <w:tc>
          <w:tcPr>
            <w:tcW w:type="dxa" w:w="2376"/>
            <w:tcMar>
              <w:top w:w="110" w:type="dxa"/>
              <w:start w:w="120" w:type="dxa"/>
              <w:bottom w:w="110" w:type="dxa"/>
              <w:end w:w="120" w:type="dxa"/>
            </w:tcMar>
            <w:vAlign w:val="center"/>
          </w:tcPr>
          <w:p>
            <w:pPr>
              <w:spacing w:after="0"/>
            </w:pPr>
            <w:r>
              <w:rPr>
                <w:sz w:val="16"/>
              </w:rPr>
              <w:t>About / Why Mira</w:t>
            </w:r>
          </w:p>
        </w:tc>
        <w:tc>
          <w:tcPr>
            <w:tcW w:type="dxa" w:w="1080"/>
            <w:tcMar>
              <w:top w:w="110" w:type="dxa"/>
              <w:start w:w="120" w:type="dxa"/>
              <w:bottom w:w="110" w:type="dxa"/>
              <w:end w:w="120" w:type="dxa"/>
            </w:tcMar>
            <w:vAlign w:val="center"/>
          </w:tcPr>
          <w:p>
            <w:pPr>
              <w:spacing w:after="0"/>
            </w:pPr>
            <w:r>
              <w:rPr>
                <w:sz w:val="16"/>
              </w:rPr>
              <w:t>4 / 5</w:t>
            </w:r>
          </w:p>
        </w:tc>
        <w:tc>
          <w:tcPr>
            <w:tcW w:type="dxa" w:w="3168"/>
            <w:tcMar>
              <w:top w:w="110" w:type="dxa"/>
              <w:start w:w="120" w:type="dxa"/>
              <w:bottom w:w="110" w:type="dxa"/>
              <w:end w:w="120" w:type="dxa"/>
            </w:tcMar>
            <w:vAlign w:val="center"/>
          </w:tcPr>
          <w:p>
            <w:pPr>
              <w:spacing w:after="0"/>
            </w:pPr>
            <w:r>
              <w:rPr>
                <w:sz w:val="16"/>
              </w:rPr>
              <w:t>Corporate storytelling</w:t>
            </w:r>
          </w:p>
        </w:tc>
        <w:tc>
          <w:tcPr>
            <w:tcW w:type="dxa" w:w="2952"/>
            <w:tcMar>
              <w:top w:w="110" w:type="dxa"/>
              <w:start w:w="120" w:type="dxa"/>
              <w:bottom w:w="110" w:type="dxa"/>
              <w:end w:w="120" w:type="dxa"/>
            </w:tcMar>
            <w:vAlign w:val="center"/>
          </w:tcPr>
          <w:p>
            <w:pPr>
              <w:spacing w:after="0"/>
            </w:pPr>
            <w:r>
              <w:rPr>
                <w:sz w:val="16"/>
              </w:rPr>
              <w:t>Brand-level Mira Difference</w:t>
            </w:r>
          </w:p>
        </w:tc>
      </w:tr>
    </w:tbl>
    <w:p>
      <w:pPr>
        <w:spacing w:after="0"/>
      </w:pPr>
    </w:p>
    <w:p>
      <w:pPr>
        <w:pStyle w:val="Heading2"/>
      </w:pPr>
      <w:r>
        <w:t>8.1 Cards</w:t>
      </w:r>
    </w:p>
    <w:p>
      <w:r>
        <w:t>Cards should identify; pages may express. Cards should remain photography-led and information-light. Journey Cards may show Signature status when relevant, up to two personalities, duration and Travel Style. Settings and other discovery metadata do not need to be displayed merely because they exist in the CMS.</w:t>
      </w:r>
    </w:p>
    <w:p>
      <w:pPr>
        <w:pStyle w:val="Heading2"/>
      </w:pPr>
      <w:r>
        <w:t>8.2 Plan My Journey</w:t>
      </w:r>
    </w:p>
    <w:p>
      <w:r>
        <w:t>The landing may be expressive; the form itself becomes a Functional Quiet Zone. The same taxonomy is presented through human questions rather than database terminology: what draws you, what places you prefer, how you want to travel, what pace feels right and how much time you have.</w:t>
      </w:r>
    </w:p>
    <w:p>
      <w:pPr>
        <w:pStyle w:val="Heading1"/>
      </w:pPr>
      <w:r>
        <w:t>9. Roles, Ownership &amp; Governance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232"/>
            <w:shd w:fill="1F3D2B"/>
            <w:tcMar>
              <w:top w:w="120" w:type="dxa"/>
              <w:start w:w="120" w:type="dxa"/>
              <w:bottom w:w="120" w:type="dxa"/>
              <w:end w:w="120" w:type="dxa"/>
            </w:tcMar>
            <w:vAlign w:val="center"/>
          </w:tcPr>
          <w:p>
            <w:pPr>
              <w:jc w:val="left"/>
            </w:pPr>
            <w:r>
              <w:rPr>
                <w:b/>
                <w:color w:val="FFFFFF"/>
                <w:sz w:val="16"/>
              </w:rPr>
              <w:t>Area</w:t>
            </w:r>
          </w:p>
        </w:tc>
        <w:tc>
          <w:tcPr>
            <w:tcW w:type="dxa" w:w="1800"/>
            <w:shd w:fill="1F3D2B"/>
            <w:tcMar>
              <w:top w:w="120" w:type="dxa"/>
              <w:start w:w="120" w:type="dxa"/>
              <w:bottom w:w="120" w:type="dxa"/>
              <w:end w:w="120" w:type="dxa"/>
            </w:tcMar>
            <w:vAlign w:val="center"/>
          </w:tcPr>
          <w:p>
            <w:pPr>
              <w:jc w:val="left"/>
            </w:pPr>
            <w:r>
              <w:rPr>
                <w:b/>
                <w:color w:val="FFFFFF"/>
                <w:sz w:val="16"/>
              </w:rPr>
              <w:t>Mira Travel</w:t>
            </w:r>
          </w:p>
        </w:tc>
        <w:tc>
          <w:tcPr>
            <w:tcW w:type="dxa" w:w="1944"/>
            <w:shd w:fill="1F3D2B"/>
            <w:tcMar>
              <w:top w:w="120" w:type="dxa"/>
              <w:start w:w="120" w:type="dxa"/>
              <w:bottom w:w="120" w:type="dxa"/>
              <w:end w:w="120" w:type="dxa"/>
            </w:tcMar>
            <w:vAlign w:val="center"/>
          </w:tcPr>
          <w:p>
            <w:pPr>
              <w:jc w:val="left"/>
            </w:pPr>
            <w:r>
              <w:rPr>
                <w:b/>
                <w:color w:val="FFFFFF"/>
                <w:sz w:val="16"/>
              </w:rPr>
              <w:t>San / Brand Designer</w:t>
            </w:r>
          </w:p>
        </w:tc>
        <w:tc>
          <w:tcPr>
            <w:tcW w:type="dxa" w:w="1656"/>
            <w:shd w:fill="1F3D2B"/>
            <w:tcMar>
              <w:top w:w="120" w:type="dxa"/>
              <w:start w:w="120" w:type="dxa"/>
              <w:bottom w:w="120" w:type="dxa"/>
              <w:end w:w="120" w:type="dxa"/>
            </w:tcMar>
            <w:vAlign w:val="center"/>
          </w:tcPr>
          <w:p>
            <w:pPr>
              <w:jc w:val="left"/>
            </w:pPr>
            <w:r>
              <w:rPr>
                <w:b/>
                <w:color w:val="FFFFFF"/>
                <w:sz w:val="16"/>
              </w:rPr>
              <w:t>Dev</w:t>
            </w:r>
          </w:p>
        </w:tc>
        <w:tc>
          <w:tcPr>
            <w:tcW w:type="dxa" w:w="1728"/>
            <w:shd w:fill="1F3D2B"/>
            <w:tcMar>
              <w:top w:w="120" w:type="dxa"/>
              <w:start w:w="120" w:type="dxa"/>
              <w:bottom w:w="120" w:type="dxa"/>
              <w:end w:w="120" w:type="dxa"/>
            </w:tcMar>
            <w:vAlign w:val="center"/>
          </w:tcPr>
          <w:p>
            <w:pPr>
              <w:jc w:val="left"/>
            </w:pPr>
            <w:r>
              <w:rPr>
                <w:b/>
                <w:color w:val="FFFFFF"/>
                <w:sz w:val="16"/>
              </w:rPr>
              <w:t>Content Team</w:t>
            </w:r>
          </w:p>
        </w:tc>
      </w:tr>
      <w:tr>
        <w:tc>
          <w:tcPr>
            <w:tcW w:type="dxa" w:w="2232"/>
            <w:tcMar>
              <w:top w:w="110" w:type="dxa"/>
              <w:start w:w="120" w:type="dxa"/>
              <w:bottom w:w="110" w:type="dxa"/>
              <w:end w:w="120" w:type="dxa"/>
            </w:tcMar>
            <w:vAlign w:val="center"/>
          </w:tcPr>
          <w:p>
            <w:pPr>
              <w:spacing w:after="0"/>
            </w:pPr>
            <w:r>
              <w:rPr>
                <w:sz w:val="16"/>
              </w:rPr>
              <w:t>Brand strategy</w:t>
            </w:r>
          </w:p>
        </w:tc>
        <w:tc>
          <w:tcPr>
            <w:tcW w:type="dxa" w:w="1800"/>
            <w:tcMar>
              <w:top w:w="110" w:type="dxa"/>
              <w:start w:w="120" w:type="dxa"/>
              <w:bottom w:w="110" w:type="dxa"/>
              <w:end w:w="120" w:type="dxa"/>
            </w:tcMar>
            <w:vAlign w:val="center"/>
          </w:tcPr>
          <w:p>
            <w:pPr>
              <w:spacing w:after="0"/>
            </w:pPr>
            <w:r>
              <w:rPr>
                <w:sz w:val="16"/>
              </w:rPr>
              <w:t>Owns / approves</w:t>
            </w:r>
          </w:p>
        </w:tc>
        <w:tc>
          <w:tcPr>
            <w:tcW w:type="dxa" w:w="1944"/>
            <w:tcMar>
              <w:top w:w="110" w:type="dxa"/>
              <w:start w:w="120" w:type="dxa"/>
              <w:bottom w:w="110" w:type="dxa"/>
              <w:end w:w="120" w:type="dxa"/>
            </w:tcMar>
            <w:vAlign w:val="center"/>
          </w:tcPr>
          <w:p>
            <w:pPr>
              <w:spacing w:after="0"/>
            </w:pPr>
            <w:r>
              <w:rPr>
                <w:sz w:val="16"/>
              </w:rPr>
              <w:t>Advises</w:t>
            </w:r>
          </w:p>
        </w:tc>
        <w:tc>
          <w:tcPr>
            <w:tcW w:type="dxa" w:w="1656"/>
            <w:tcMar>
              <w:top w:w="110" w:type="dxa"/>
              <w:start w:w="120" w:type="dxa"/>
              <w:bottom w:w="110" w:type="dxa"/>
              <w:end w:w="120" w:type="dxa"/>
            </w:tcMar>
            <w:vAlign w:val="center"/>
          </w:tcPr>
          <w:p>
            <w:pPr>
              <w:spacing w:after="0"/>
            </w:pPr>
            <w:r>
              <w:rPr>
                <w:sz w:val="16"/>
              </w:rPr>
              <w:t>-</w:t>
            </w:r>
          </w:p>
        </w:tc>
        <w:tc>
          <w:tcPr>
            <w:tcW w:type="dxa" w:w="1728"/>
            <w:tcMar>
              <w:top w:w="110" w:type="dxa"/>
              <w:start w:w="120" w:type="dxa"/>
              <w:bottom w:w="110" w:type="dxa"/>
              <w:end w:w="120" w:type="dxa"/>
            </w:tcMar>
            <w:vAlign w:val="center"/>
          </w:tcPr>
          <w:p>
            <w:pPr>
              <w:spacing w:after="0"/>
            </w:pPr>
            <w:r>
              <w:rPr>
                <w:sz w:val="16"/>
              </w:rPr>
              <w:t>-</w:t>
            </w:r>
          </w:p>
        </w:tc>
      </w:tr>
      <w:tr>
        <w:tc>
          <w:tcPr>
            <w:tcW w:type="dxa" w:w="2232"/>
            <w:tcMar>
              <w:top w:w="110" w:type="dxa"/>
              <w:start w:w="120" w:type="dxa"/>
              <w:bottom w:w="110" w:type="dxa"/>
              <w:end w:w="120" w:type="dxa"/>
            </w:tcMar>
            <w:vAlign w:val="center"/>
          </w:tcPr>
          <w:p>
            <w:pPr>
              <w:spacing w:after="0"/>
            </w:pPr>
            <w:r>
              <w:rPr>
                <w:sz w:val="16"/>
              </w:rPr>
              <w:t>Core identity</w:t>
            </w:r>
          </w:p>
        </w:tc>
        <w:tc>
          <w:tcPr>
            <w:tcW w:type="dxa" w:w="1800"/>
            <w:tcMar>
              <w:top w:w="110" w:type="dxa"/>
              <w:start w:w="120" w:type="dxa"/>
              <w:bottom w:w="110" w:type="dxa"/>
              <w:end w:w="120" w:type="dxa"/>
            </w:tcMar>
            <w:vAlign w:val="center"/>
          </w:tcPr>
          <w:p>
            <w:pPr>
              <w:spacing w:after="0"/>
            </w:pPr>
            <w:r>
              <w:rPr>
                <w:sz w:val="16"/>
              </w:rPr>
              <w:t>Approves</w:t>
            </w:r>
          </w:p>
        </w:tc>
        <w:tc>
          <w:tcPr>
            <w:tcW w:type="dxa" w:w="1944"/>
            <w:tcMar>
              <w:top w:w="110" w:type="dxa"/>
              <w:start w:w="120" w:type="dxa"/>
              <w:bottom w:w="110" w:type="dxa"/>
              <w:end w:w="120" w:type="dxa"/>
            </w:tcMar>
            <w:vAlign w:val="center"/>
          </w:tcPr>
          <w:p>
            <w:pPr>
              <w:spacing w:after="0"/>
            </w:pPr>
            <w:r>
              <w:rPr>
                <w:sz w:val="16"/>
              </w:rPr>
              <w:t>Designs / documents</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Uses</w:t>
            </w:r>
          </w:p>
        </w:tc>
      </w:tr>
      <w:tr>
        <w:tc>
          <w:tcPr>
            <w:tcW w:type="dxa" w:w="2232"/>
            <w:tcMar>
              <w:top w:w="110" w:type="dxa"/>
              <w:start w:w="120" w:type="dxa"/>
              <w:bottom w:w="110" w:type="dxa"/>
              <w:end w:w="120" w:type="dxa"/>
            </w:tcMar>
            <w:vAlign w:val="center"/>
          </w:tcPr>
          <w:p>
            <w:pPr>
              <w:spacing w:after="0"/>
            </w:pPr>
            <w:r>
              <w:rPr>
                <w:sz w:val="16"/>
              </w:rPr>
              <w:t>Verbal system</w:t>
            </w:r>
          </w:p>
        </w:tc>
        <w:tc>
          <w:tcPr>
            <w:tcW w:type="dxa" w:w="1800"/>
            <w:tcMar>
              <w:top w:w="110" w:type="dxa"/>
              <w:start w:w="120" w:type="dxa"/>
              <w:bottom w:w="110" w:type="dxa"/>
              <w:end w:w="120" w:type="dxa"/>
            </w:tcMar>
            <w:vAlign w:val="center"/>
          </w:tcPr>
          <w:p>
            <w:pPr>
              <w:spacing w:after="0"/>
            </w:pPr>
            <w:r>
              <w:rPr>
                <w:sz w:val="16"/>
              </w:rPr>
              <w:t>Owns</w:t>
            </w:r>
          </w:p>
        </w:tc>
        <w:tc>
          <w:tcPr>
            <w:tcW w:type="dxa" w:w="1944"/>
            <w:tcMar>
              <w:top w:w="110" w:type="dxa"/>
              <w:start w:w="120" w:type="dxa"/>
              <w:bottom w:w="110" w:type="dxa"/>
              <w:end w:w="120" w:type="dxa"/>
            </w:tcMar>
            <w:vAlign w:val="center"/>
          </w:tcPr>
          <w:p>
            <w:pPr>
              <w:spacing w:after="0"/>
            </w:pPr>
            <w:r>
              <w:rPr>
                <w:sz w:val="16"/>
              </w:rPr>
              <w:t>Visualises</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Uses / writes</w:t>
            </w:r>
          </w:p>
        </w:tc>
      </w:tr>
      <w:tr>
        <w:tc>
          <w:tcPr>
            <w:tcW w:type="dxa" w:w="2232"/>
            <w:tcMar>
              <w:top w:w="110" w:type="dxa"/>
              <w:start w:w="120" w:type="dxa"/>
              <w:bottom w:w="110" w:type="dxa"/>
              <w:end w:w="120" w:type="dxa"/>
            </w:tcMar>
            <w:vAlign w:val="center"/>
          </w:tcPr>
          <w:p>
            <w:pPr>
              <w:spacing w:after="0"/>
            </w:pPr>
            <w:r>
              <w:rPr>
                <w:sz w:val="16"/>
              </w:rPr>
              <w:t>Country system</w:t>
            </w:r>
          </w:p>
        </w:tc>
        <w:tc>
          <w:tcPr>
            <w:tcW w:type="dxa" w:w="1800"/>
            <w:tcMar>
              <w:top w:w="110" w:type="dxa"/>
              <w:start w:w="120" w:type="dxa"/>
              <w:bottom w:w="110" w:type="dxa"/>
              <w:end w:w="120" w:type="dxa"/>
            </w:tcMar>
            <w:vAlign w:val="center"/>
          </w:tcPr>
          <w:p>
            <w:pPr>
              <w:spacing w:after="0"/>
            </w:pPr>
            <w:r>
              <w:rPr>
                <w:sz w:val="16"/>
              </w:rPr>
              <w:t>Approves</w:t>
            </w:r>
          </w:p>
        </w:tc>
        <w:tc>
          <w:tcPr>
            <w:tcW w:type="dxa" w:w="1944"/>
            <w:tcMar>
              <w:top w:w="110" w:type="dxa"/>
              <w:start w:w="120" w:type="dxa"/>
              <w:bottom w:w="110" w:type="dxa"/>
              <w:end w:w="120" w:type="dxa"/>
            </w:tcMar>
            <w:vAlign w:val="center"/>
          </w:tcPr>
          <w:p>
            <w:pPr>
              <w:spacing w:after="0"/>
            </w:pPr>
            <w:r>
              <w:rPr>
                <w:sz w:val="16"/>
              </w:rPr>
              <w:t>Designs</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Uses</w:t>
            </w:r>
          </w:p>
        </w:tc>
      </w:tr>
      <w:tr>
        <w:tc>
          <w:tcPr>
            <w:tcW w:type="dxa" w:w="2232"/>
            <w:tcMar>
              <w:top w:w="110" w:type="dxa"/>
              <w:start w:w="120" w:type="dxa"/>
              <w:bottom w:w="110" w:type="dxa"/>
              <w:end w:w="120" w:type="dxa"/>
            </w:tcMar>
            <w:vAlign w:val="center"/>
          </w:tcPr>
          <w:p>
            <w:pPr>
              <w:spacing w:after="0"/>
            </w:pPr>
            <w:r>
              <w:rPr>
                <w:sz w:val="16"/>
              </w:rPr>
              <w:t>UX / responsive behaviour</w:t>
            </w:r>
          </w:p>
        </w:tc>
        <w:tc>
          <w:tcPr>
            <w:tcW w:type="dxa" w:w="1800"/>
            <w:tcMar>
              <w:top w:w="110" w:type="dxa"/>
              <w:start w:w="120" w:type="dxa"/>
              <w:bottom w:w="110" w:type="dxa"/>
              <w:end w:w="120" w:type="dxa"/>
            </w:tcMar>
            <w:vAlign w:val="center"/>
          </w:tcPr>
          <w:p>
            <w:pPr>
              <w:spacing w:after="0"/>
            </w:pPr>
            <w:r>
              <w:rPr>
                <w:sz w:val="16"/>
              </w:rPr>
              <w:t>Approves</w:t>
            </w:r>
          </w:p>
        </w:tc>
        <w:tc>
          <w:tcPr>
            <w:tcW w:type="dxa" w:w="1944"/>
            <w:tcMar>
              <w:top w:w="110" w:type="dxa"/>
              <w:start w:w="120" w:type="dxa"/>
              <w:bottom w:w="110" w:type="dxa"/>
              <w:end w:w="120" w:type="dxa"/>
            </w:tcMar>
            <w:vAlign w:val="center"/>
          </w:tcPr>
          <w:p>
            <w:pPr>
              <w:spacing w:after="0"/>
            </w:pPr>
            <w:r>
              <w:rPr>
                <w:sz w:val="16"/>
              </w:rPr>
              <w:t>Advises brand</w:t>
            </w:r>
          </w:p>
        </w:tc>
        <w:tc>
          <w:tcPr>
            <w:tcW w:type="dxa" w:w="1656"/>
            <w:tcMar>
              <w:top w:w="110" w:type="dxa"/>
              <w:start w:w="120" w:type="dxa"/>
              <w:bottom w:w="110" w:type="dxa"/>
              <w:end w:w="120" w:type="dxa"/>
            </w:tcMar>
            <w:vAlign w:val="center"/>
          </w:tcPr>
          <w:p>
            <w:pPr>
              <w:spacing w:after="0"/>
            </w:pPr>
            <w:r>
              <w:rPr>
                <w:sz w:val="16"/>
              </w:rPr>
              <w:t>Owns / implements</w:t>
            </w:r>
          </w:p>
        </w:tc>
        <w:tc>
          <w:tcPr>
            <w:tcW w:type="dxa" w:w="1728"/>
            <w:tcMar>
              <w:top w:w="110" w:type="dxa"/>
              <w:start w:w="120" w:type="dxa"/>
              <w:bottom w:w="110" w:type="dxa"/>
              <w:end w:w="120" w:type="dxa"/>
            </w:tcMar>
            <w:vAlign w:val="center"/>
          </w:tcPr>
          <w:p>
            <w:pPr>
              <w:spacing w:after="0"/>
            </w:pPr>
            <w:r>
              <w:rPr>
                <w:sz w:val="16"/>
              </w:rPr>
              <w:t>-</w:t>
            </w:r>
          </w:p>
        </w:tc>
      </w:tr>
      <w:tr>
        <w:tc>
          <w:tcPr>
            <w:tcW w:type="dxa" w:w="2232"/>
            <w:tcMar>
              <w:top w:w="110" w:type="dxa"/>
              <w:start w:w="120" w:type="dxa"/>
              <w:bottom w:w="110" w:type="dxa"/>
              <w:end w:w="120" w:type="dxa"/>
            </w:tcMar>
            <w:vAlign w:val="center"/>
          </w:tcPr>
          <w:p>
            <w:pPr>
              <w:spacing w:after="0"/>
            </w:pPr>
            <w:r>
              <w:rPr>
                <w:sz w:val="16"/>
              </w:rPr>
              <w:t>Photography</w:t>
            </w:r>
          </w:p>
        </w:tc>
        <w:tc>
          <w:tcPr>
            <w:tcW w:type="dxa" w:w="1800"/>
            <w:tcMar>
              <w:top w:w="110" w:type="dxa"/>
              <w:start w:w="120" w:type="dxa"/>
              <w:bottom w:w="110" w:type="dxa"/>
              <w:end w:w="120" w:type="dxa"/>
            </w:tcMar>
            <w:vAlign w:val="center"/>
          </w:tcPr>
          <w:p>
            <w:pPr>
              <w:spacing w:after="0"/>
            </w:pPr>
            <w:r>
              <w:rPr>
                <w:sz w:val="16"/>
              </w:rPr>
              <w:t>Owns direction</w:t>
            </w:r>
          </w:p>
        </w:tc>
        <w:tc>
          <w:tcPr>
            <w:tcW w:type="dxa" w:w="1944"/>
            <w:tcMar>
              <w:top w:w="110" w:type="dxa"/>
              <w:start w:w="120" w:type="dxa"/>
              <w:bottom w:w="110" w:type="dxa"/>
              <w:end w:w="120" w:type="dxa"/>
            </w:tcMar>
            <w:vAlign w:val="center"/>
          </w:tcPr>
          <w:p>
            <w:pPr>
              <w:spacing w:after="0"/>
            </w:pPr>
            <w:r>
              <w:rPr>
                <w:sz w:val="16"/>
              </w:rPr>
              <w:t>Defines guide</w:t>
            </w:r>
          </w:p>
        </w:tc>
        <w:tc>
          <w:tcPr>
            <w:tcW w:type="dxa" w:w="1656"/>
            <w:tcMar>
              <w:top w:w="110" w:type="dxa"/>
              <w:start w:w="120" w:type="dxa"/>
              <w:bottom w:w="110" w:type="dxa"/>
              <w:end w:w="120" w:type="dxa"/>
            </w:tcMar>
            <w:vAlign w:val="center"/>
          </w:tcPr>
          <w:p>
            <w:pPr>
              <w:spacing w:after="0"/>
            </w:pPr>
            <w:r>
              <w:rPr>
                <w:sz w:val="16"/>
              </w:rPr>
              <w:t>Displays</w:t>
            </w:r>
          </w:p>
        </w:tc>
        <w:tc>
          <w:tcPr>
            <w:tcW w:type="dxa" w:w="1728"/>
            <w:tcMar>
              <w:top w:w="110" w:type="dxa"/>
              <w:start w:w="120" w:type="dxa"/>
              <w:bottom w:w="110" w:type="dxa"/>
              <w:end w:w="120" w:type="dxa"/>
            </w:tcMar>
            <w:vAlign w:val="center"/>
          </w:tcPr>
          <w:p>
            <w:pPr>
              <w:spacing w:after="0"/>
            </w:pPr>
            <w:r>
              <w:rPr>
                <w:sz w:val="16"/>
              </w:rPr>
              <w:t>Selects / manages</w:t>
            </w:r>
          </w:p>
        </w:tc>
      </w:tr>
      <w:tr>
        <w:tc>
          <w:tcPr>
            <w:tcW w:type="dxa" w:w="2232"/>
            <w:tcMar>
              <w:top w:w="110" w:type="dxa"/>
              <w:start w:w="120" w:type="dxa"/>
              <w:bottom w:w="110" w:type="dxa"/>
              <w:end w:w="120" w:type="dxa"/>
            </w:tcMar>
            <w:vAlign w:val="center"/>
          </w:tcPr>
          <w:p>
            <w:pPr>
              <w:spacing w:after="0"/>
            </w:pPr>
            <w:r>
              <w:rPr>
                <w:sz w:val="16"/>
              </w:rPr>
              <w:t>Stories / Insights</w:t>
            </w:r>
          </w:p>
        </w:tc>
        <w:tc>
          <w:tcPr>
            <w:tcW w:type="dxa" w:w="1800"/>
            <w:tcMar>
              <w:top w:w="110" w:type="dxa"/>
              <w:start w:w="120" w:type="dxa"/>
              <w:bottom w:w="110" w:type="dxa"/>
              <w:end w:w="120" w:type="dxa"/>
            </w:tcMar>
            <w:vAlign w:val="center"/>
          </w:tcPr>
          <w:p>
            <w:pPr>
              <w:spacing w:after="0"/>
            </w:pPr>
            <w:r>
              <w:rPr>
                <w:sz w:val="16"/>
              </w:rPr>
              <w:t>Sets direction</w:t>
            </w:r>
          </w:p>
        </w:tc>
        <w:tc>
          <w:tcPr>
            <w:tcW w:type="dxa" w:w="1944"/>
            <w:tcMar>
              <w:top w:w="110" w:type="dxa"/>
              <w:start w:w="120" w:type="dxa"/>
              <w:bottom w:w="110" w:type="dxa"/>
              <w:end w:w="120" w:type="dxa"/>
            </w:tcMar>
            <w:vAlign w:val="center"/>
          </w:tcPr>
          <w:p>
            <w:pPr>
              <w:spacing w:after="0"/>
            </w:pPr>
            <w:r>
              <w:rPr>
                <w:sz w:val="16"/>
              </w:rPr>
              <w:t>-</w:t>
            </w:r>
          </w:p>
        </w:tc>
        <w:tc>
          <w:tcPr>
            <w:tcW w:type="dxa" w:w="1656"/>
            <w:tcMar>
              <w:top w:w="110" w:type="dxa"/>
              <w:start w:w="120" w:type="dxa"/>
              <w:bottom w:w="110" w:type="dxa"/>
              <w:end w:w="120" w:type="dxa"/>
            </w:tcMar>
            <w:vAlign w:val="center"/>
          </w:tcPr>
          <w:p>
            <w:pPr>
              <w:spacing w:after="0"/>
            </w:pPr>
            <w:r>
              <w:rPr>
                <w:sz w:val="16"/>
              </w:rPr>
              <w:t>Templates</w:t>
            </w:r>
          </w:p>
        </w:tc>
        <w:tc>
          <w:tcPr>
            <w:tcW w:type="dxa" w:w="1728"/>
            <w:tcMar>
              <w:top w:w="110" w:type="dxa"/>
              <w:start w:w="120" w:type="dxa"/>
              <w:bottom w:w="110" w:type="dxa"/>
              <w:end w:w="120" w:type="dxa"/>
            </w:tcMar>
            <w:vAlign w:val="center"/>
          </w:tcPr>
          <w:p>
            <w:pPr>
              <w:spacing w:after="0"/>
            </w:pPr>
            <w:r>
              <w:rPr>
                <w:sz w:val="16"/>
              </w:rPr>
              <w:t>Creates</w:t>
            </w:r>
          </w:p>
        </w:tc>
      </w:tr>
      <w:tr>
        <w:tc>
          <w:tcPr>
            <w:tcW w:type="dxa" w:w="2232"/>
            <w:tcMar>
              <w:top w:w="110" w:type="dxa"/>
              <w:start w:w="120" w:type="dxa"/>
              <w:bottom w:w="110" w:type="dxa"/>
              <w:end w:w="120" w:type="dxa"/>
            </w:tcMar>
            <w:vAlign w:val="center"/>
          </w:tcPr>
          <w:p>
            <w:pPr>
              <w:spacing w:after="0"/>
            </w:pPr>
            <w:r>
              <w:rPr>
                <w:sz w:val="16"/>
              </w:rPr>
              <w:t>Approved by Mira</w:t>
            </w:r>
          </w:p>
        </w:tc>
        <w:tc>
          <w:tcPr>
            <w:tcW w:type="dxa" w:w="1800"/>
            <w:tcMar>
              <w:top w:w="110" w:type="dxa"/>
              <w:start w:w="120" w:type="dxa"/>
              <w:bottom w:w="110" w:type="dxa"/>
              <w:end w:w="120" w:type="dxa"/>
            </w:tcMar>
            <w:vAlign w:val="center"/>
          </w:tcPr>
          <w:p>
            <w:pPr>
              <w:spacing w:after="0"/>
            </w:pPr>
            <w:r>
              <w:rPr>
                <w:sz w:val="16"/>
              </w:rPr>
              <w:t>Authorises</w:t>
            </w:r>
          </w:p>
        </w:tc>
        <w:tc>
          <w:tcPr>
            <w:tcW w:type="dxa" w:w="1944"/>
            <w:tcMar>
              <w:top w:w="110" w:type="dxa"/>
              <w:start w:w="120" w:type="dxa"/>
              <w:bottom w:w="110" w:type="dxa"/>
              <w:end w:w="120" w:type="dxa"/>
            </w:tcMar>
            <w:vAlign w:val="center"/>
          </w:tcPr>
          <w:p>
            <w:pPr>
              <w:spacing w:after="0"/>
            </w:pPr>
            <w:r>
              <w:rPr>
                <w:sz w:val="16"/>
              </w:rPr>
              <w:t>Designs seal</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Proposes</w:t>
            </w:r>
          </w:p>
        </w:tc>
      </w:tr>
      <w:tr>
        <w:tc>
          <w:tcPr>
            <w:tcW w:type="dxa" w:w="2232"/>
            <w:tcMar>
              <w:top w:w="110" w:type="dxa"/>
              <w:start w:w="120" w:type="dxa"/>
              <w:bottom w:w="110" w:type="dxa"/>
              <w:end w:w="120" w:type="dxa"/>
            </w:tcMar>
            <w:vAlign w:val="center"/>
          </w:tcPr>
          <w:p>
            <w:pPr>
              <w:spacing w:after="0"/>
            </w:pPr>
            <w:r>
              <w:rPr>
                <w:sz w:val="16"/>
              </w:rPr>
              <w:t>New country</w:t>
            </w:r>
          </w:p>
        </w:tc>
        <w:tc>
          <w:tcPr>
            <w:tcW w:type="dxa" w:w="1800"/>
            <w:tcMar>
              <w:top w:w="110" w:type="dxa"/>
              <w:start w:w="120" w:type="dxa"/>
              <w:bottom w:w="110" w:type="dxa"/>
              <w:end w:w="120" w:type="dxa"/>
            </w:tcMar>
            <w:vAlign w:val="center"/>
          </w:tcPr>
          <w:p>
            <w:pPr>
              <w:spacing w:after="0"/>
            </w:pPr>
            <w:r>
              <w:rPr>
                <w:sz w:val="16"/>
              </w:rPr>
              <w:t>Approves</w:t>
            </w:r>
          </w:p>
        </w:tc>
        <w:tc>
          <w:tcPr>
            <w:tcW w:type="dxa" w:w="1944"/>
            <w:tcMar>
              <w:top w:w="110" w:type="dxa"/>
              <w:start w:w="120" w:type="dxa"/>
              <w:bottom w:w="110" w:type="dxa"/>
              <w:end w:w="120" w:type="dxa"/>
            </w:tcMar>
            <w:vAlign w:val="center"/>
          </w:tcPr>
          <w:p>
            <w:pPr>
              <w:spacing w:after="0"/>
            </w:pPr>
            <w:r>
              <w:rPr>
                <w:sz w:val="16"/>
              </w:rPr>
              <w:t>Designs assets</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Supplies content</w:t>
            </w:r>
          </w:p>
        </w:tc>
      </w:tr>
      <w:tr>
        <w:tc>
          <w:tcPr>
            <w:tcW w:type="dxa" w:w="2232"/>
            <w:tcMar>
              <w:top w:w="110" w:type="dxa"/>
              <w:start w:w="120" w:type="dxa"/>
              <w:bottom w:w="110" w:type="dxa"/>
              <w:end w:w="120" w:type="dxa"/>
            </w:tcMar>
            <w:vAlign w:val="center"/>
          </w:tcPr>
          <w:p>
            <w:pPr>
              <w:spacing w:after="0"/>
            </w:pPr>
            <w:r>
              <w:rPr>
                <w:sz w:val="16"/>
              </w:rPr>
              <w:t>New branded device</w:t>
            </w:r>
          </w:p>
        </w:tc>
        <w:tc>
          <w:tcPr>
            <w:tcW w:type="dxa" w:w="1800"/>
            <w:tcMar>
              <w:top w:w="110" w:type="dxa"/>
              <w:start w:w="120" w:type="dxa"/>
              <w:bottom w:w="110" w:type="dxa"/>
              <w:end w:w="120" w:type="dxa"/>
            </w:tcMar>
            <w:vAlign w:val="center"/>
          </w:tcPr>
          <w:p>
            <w:pPr>
              <w:spacing w:after="0"/>
            </w:pPr>
            <w:r>
              <w:rPr>
                <w:sz w:val="16"/>
              </w:rPr>
              <w:t>Approves</w:t>
            </w:r>
          </w:p>
        </w:tc>
        <w:tc>
          <w:tcPr>
            <w:tcW w:type="dxa" w:w="1944"/>
            <w:tcMar>
              <w:top w:w="110" w:type="dxa"/>
              <w:start w:w="120" w:type="dxa"/>
              <w:bottom w:w="110" w:type="dxa"/>
              <w:end w:w="120" w:type="dxa"/>
            </w:tcMar>
            <w:vAlign w:val="center"/>
          </w:tcPr>
          <w:p>
            <w:pPr>
              <w:spacing w:after="0"/>
            </w:pPr>
            <w:r>
              <w:rPr>
                <w:sz w:val="16"/>
              </w:rPr>
              <w:t>Designs if required</w:t>
            </w:r>
          </w:p>
        </w:tc>
        <w:tc>
          <w:tcPr>
            <w:tcW w:type="dxa" w:w="1656"/>
            <w:tcMar>
              <w:top w:w="110" w:type="dxa"/>
              <w:start w:w="120" w:type="dxa"/>
              <w:bottom w:w="110" w:type="dxa"/>
              <w:end w:w="120" w:type="dxa"/>
            </w:tcMar>
            <w:vAlign w:val="center"/>
          </w:tcPr>
          <w:p>
            <w:pPr>
              <w:spacing w:after="0"/>
            </w:pPr>
            <w:r>
              <w:rPr>
                <w:sz w:val="16"/>
              </w:rPr>
              <w:t>Implements</w:t>
            </w:r>
          </w:p>
        </w:tc>
        <w:tc>
          <w:tcPr>
            <w:tcW w:type="dxa" w:w="1728"/>
            <w:tcMar>
              <w:top w:w="110" w:type="dxa"/>
              <w:start w:w="120" w:type="dxa"/>
              <w:bottom w:w="110" w:type="dxa"/>
              <w:end w:w="120" w:type="dxa"/>
            </w:tcMar>
            <w:vAlign w:val="center"/>
          </w:tcPr>
          <w:p>
            <w:pPr>
              <w:spacing w:after="0"/>
            </w:pPr>
            <w:r>
              <w:rPr>
                <w:sz w:val="16"/>
              </w:rPr>
              <w:t>May propose</w:t>
            </w:r>
          </w:p>
        </w:tc>
      </w:tr>
    </w:tbl>
    <w:p>
      <w:pPr>
        <w:spacing w:after="0"/>
      </w:pPr>
    </w:p>
    <w:p>
      <w:pPr>
        <w:pStyle w:val="Heading2"/>
      </w:pPr>
      <w:r>
        <w:t>9.1 Brand-Locked elements</w:t>
      </w:r>
    </w:p>
    <w:p>
      <w:r>
        <w:t>The meaning of the Star, Monogram, Country Stamp, Approved by Mira, Mira Note, Mira Recommends, Mira Difference, country inheritance and Journey hierarchy may not be silently redefined by designers, developers or content teams.</w:t>
      </w:r>
    </w:p>
    <w:p>
      <w:pPr>
        <w:pStyle w:val="Heading2"/>
      </w:pPr>
      <w:r>
        <w:t>9.2 Controlled flexibility</w:t>
      </w:r>
    </w:p>
    <w:p>
      <w:r>
        <w:t>San may challenge execution and recommend better design solutions, but should not silently redefine architecture. Dev may adapt composition, interaction and responsive behaviour, but may not reinterpret identity. Content teams create within the system; they do not invent new branded devices.</w:t>
      </w:r>
    </w:p>
    <w:p>
      <w:pPr>
        <w:pStyle w:val="Heading2"/>
      </w:pPr>
      <w:r>
        <w:t>9.3 Production rule</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SYSTEM FIRST. SCALE SECOND.</w:t>
            </w:r>
          </w:p>
          <w:p>
            <w:r>
              <w:rPr>
                <w:i/>
                <w:sz w:val="22"/>
              </w:rPr>
              <w:t>Develop and approve the system with contrasting proof destinations before rolling it out across the full country portfolio.</w:t>
            </w:r>
          </w:p>
        </w:tc>
      </w:tr>
    </w:tbl>
    <w:p>
      <w:pPr>
        <w:spacing w:after="0"/>
      </w:pPr>
    </w:p>
    <w:p>
      <w:pPr>
        <w:pStyle w:val="Heading2"/>
      </w:pPr>
      <w:r>
        <w:t>9.4 Asset governance</w:t>
      </w:r>
    </w:p>
    <w:p>
      <w:r>
        <w:t>Official assets should be stored in a controlled Mira Brand Asset Library with clear master/export separation and consistent file naming. Editable masters must remain owned and accessible by Mira Travel.</w:t>
      </w:r>
    </w:p>
    <w:p>
      <w:pPr>
        <w:pStyle w:val="Heading1"/>
      </w:pPr>
      <w:r>
        <w:t>10. Designer Implementation Brief - San</w:t>
      </w:r>
    </w:p>
    <w:p>
      <w:r>
        <w:t>San is not being asked to redesign the Mira website. The task is to translate the approved Mira Brand Expression Architecture into a coherent, scalable visual system that can be consistently applied by Mira’s web designer, developers and content team.</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SCOPE PRINCIPLE</w:t>
            </w:r>
          </w:p>
          <w:p>
            <w:r>
              <w:rPr>
                <w:i/>
                <w:sz w:val="22"/>
              </w:rPr>
              <w:t>San is not being asked to design more. He is being asked to design a system that allows Mira to need less.</w:t>
            </w:r>
          </w:p>
        </w:tc>
      </w:tr>
    </w:tbl>
    <w:p>
      <w:pPr>
        <w:spacing w:after="0"/>
      </w:pPr>
    </w:p>
    <w:p>
      <w:pPr>
        <w:pStyle w:val="Heading2"/>
      </w:pPr>
      <w:r>
        <w:t>10.1 Must Design</w:t>
      </w:r>
    </w:p>
    <w:p>
      <w:pPr>
        <w:pStyle w:val="ListBullet"/>
      </w:pPr>
      <w:r>
        <w:t>Master Country Stamp System, proven with Albania, Montenegro and Greece.</w:t>
      </w:r>
    </w:p>
    <w:p>
      <w:pPr>
        <w:pStyle w:val="ListBullet"/>
      </w:pPr>
      <w:r>
        <w:t>Approved by Mira seal, including small digital and monochrome applications.</w:t>
      </w:r>
    </w:p>
    <w:p>
      <w:pPr>
        <w:pStyle w:val="ListBullet"/>
      </w:pPr>
      <w:r>
        <w:t>Mira Note editorial component using the approved Mira Star.</w:t>
      </w:r>
    </w:p>
    <w:p>
      <w:pPr>
        <w:pStyle w:val="ListBullet"/>
      </w:pPr>
      <w:r>
        <w:t>Mira Recommends editorial recommendation treatment.</w:t>
      </w:r>
    </w:p>
    <w:p>
      <w:pPr>
        <w:pStyle w:val="ListBullet"/>
      </w:pPr>
      <w:r>
        <w:t>The Mira Difference repeatable editorial component.</w:t>
      </w:r>
    </w:p>
    <w:p>
      <w:pPr>
        <w:pStyle w:val="ListBullet"/>
      </w:pPr>
      <w:r>
        <w:t>Country Transition component.</w:t>
      </w:r>
    </w:p>
    <w:p>
      <w:pPr>
        <w:pStyle w:val="ListBullet"/>
      </w:pPr>
      <w:r>
        <w:t>Journey Chapter component.</w:t>
      </w:r>
    </w:p>
    <w:p>
      <w:pPr>
        <w:pStyle w:val="ListBullet"/>
      </w:pPr>
      <w:r>
        <w:t>Journey Map visual language: route, markers, start/end, boundaries, transport variation and country differentiation.</w:t>
      </w:r>
    </w:p>
    <w:p>
      <w:pPr>
        <w:pStyle w:val="ListBullet"/>
      </w:pPr>
      <w:r>
        <w:t>Heritage Pattern System, proven with Albania, Montenegro and Greece.</w:t>
      </w:r>
    </w:p>
    <w:p>
      <w:pPr>
        <w:pStyle w:val="ListBullet"/>
      </w:pPr>
      <w:r>
        <w:t>Line Illustration System, proven with Albania, Montenegro and Greece.</w:t>
      </w:r>
    </w:p>
    <w:p>
      <w:pPr>
        <w:pStyle w:val="ListBullet"/>
      </w:pPr>
      <w:r>
        <w:t>Journey Classification treatment, including regular vs Mira Signature Journey on cards, hero and mobile.</w:t>
      </w:r>
    </w:p>
    <w:p>
      <w:pPr>
        <w:pStyle w:val="Heading2"/>
      </w:pPr>
      <w:r>
        <w:t>10.2 Must Define</w:t>
      </w:r>
    </w:p>
    <w:p>
      <w:pPr>
        <w:pStyle w:val="ListBullet"/>
      </w:pPr>
      <w:r>
        <w:t>Country Accent Colour System and compatibility with the Mira core palette.</w:t>
      </w:r>
    </w:p>
    <w:p>
      <w:pPr>
        <w:pStyle w:val="ListBullet"/>
      </w:pPr>
      <w:r>
        <w:t>Photography Direction with approved / avoid examples.</w:t>
      </w:r>
    </w:p>
    <w:p>
      <w:pPr>
        <w:pStyle w:val="ListBullet"/>
      </w:pPr>
      <w:r>
        <w:t>Expression and restraint rules translated into visual do/don’t guidance.</w:t>
      </w:r>
    </w:p>
    <w:p>
      <w:pPr>
        <w:pStyle w:val="ListBullet"/>
      </w:pPr>
      <w:r>
        <w:t>Responsive expression principles, including the “remove before reducing” rule.</w:t>
      </w:r>
    </w:p>
    <w:p>
      <w:pPr>
        <w:pStyle w:val="ListBullet"/>
      </w:pPr>
      <w:r>
        <w:t>Design-token / handoff sheet covering colours, line weights, pattern scale, stamp size and spacing relationships.</w:t>
      </w:r>
    </w:p>
    <w:p>
      <w:pPr>
        <w:pStyle w:val="Heading2"/>
      </w:pPr>
      <w:r>
        <w:t>10.3 Should Demonstrate</w:t>
      </w:r>
    </w:p>
    <w:p>
      <w:pPr>
        <w:pStyle w:val="ListBullet"/>
      </w:pPr>
      <w:r>
        <w:t>Country application example.</w:t>
      </w:r>
    </w:p>
    <w:p>
      <w:pPr>
        <w:pStyle w:val="ListBullet"/>
      </w:pPr>
      <w:r>
        <w:t>Single-country Journey application showing journey story, Difference, map, chapter, day and guidance devices.</w:t>
      </w:r>
    </w:p>
    <w:p>
      <w:pPr>
        <w:pStyle w:val="ListBullet"/>
      </w:pPr>
      <w:r>
        <w:t>Multi-country Journey proof showing map, country transition and accent logic.</w:t>
      </w:r>
    </w:p>
    <w:p>
      <w:pPr>
        <w:pStyle w:val="ListBullet"/>
      </w:pPr>
      <w:r>
        <w:t>Mira Story versus Travel Insight editorial contrast.</w:t>
      </w:r>
    </w:p>
    <w:p>
      <w:pPr>
        <w:pStyle w:val="ListBullet"/>
      </w:pPr>
      <w:r>
        <w:t>Functional Mira example such as Plan My Journey or Account/Login.</w:t>
      </w:r>
    </w:p>
    <w:p>
      <w:pPr>
        <w:pStyle w:val="ListBullet"/>
      </w:pPr>
      <w:r>
        <w:t>Regular Journey versus Mira Signature Journey treatment on card and hero, desktop and mobile.</w:t>
      </w:r>
    </w:p>
    <w:p>
      <w:pPr>
        <w:pStyle w:val="Heading2"/>
      </w:pPr>
      <w:r>
        <w:t>10.4 Out of Scope</w:t>
      </w:r>
    </w:p>
    <w:p>
      <w:pPr>
        <w:pStyle w:val="ListBullet"/>
      </w:pPr>
      <w:r>
        <w:t>Complete website redesign or UX architecture.</w:t>
      </w:r>
    </w:p>
    <w:p>
      <w:pPr>
        <w:pStyle w:val="ListBullet"/>
      </w:pPr>
      <w:r>
        <w:t>CMS architecture, frontend development, filtering logic or booking/account functionality.</w:t>
      </w:r>
    </w:p>
    <w:p>
      <w:pPr>
        <w:pStyle w:val="ListBullet"/>
      </w:pPr>
      <w:r>
        <w:t>SEO, website copywriting, Stories, Insights or Practical Information content creation.</w:t>
      </w:r>
    </w:p>
    <w:p>
      <w:pPr>
        <w:pStyle w:val="ListBullet"/>
      </w:pPr>
      <w:r>
        <w:t>Operational Approved by Mira criteria and product governance.</w:t>
      </w:r>
    </w:p>
    <w:p>
      <w:pPr>
        <w:pStyle w:val="ListBullet"/>
      </w:pPr>
      <w:r>
        <w:t>Full photography production or image-library sourcing.</w:t>
      </w:r>
    </w:p>
    <w:p>
      <w:pPr>
        <w:pStyle w:val="ListBullet"/>
      </w:pPr>
      <w:r>
        <w:t>New logo, wordmark, monogram, star, corporate palette or corporate typography.</w:t>
      </w:r>
    </w:p>
    <w:p>
      <w:pPr>
        <w:pStyle w:val="Heading2"/>
      </w:pPr>
      <w:r>
        <w:t>10.5 Recommended Production Phases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1F3D2B"/>
            <w:tcMar>
              <w:top w:w="120" w:type="dxa"/>
              <w:start w:w="120" w:type="dxa"/>
              <w:bottom w:w="120" w:type="dxa"/>
              <w:end w:w="120" w:type="dxa"/>
            </w:tcMar>
            <w:vAlign w:val="center"/>
          </w:tcPr>
          <w:p>
            <w:pPr>
              <w:jc w:val="left"/>
            </w:pPr>
            <w:r>
              <w:rPr>
                <w:b/>
                <w:color w:val="FFFFFF"/>
                <w:sz w:val="17"/>
              </w:rPr>
              <w:t>Phase</w:t>
            </w:r>
          </w:p>
        </w:tc>
        <w:tc>
          <w:tcPr>
            <w:tcW w:type="dxa" w:w="2880"/>
            <w:shd w:fill="1F3D2B"/>
            <w:tcMar>
              <w:top w:w="120" w:type="dxa"/>
              <w:start w:w="120" w:type="dxa"/>
              <w:bottom w:w="120" w:type="dxa"/>
              <w:end w:w="120" w:type="dxa"/>
            </w:tcMar>
            <w:vAlign w:val="center"/>
          </w:tcPr>
          <w:p>
            <w:pPr>
              <w:jc w:val="left"/>
            </w:pPr>
            <w:r>
              <w:rPr>
                <w:b/>
                <w:color w:val="FFFFFF"/>
                <w:sz w:val="17"/>
              </w:rPr>
              <w:t>Focus</w:t>
            </w:r>
          </w:p>
        </w:tc>
        <w:tc>
          <w:tcPr>
            <w:tcW w:type="dxa" w:w="5184"/>
            <w:shd w:fill="1F3D2B"/>
            <w:tcMar>
              <w:top w:w="120" w:type="dxa"/>
              <w:start w:w="120" w:type="dxa"/>
              <w:bottom w:w="120" w:type="dxa"/>
              <w:end w:w="120" w:type="dxa"/>
            </w:tcMar>
            <w:vAlign w:val="center"/>
          </w:tcPr>
          <w:p>
            <w:pPr>
              <w:jc w:val="left"/>
            </w:pPr>
            <w:r>
              <w:rPr>
                <w:b/>
                <w:color w:val="FFFFFF"/>
                <w:sz w:val="17"/>
              </w:rPr>
              <w:t>Output</w:t>
            </w:r>
          </w:p>
        </w:tc>
      </w:tr>
      <w:tr>
        <w:tc>
          <w:tcPr>
            <w:tcW w:type="dxa" w:w="1008"/>
            <w:tcMar>
              <w:top w:w="110" w:type="dxa"/>
              <w:start w:w="120" w:type="dxa"/>
              <w:bottom w:w="110" w:type="dxa"/>
              <w:end w:w="120" w:type="dxa"/>
            </w:tcMar>
            <w:vAlign w:val="center"/>
          </w:tcPr>
          <w:p>
            <w:pPr>
              <w:spacing w:after="0"/>
            </w:pPr>
            <w:r>
              <w:rPr>
                <w:sz w:val="17"/>
              </w:rPr>
              <w:t>1A</w:t>
            </w:r>
          </w:p>
        </w:tc>
        <w:tc>
          <w:tcPr>
            <w:tcW w:type="dxa" w:w="2880"/>
            <w:tcMar>
              <w:top w:w="110" w:type="dxa"/>
              <w:start w:w="120" w:type="dxa"/>
              <w:bottom w:w="110" w:type="dxa"/>
              <w:end w:w="120" w:type="dxa"/>
            </w:tcMar>
            <w:vAlign w:val="center"/>
          </w:tcPr>
          <w:p>
            <w:pPr>
              <w:spacing w:after="0"/>
            </w:pPr>
            <w:r>
              <w:rPr>
                <w:sz w:val="17"/>
              </w:rPr>
              <w:t>Core expression components</w:t>
            </w:r>
          </w:p>
        </w:tc>
        <w:tc>
          <w:tcPr>
            <w:tcW w:type="dxa" w:w="5184"/>
            <w:tcMar>
              <w:top w:w="110" w:type="dxa"/>
              <w:start w:w="120" w:type="dxa"/>
              <w:bottom w:w="110" w:type="dxa"/>
              <w:end w:w="120" w:type="dxa"/>
            </w:tcMar>
            <w:vAlign w:val="center"/>
          </w:tcPr>
          <w:p>
            <w:pPr>
              <w:spacing w:after="0"/>
            </w:pPr>
            <w:r>
              <w:rPr>
                <w:sz w:val="17"/>
              </w:rPr>
              <w:t>Stamp, Approved, Note, Recommends, Difference, Transition, Chapter</w:t>
            </w:r>
          </w:p>
        </w:tc>
      </w:tr>
      <w:tr>
        <w:tc>
          <w:tcPr>
            <w:tcW w:type="dxa" w:w="1008"/>
            <w:tcMar>
              <w:top w:w="110" w:type="dxa"/>
              <w:start w:w="120" w:type="dxa"/>
              <w:bottom w:w="110" w:type="dxa"/>
              <w:end w:w="120" w:type="dxa"/>
            </w:tcMar>
            <w:vAlign w:val="center"/>
          </w:tcPr>
          <w:p>
            <w:pPr>
              <w:spacing w:after="0"/>
            </w:pPr>
            <w:r>
              <w:rPr>
                <w:sz w:val="17"/>
              </w:rPr>
              <w:t>1B</w:t>
            </w:r>
          </w:p>
        </w:tc>
        <w:tc>
          <w:tcPr>
            <w:tcW w:type="dxa" w:w="2880"/>
            <w:tcMar>
              <w:top w:w="110" w:type="dxa"/>
              <w:start w:w="120" w:type="dxa"/>
              <w:bottom w:w="110" w:type="dxa"/>
              <w:end w:w="120" w:type="dxa"/>
            </w:tcMar>
            <w:vAlign w:val="center"/>
          </w:tcPr>
          <w:p>
            <w:pPr>
              <w:spacing w:after="0"/>
            </w:pPr>
            <w:r>
              <w:rPr>
                <w:sz w:val="17"/>
              </w:rPr>
              <w:t>Destination system proof</w:t>
            </w:r>
          </w:p>
        </w:tc>
        <w:tc>
          <w:tcPr>
            <w:tcW w:type="dxa" w:w="5184"/>
            <w:tcMar>
              <w:top w:w="110" w:type="dxa"/>
              <w:start w:w="120" w:type="dxa"/>
              <w:bottom w:w="110" w:type="dxa"/>
              <w:end w:w="120" w:type="dxa"/>
            </w:tcMar>
            <w:vAlign w:val="center"/>
          </w:tcPr>
          <w:p>
            <w:pPr>
              <w:spacing w:after="0"/>
            </w:pPr>
            <w:r>
              <w:rPr>
                <w:sz w:val="17"/>
              </w:rPr>
              <w:t>Albania, Montenegro, Greece: stamp, motif/pattern, illustration, accent</w:t>
            </w:r>
          </w:p>
        </w:tc>
      </w:tr>
      <w:tr>
        <w:tc>
          <w:tcPr>
            <w:tcW w:type="dxa" w:w="1008"/>
            <w:tcMar>
              <w:top w:w="110" w:type="dxa"/>
              <w:start w:w="120" w:type="dxa"/>
              <w:bottom w:w="110" w:type="dxa"/>
              <w:end w:w="120" w:type="dxa"/>
            </w:tcMar>
            <w:vAlign w:val="center"/>
          </w:tcPr>
          <w:p>
            <w:pPr>
              <w:spacing w:after="0"/>
            </w:pPr>
            <w:r>
              <w:rPr>
                <w:sz w:val="17"/>
              </w:rPr>
              <w:t>1C</w:t>
            </w:r>
          </w:p>
        </w:tc>
        <w:tc>
          <w:tcPr>
            <w:tcW w:type="dxa" w:w="2880"/>
            <w:tcMar>
              <w:top w:w="110" w:type="dxa"/>
              <w:start w:w="120" w:type="dxa"/>
              <w:bottom w:w="110" w:type="dxa"/>
              <w:end w:w="120" w:type="dxa"/>
            </w:tcMar>
            <w:vAlign w:val="center"/>
          </w:tcPr>
          <w:p>
            <w:pPr>
              <w:spacing w:after="0"/>
            </w:pPr>
            <w:r>
              <w:rPr>
                <w:sz w:val="17"/>
              </w:rPr>
              <w:t>Journey system</w:t>
            </w:r>
          </w:p>
        </w:tc>
        <w:tc>
          <w:tcPr>
            <w:tcW w:type="dxa" w:w="5184"/>
            <w:tcMar>
              <w:top w:w="110" w:type="dxa"/>
              <w:start w:w="120" w:type="dxa"/>
              <w:bottom w:w="110" w:type="dxa"/>
              <w:end w:w="120" w:type="dxa"/>
            </w:tcMar>
            <w:vAlign w:val="center"/>
          </w:tcPr>
          <w:p>
            <w:pPr>
              <w:spacing w:after="0"/>
            </w:pPr>
            <w:r>
              <w:rPr>
                <w:sz w:val="17"/>
              </w:rPr>
              <w:t>Single- and multi-country map, chapter/day and transition logic</w:t>
            </w:r>
          </w:p>
        </w:tc>
      </w:tr>
      <w:tr>
        <w:tc>
          <w:tcPr>
            <w:tcW w:type="dxa" w:w="1008"/>
            <w:tcMar>
              <w:top w:w="110" w:type="dxa"/>
              <w:start w:w="120" w:type="dxa"/>
              <w:bottom w:w="110" w:type="dxa"/>
              <w:end w:w="120" w:type="dxa"/>
            </w:tcMar>
            <w:vAlign w:val="center"/>
          </w:tcPr>
          <w:p>
            <w:pPr>
              <w:spacing w:after="0"/>
            </w:pPr>
            <w:r>
              <w:rPr>
                <w:sz w:val="17"/>
              </w:rPr>
              <w:t>1D</w:t>
            </w:r>
          </w:p>
        </w:tc>
        <w:tc>
          <w:tcPr>
            <w:tcW w:type="dxa" w:w="2880"/>
            <w:tcMar>
              <w:top w:w="110" w:type="dxa"/>
              <w:start w:w="120" w:type="dxa"/>
              <w:bottom w:w="110" w:type="dxa"/>
              <w:end w:w="120" w:type="dxa"/>
            </w:tcMar>
            <w:vAlign w:val="center"/>
          </w:tcPr>
          <w:p>
            <w:pPr>
              <w:spacing w:after="0"/>
            </w:pPr>
            <w:r>
              <w:rPr>
                <w:sz w:val="17"/>
              </w:rPr>
              <w:t>Master applications</w:t>
            </w:r>
          </w:p>
        </w:tc>
        <w:tc>
          <w:tcPr>
            <w:tcW w:type="dxa" w:w="5184"/>
            <w:tcMar>
              <w:top w:w="110" w:type="dxa"/>
              <w:start w:w="120" w:type="dxa"/>
              <w:bottom w:w="110" w:type="dxa"/>
              <w:end w:w="120" w:type="dxa"/>
            </w:tcMar>
            <w:vAlign w:val="center"/>
          </w:tcPr>
          <w:p>
            <w:pPr>
              <w:spacing w:after="0"/>
            </w:pPr>
            <w:r>
              <w:rPr>
                <w:sz w:val="17"/>
              </w:rPr>
              <w:t>Country, Journey, editorial and functional proofs</w:t>
            </w:r>
          </w:p>
        </w:tc>
      </w:tr>
      <w:tr>
        <w:tc>
          <w:tcPr>
            <w:tcW w:type="dxa" w:w="1008"/>
            <w:tcMar>
              <w:top w:w="110" w:type="dxa"/>
              <w:start w:w="120" w:type="dxa"/>
              <w:bottom w:w="110" w:type="dxa"/>
              <w:end w:w="120" w:type="dxa"/>
            </w:tcMar>
            <w:vAlign w:val="center"/>
          </w:tcPr>
          <w:p>
            <w:pPr>
              <w:spacing w:after="0"/>
            </w:pPr>
            <w:r>
              <w:rPr>
                <w:sz w:val="17"/>
              </w:rPr>
              <w:t>2</w:t>
            </w:r>
          </w:p>
        </w:tc>
        <w:tc>
          <w:tcPr>
            <w:tcW w:type="dxa" w:w="2880"/>
            <w:tcMar>
              <w:top w:w="110" w:type="dxa"/>
              <w:start w:w="120" w:type="dxa"/>
              <w:bottom w:w="110" w:type="dxa"/>
              <w:end w:w="120" w:type="dxa"/>
            </w:tcMar>
            <w:vAlign w:val="center"/>
          </w:tcPr>
          <w:p>
            <w:pPr>
              <w:spacing w:after="0"/>
            </w:pPr>
            <w:r>
              <w:rPr>
                <w:sz w:val="17"/>
              </w:rPr>
              <w:t>Rollout</w:t>
            </w:r>
          </w:p>
        </w:tc>
        <w:tc>
          <w:tcPr>
            <w:tcW w:type="dxa" w:w="5184"/>
            <w:tcMar>
              <w:top w:w="110" w:type="dxa"/>
              <w:start w:w="120" w:type="dxa"/>
              <w:bottom w:w="110" w:type="dxa"/>
              <w:end w:w="120" w:type="dxa"/>
            </w:tcMar>
            <w:vAlign w:val="center"/>
          </w:tcPr>
          <w:p>
            <w:pPr>
              <w:spacing w:after="0"/>
            </w:pPr>
            <w:r>
              <w:rPr>
                <w:sz w:val="17"/>
              </w:rPr>
              <w:t>Remaining launch destinations after approval</w:t>
            </w:r>
          </w:p>
        </w:tc>
      </w:tr>
      <w:tr>
        <w:tc>
          <w:tcPr>
            <w:tcW w:type="dxa" w:w="1008"/>
            <w:tcMar>
              <w:top w:w="110" w:type="dxa"/>
              <w:start w:w="120" w:type="dxa"/>
              <w:bottom w:w="110" w:type="dxa"/>
              <w:end w:w="120" w:type="dxa"/>
            </w:tcMar>
            <w:vAlign w:val="center"/>
          </w:tcPr>
          <w:p>
            <w:pPr>
              <w:spacing w:after="0"/>
            </w:pPr>
            <w:r>
              <w:rPr>
                <w:sz w:val="17"/>
              </w:rPr>
              <w:t>Final</w:t>
            </w:r>
          </w:p>
        </w:tc>
        <w:tc>
          <w:tcPr>
            <w:tcW w:type="dxa" w:w="2880"/>
            <w:tcMar>
              <w:top w:w="110" w:type="dxa"/>
              <w:start w:w="120" w:type="dxa"/>
              <w:bottom w:w="110" w:type="dxa"/>
              <w:end w:w="120" w:type="dxa"/>
            </w:tcMar>
            <w:vAlign w:val="center"/>
          </w:tcPr>
          <w:p>
            <w:pPr>
              <w:spacing w:after="0"/>
            </w:pPr>
            <w:r>
              <w:rPr>
                <w:sz w:val="17"/>
              </w:rPr>
              <w:t>Documentation / handoff</w:t>
            </w:r>
          </w:p>
        </w:tc>
        <w:tc>
          <w:tcPr>
            <w:tcW w:type="dxa" w:w="5184"/>
            <w:tcMar>
              <w:top w:w="110" w:type="dxa"/>
              <w:start w:w="120" w:type="dxa"/>
              <w:bottom w:w="110" w:type="dxa"/>
              <w:end w:w="120" w:type="dxa"/>
            </w:tcMar>
            <w:vAlign w:val="center"/>
          </w:tcPr>
          <w:p>
            <w:pPr>
              <w:spacing w:after="0"/>
            </w:pPr>
            <w:r>
              <w:rPr>
                <w:sz w:val="17"/>
              </w:rPr>
              <w:t>Mira Brand Expression Guide, country asset sheets and editable masters</w:t>
            </w:r>
          </w:p>
        </w:tc>
      </w:tr>
    </w:tbl>
    <w:p>
      <w:pPr>
        <w:spacing w:after="0"/>
      </w:pPr>
    </w:p>
    <w:p>
      <w:pPr>
        <w:pStyle w:val="Heading2"/>
      </w:pPr>
      <w:r>
        <w:t>10.6 Acceptance Criteria</w:t>
      </w:r>
    </w:p>
    <w:p>
      <w:pPr>
        <w:pStyle w:val="ListNumber"/>
      </w:pPr>
      <w:r>
        <w:t>Mira Test - all outputs feel unmistakably part of one Mira brand.</w:t>
      </w:r>
    </w:p>
    <w:p>
      <w:pPr>
        <w:pStyle w:val="ListNumber"/>
      </w:pPr>
      <w:r>
        <w:t>Destination Test - contrasting countries feel distinct without becoming sub-brands.</w:t>
      </w:r>
    </w:p>
    <w:p>
      <w:pPr>
        <w:pStyle w:val="ListNumber"/>
      </w:pPr>
      <w:r>
        <w:t>Restraint Test - the system still works when only one or two devices are used.</w:t>
      </w:r>
    </w:p>
    <w:p>
      <w:pPr>
        <w:pStyle w:val="ListNumber"/>
      </w:pPr>
      <w:r>
        <w:t>Multi-country Test - a three-country journey remains calm and understandable.</w:t>
      </w:r>
    </w:p>
    <w:p>
      <w:pPr>
        <w:pStyle w:val="ListNumber"/>
      </w:pPr>
      <w:r>
        <w:t>Mobile Test - identity survives when decorative devices are removed.</w:t>
      </w:r>
    </w:p>
    <w:p>
      <w:pPr>
        <w:pStyle w:val="ListNumber"/>
      </w:pPr>
      <w:r>
        <w:t>Scalability Test - a new country can be added without redesigning the architecture.</w:t>
      </w:r>
    </w:p>
    <w:p>
      <w:pPr>
        <w:pStyle w:val="Heading1"/>
      </w:pPr>
      <w:r>
        <w:t>11. Scalability &amp; Future-Proofing</w:t>
      </w:r>
    </w:p>
    <w:tbl>
      <w:tblPr>
        <w:tblW w:type="auto" w:w="0"/>
        <w:jc w:val="center"/>
        <w:tblLayout w:type="fixed"/>
        <w:tblLook w:firstColumn="1" w:firstRow="1" w:lastColumn="0" w:lastRow="0" w:noHBand="0" w:noVBand="1" w:val="04A0"/>
      </w:tblPr>
      <w:tblGrid>
        <w:gridCol w:w="9936"/>
      </w:tblGrid>
      <w:tr>
        <w:tc>
          <w:tcPr>
            <w:tcW w:type="dxa" w:w="9216"/>
            <w:shd w:fill="F3F0EA"/>
            <w:tcMar>
              <w:top w:w="180" w:type="dxa"/>
              <w:start w:w="180" w:type="dxa"/>
              <w:bottom w:w="180" w:type="dxa"/>
              <w:end w:w="180" w:type="dxa"/>
            </w:tcMar>
          </w:tcPr>
          <w:p>
            <w:r>
              <w:rPr>
                <w:b/>
                <w:color w:val="1F3D2B"/>
                <w:sz w:val="18"/>
              </w:rPr>
              <w:t>FUTURE-PROOFING PRINCIPLE</w:t>
            </w:r>
          </w:p>
          <w:p>
            <w:r>
              <w:rPr>
                <w:i/>
                <w:sz w:val="22"/>
              </w:rPr>
              <w:t>Mira must be able to grow without redesigning itself.</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320"/>
            <w:shd w:fill="1F3D2B"/>
            <w:tcMar>
              <w:top w:w="120" w:type="dxa"/>
              <w:start w:w="120" w:type="dxa"/>
              <w:bottom w:w="120" w:type="dxa"/>
              <w:end w:w="120" w:type="dxa"/>
            </w:tcMar>
            <w:vAlign w:val="center"/>
          </w:tcPr>
          <w:p>
            <w:pPr>
              <w:jc w:val="left"/>
            </w:pPr>
            <w:r>
              <w:rPr>
                <w:b/>
                <w:color w:val="FFFFFF"/>
                <w:sz w:val="18"/>
              </w:rPr>
              <w:t>Permanent Mira assets</w:t>
            </w:r>
          </w:p>
        </w:tc>
        <w:tc>
          <w:tcPr>
            <w:tcW w:type="dxa" w:w="4608"/>
            <w:shd w:fill="1F3D2B"/>
            <w:tcMar>
              <w:top w:w="120" w:type="dxa"/>
              <w:start w:w="120" w:type="dxa"/>
              <w:bottom w:w="120" w:type="dxa"/>
              <w:end w:w="120" w:type="dxa"/>
            </w:tcMar>
            <w:vAlign w:val="center"/>
          </w:tcPr>
          <w:p>
            <w:pPr>
              <w:jc w:val="left"/>
            </w:pPr>
            <w:r>
              <w:rPr>
                <w:b/>
                <w:color w:val="FFFFFF"/>
                <w:sz w:val="18"/>
              </w:rPr>
              <w:t>Expandable destination assets</w:t>
            </w:r>
          </w:p>
        </w:tc>
      </w:tr>
      <w:tr>
        <w:tc>
          <w:tcPr>
            <w:tcW w:type="dxa" w:w="4320"/>
            <w:tcMar>
              <w:top w:w="110" w:type="dxa"/>
              <w:start w:w="120" w:type="dxa"/>
              <w:bottom w:w="110" w:type="dxa"/>
              <w:end w:w="120" w:type="dxa"/>
            </w:tcMar>
            <w:vAlign w:val="center"/>
          </w:tcPr>
          <w:p>
            <w:pPr>
              <w:spacing w:after="0"/>
            </w:pPr>
            <w:r>
              <w:rPr>
                <w:sz w:val="18"/>
              </w:rPr>
              <w:t>Wordmark, Monogram, Star</w:t>
            </w:r>
          </w:p>
        </w:tc>
        <w:tc>
          <w:tcPr>
            <w:tcW w:type="dxa" w:w="4608"/>
            <w:tcMar>
              <w:top w:w="110" w:type="dxa"/>
              <w:start w:w="120" w:type="dxa"/>
              <w:bottom w:w="110" w:type="dxa"/>
              <w:end w:w="120" w:type="dxa"/>
            </w:tcMar>
            <w:vAlign w:val="center"/>
          </w:tcPr>
          <w:p>
            <w:pPr>
              <w:spacing w:after="0"/>
            </w:pPr>
            <w:r>
              <w:rPr>
                <w:sz w:val="18"/>
              </w:rPr>
              <w:t>Country Stamp</w:t>
            </w:r>
          </w:p>
        </w:tc>
      </w:tr>
      <w:tr>
        <w:tc>
          <w:tcPr>
            <w:tcW w:type="dxa" w:w="4320"/>
            <w:tcMar>
              <w:top w:w="110" w:type="dxa"/>
              <w:start w:w="120" w:type="dxa"/>
              <w:bottom w:w="110" w:type="dxa"/>
              <w:end w:w="120" w:type="dxa"/>
            </w:tcMar>
            <w:vAlign w:val="center"/>
          </w:tcPr>
          <w:p>
            <w:pPr>
              <w:spacing w:after="0"/>
            </w:pPr>
            <w:r>
              <w:rPr>
                <w:sz w:val="18"/>
              </w:rPr>
              <w:t>Typography and Core Palette</w:t>
            </w:r>
          </w:p>
        </w:tc>
        <w:tc>
          <w:tcPr>
            <w:tcW w:type="dxa" w:w="4608"/>
            <w:tcMar>
              <w:top w:w="110" w:type="dxa"/>
              <w:start w:w="120" w:type="dxa"/>
              <w:bottom w:w="110" w:type="dxa"/>
              <w:end w:w="120" w:type="dxa"/>
            </w:tcMar>
            <w:vAlign w:val="center"/>
          </w:tcPr>
          <w:p>
            <w:pPr>
              <w:spacing w:after="0"/>
            </w:pPr>
            <w:r>
              <w:rPr>
                <w:sz w:val="18"/>
              </w:rPr>
              <w:t>Cultural Source / Motif</w:t>
            </w:r>
          </w:p>
        </w:tc>
      </w:tr>
      <w:tr>
        <w:tc>
          <w:tcPr>
            <w:tcW w:type="dxa" w:w="4320"/>
            <w:tcMar>
              <w:top w:w="110" w:type="dxa"/>
              <w:start w:w="120" w:type="dxa"/>
              <w:bottom w:w="110" w:type="dxa"/>
              <w:end w:w="120" w:type="dxa"/>
            </w:tcMar>
            <w:vAlign w:val="center"/>
          </w:tcPr>
          <w:p>
            <w:pPr>
              <w:spacing w:after="0"/>
            </w:pPr>
            <w:r>
              <w:rPr>
                <w:sz w:val="18"/>
              </w:rPr>
              <w:t>Verbal Language</w:t>
            </w:r>
          </w:p>
        </w:tc>
        <w:tc>
          <w:tcPr>
            <w:tcW w:type="dxa" w:w="4608"/>
            <w:tcMar>
              <w:top w:w="110" w:type="dxa"/>
              <w:start w:w="120" w:type="dxa"/>
              <w:bottom w:w="110" w:type="dxa"/>
              <w:end w:w="120" w:type="dxa"/>
            </w:tcMar>
            <w:vAlign w:val="center"/>
          </w:tcPr>
          <w:p>
            <w:pPr>
              <w:spacing w:after="0"/>
            </w:pPr>
            <w:r>
              <w:rPr>
                <w:sz w:val="18"/>
              </w:rPr>
              <w:t>Heritage Pattern</w:t>
            </w:r>
          </w:p>
        </w:tc>
      </w:tr>
      <w:tr>
        <w:tc>
          <w:tcPr>
            <w:tcW w:type="dxa" w:w="4320"/>
            <w:tcMar>
              <w:top w:w="110" w:type="dxa"/>
              <w:start w:w="120" w:type="dxa"/>
              <w:bottom w:w="110" w:type="dxa"/>
              <w:end w:w="120" w:type="dxa"/>
            </w:tcMar>
            <w:vAlign w:val="center"/>
          </w:tcPr>
          <w:p>
            <w:pPr>
              <w:spacing w:after="0"/>
            </w:pPr>
            <w:r>
              <w:rPr>
                <w:sz w:val="18"/>
              </w:rPr>
              <w:t>Expression Principles</w:t>
            </w:r>
          </w:p>
        </w:tc>
        <w:tc>
          <w:tcPr>
            <w:tcW w:type="dxa" w:w="4608"/>
            <w:tcMar>
              <w:top w:w="110" w:type="dxa"/>
              <w:start w:w="120" w:type="dxa"/>
              <w:bottom w:w="110" w:type="dxa"/>
              <w:end w:w="120" w:type="dxa"/>
            </w:tcMar>
            <w:vAlign w:val="center"/>
          </w:tcPr>
          <w:p>
            <w:pPr>
              <w:spacing w:after="0"/>
            </w:pPr>
            <w:r>
              <w:rPr>
                <w:sz w:val="18"/>
              </w:rPr>
              <w:t>Line Illustration</w:t>
            </w:r>
          </w:p>
        </w:tc>
      </w:tr>
      <w:tr>
        <w:tc>
          <w:tcPr>
            <w:tcW w:type="dxa" w:w="4320"/>
            <w:tcMar>
              <w:top w:w="110" w:type="dxa"/>
              <w:start w:w="120" w:type="dxa"/>
              <w:bottom w:w="110" w:type="dxa"/>
              <w:end w:w="120" w:type="dxa"/>
            </w:tcMar>
            <w:vAlign w:val="center"/>
          </w:tcPr>
          <w:p>
            <w:pPr>
              <w:spacing w:after="0"/>
            </w:pPr>
            <w:r>
              <w:rPr>
                <w:sz w:val="18"/>
              </w:rPr>
              <w:t>Journey Language / Taxonomy</w:t>
            </w:r>
          </w:p>
        </w:tc>
        <w:tc>
          <w:tcPr>
            <w:tcW w:type="dxa" w:w="4608"/>
            <w:tcMar>
              <w:top w:w="110" w:type="dxa"/>
              <w:start w:w="120" w:type="dxa"/>
              <w:bottom w:w="110" w:type="dxa"/>
              <w:end w:w="120" w:type="dxa"/>
            </w:tcMar>
            <w:vAlign w:val="center"/>
          </w:tcPr>
          <w:p>
            <w:pPr>
              <w:spacing w:after="0"/>
            </w:pPr>
            <w:r>
              <w:rPr>
                <w:sz w:val="18"/>
              </w:rPr>
              <w:t>Accent Colour</w:t>
            </w:r>
          </w:p>
        </w:tc>
      </w:tr>
      <w:tr>
        <w:tc>
          <w:tcPr>
            <w:tcW w:type="dxa" w:w="4320"/>
            <w:tcMar>
              <w:top w:w="110" w:type="dxa"/>
              <w:start w:w="120" w:type="dxa"/>
              <w:bottom w:w="110" w:type="dxa"/>
              <w:end w:w="120" w:type="dxa"/>
            </w:tcMar>
            <w:vAlign w:val="center"/>
          </w:tcPr>
          <w:p>
            <w:pPr>
              <w:spacing w:after="0"/>
            </w:pPr>
            <w:r>
              <w:rPr>
                <w:sz w:val="18"/>
              </w:rPr>
              <w:t>Photography Philosophy</w:t>
            </w:r>
          </w:p>
        </w:tc>
        <w:tc>
          <w:tcPr>
            <w:tcW w:type="dxa" w:w="4608"/>
            <w:tcMar>
              <w:top w:w="110" w:type="dxa"/>
              <w:start w:w="120" w:type="dxa"/>
              <w:bottom w:w="110" w:type="dxa"/>
              <w:end w:w="120" w:type="dxa"/>
            </w:tcMar>
            <w:vAlign w:val="center"/>
          </w:tcPr>
          <w:p>
            <w:pPr>
              <w:spacing w:after="0"/>
            </w:pPr>
            <w:r>
              <w:rPr>
                <w:sz w:val="18"/>
              </w:rPr>
              <w:t>Photography references</w:t>
            </w:r>
          </w:p>
        </w:tc>
      </w:tr>
    </w:tbl>
    <w:p>
      <w:pPr>
        <w:spacing w:after="0"/>
      </w:pPr>
    </w:p>
    <w:p>
      <w:pPr>
        <w:pStyle w:val="ListBullet"/>
      </w:pPr>
      <w:r>
        <w:t>The Mira core identity remains geographically neutral; local character sits in the destination layer.</w:t>
      </w:r>
    </w:p>
    <w:p>
      <w:pPr>
        <w:pStyle w:val="ListBullet"/>
      </w:pPr>
      <w:r>
        <w:t>Expansion fills the system; it does not expand the system unless a genuinely new communication need exists.</w:t>
      </w:r>
    </w:p>
    <w:p>
      <w:pPr>
        <w:pStyle w:val="ListBullet"/>
      </w:pPr>
      <w:r>
        <w:t>Country, product and brand remain separate information layers.</w:t>
      </w:r>
    </w:p>
    <w:p>
      <w:pPr>
        <w:pStyle w:val="ListBullet"/>
      </w:pPr>
      <w:r>
        <w:t>New channels require adaptation, not reinvention.</w:t>
      </w:r>
    </w:p>
    <w:p>
      <w:pPr>
        <w:pStyle w:val="ListBullet"/>
      </w:pPr>
      <w:r>
        <w:t>A scalable system must be teachable and manageable by future designers, developers and content teams.</w:t>
      </w:r>
    </w:p>
    <w:p>
      <w:pPr>
        <w:pStyle w:val="ListBullet"/>
      </w:pPr>
      <w:r>
        <w:t>Design for extension, not prediction.</w:t>
      </w:r>
    </w:p>
    <w:p>
      <w:pPr>
        <w:pStyle w:val="ListBullet"/>
      </w:pPr>
      <w:r>
        <w:t>As the Mira world grows, the core identity should become more, not less, visible.</w:t>
      </w:r>
    </w:p>
    <w:p>
      <w:pPr>
        <w:pStyle w:val="Heading2"/>
      </w:pPr>
      <w:r>
        <w:t>11.1 Future Destination Test</w:t>
      </w:r>
    </w:p>
    <w:p>
      <w:r>
        <w:t>A hypothetical new destination - for example Portugal, Japan or Morocco - should be addable by filling the existing destination slots without changing what Mira fundamentally looks, sounds or feels like. If that is not possible, the system is too tied to its launch geography.</w:t>
      </w:r>
    </w:p>
    <w:p>
      <w:pPr>
        <w:pStyle w:val="Heading1"/>
      </w:pPr>
      <w:r>
        <w:t>Appendix A. Quick Reference</w:t>
      </w:r>
    </w:p>
    <w:p>
      <w:pPr>
        <w:pStyle w:val="Heading2"/>
      </w:pPr>
      <w:r>
        <w:t>A.1 The seven verbal signatures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600"/>
            <w:shd w:fill="1F3D2B"/>
            <w:tcMar>
              <w:top w:w="120" w:type="dxa"/>
              <w:start w:w="120" w:type="dxa"/>
              <w:bottom w:w="120" w:type="dxa"/>
              <w:end w:w="120" w:type="dxa"/>
            </w:tcMar>
            <w:vAlign w:val="center"/>
          </w:tcPr>
          <w:p>
            <w:pPr>
              <w:jc w:val="left"/>
            </w:pPr>
            <w:r>
              <w:rPr>
                <w:b/>
                <w:color w:val="FFFFFF"/>
                <w:sz w:val="18"/>
              </w:rPr>
              <w:t>Expression</w:t>
            </w:r>
          </w:p>
        </w:tc>
        <w:tc>
          <w:tcPr>
            <w:tcW w:type="dxa" w:w="5328"/>
            <w:shd w:fill="1F3D2B"/>
            <w:tcMar>
              <w:top w:w="120" w:type="dxa"/>
              <w:start w:w="120" w:type="dxa"/>
              <w:bottom w:w="120" w:type="dxa"/>
              <w:end w:w="120" w:type="dxa"/>
            </w:tcMar>
            <w:vAlign w:val="center"/>
          </w:tcPr>
          <w:p>
            <w:pPr>
              <w:jc w:val="left"/>
            </w:pPr>
            <w:r>
              <w:rPr>
                <w:b/>
                <w:color w:val="FFFFFF"/>
                <w:sz w:val="18"/>
              </w:rPr>
              <w:t>Short meaning</w:t>
            </w:r>
          </w:p>
        </w:tc>
      </w:tr>
      <w:tr>
        <w:tc>
          <w:tcPr>
            <w:tcW w:type="dxa" w:w="3600"/>
            <w:tcMar>
              <w:top w:w="110" w:type="dxa"/>
              <w:start w:w="120" w:type="dxa"/>
              <w:bottom w:w="110" w:type="dxa"/>
              <w:end w:w="120" w:type="dxa"/>
            </w:tcMar>
            <w:vAlign w:val="center"/>
          </w:tcPr>
          <w:p>
            <w:pPr>
              <w:spacing w:after="0"/>
            </w:pPr>
            <w:r>
              <w:rPr>
                <w:sz w:val="18"/>
              </w:rPr>
              <w:t>Mira Note</w:t>
            </w:r>
          </w:p>
        </w:tc>
        <w:tc>
          <w:tcPr>
            <w:tcW w:type="dxa" w:w="5328"/>
            <w:tcMar>
              <w:top w:w="110" w:type="dxa"/>
              <w:start w:w="120" w:type="dxa"/>
              <w:bottom w:w="110" w:type="dxa"/>
              <w:end w:w="120" w:type="dxa"/>
            </w:tcMar>
            <w:vAlign w:val="center"/>
          </w:tcPr>
          <w:p>
            <w:pPr>
              <w:spacing w:after="0"/>
            </w:pPr>
            <w:r>
              <w:rPr>
                <w:sz w:val="18"/>
              </w:rPr>
              <w:t>Something we know</w:t>
            </w:r>
          </w:p>
        </w:tc>
      </w:tr>
      <w:tr>
        <w:tc>
          <w:tcPr>
            <w:tcW w:type="dxa" w:w="3600"/>
            <w:tcMar>
              <w:top w:w="110" w:type="dxa"/>
              <w:start w:w="120" w:type="dxa"/>
              <w:bottom w:w="110" w:type="dxa"/>
              <w:end w:w="120" w:type="dxa"/>
            </w:tcMar>
            <w:vAlign w:val="center"/>
          </w:tcPr>
          <w:p>
            <w:pPr>
              <w:spacing w:after="0"/>
            </w:pPr>
            <w:r>
              <w:rPr>
                <w:sz w:val="18"/>
              </w:rPr>
              <w:t>Mira Recommends</w:t>
            </w:r>
          </w:p>
        </w:tc>
        <w:tc>
          <w:tcPr>
            <w:tcW w:type="dxa" w:w="5328"/>
            <w:tcMar>
              <w:top w:w="110" w:type="dxa"/>
              <w:start w:w="120" w:type="dxa"/>
              <w:bottom w:w="110" w:type="dxa"/>
              <w:end w:w="120" w:type="dxa"/>
            </w:tcMar>
            <w:vAlign w:val="center"/>
          </w:tcPr>
          <w:p>
            <w:pPr>
              <w:spacing w:after="0"/>
            </w:pPr>
            <w:r>
              <w:rPr>
                <w:sz w:val="18"/>
              </w:rPr>
              <w:t>Something we choose</w:t>
            </w:r>
          </w:p>
        </w:tc>
      </w:tr>
      <w:tr>
        <w:tc>
          <w:tcPr>
            <w:tcW w:type="dxa" w:w="3600"/>
            <w:tcMar>
              <w:top w:w="110" w:type="dxa"/>
              <w:start w:w="120" w:type="dxa"/>
              <w:bottom w:w="110" w:type="dxa"/>
              <w:end w:w="120" w:type="dxa"/>
            </w:tcMar>
            <w:vAlign w:val="center"/>
          </w:tcPr>
          <w:p>
            <w:pPr>
              <w:spacing w:after="0"/>
            </w:pPr>
            <w:r>
              <w:rPr>
                <w:sz w:val="18"/>
              </w:rPr>
              <w:t>Approved by Mira</w:t>
            </w:r>
          </w:p>
        </w:tc>
        <w:tc>
          <w:tcPr>
            <w:tcW w:type="dxa" w:w="5328"/>
            <w:tcMar>
              <w:top w:w="110" w:type="dxa"/>
              <w:start w:w="120" w:type="dxa"/>
              <w:bottom w:w="110" w:type="dxa"/>
              <w:end w:w="120" w:type="dxa"/>
            </w:tcMar>
            <w:vAlign w:val="center"/>
          </w:tcPr>
          <w:p>
            <w:pPr>
              <w:spacing w:after="0"/>
            </w:pPr>
            <w:r>
              <w:rPr>
                <w:sz w:val="18"/>
              </w:rPr>
              <w:t>Something we stand behind</w:t>
            </w:r>
          </w:p>
        </w:tc>
      </w:tr>
      <w:tr>
        <w:tc>
          <w:tcPr>
            <w:tcW w:type="dxa" w:w="3600"/>
            <w:tcMar>
              <w:top w:w="110" w:type="dxa"/>
              <w:start w:w="120" w:type="dxa"/>
              <w:bottom w:w="110" w:type="dxa"/>
              <w:end w:w="120" w:type="dxa"/>
            </w:tcMar>
            <w:vAlign w:val="center"/>
          </w:tcPr>
          <w:p>
            <w:pPr>
              <w:spacing w:after="0"/>
            </w:pPr>
            <w:r>
              <w:rPr>
                <w:sz w:val="18"/>
              </w:rPr>
              <w:t>The Mira Difference</w:t>
            </w:r>
          </w:p>
        </w:tc>
        <w:tc>
          <w:tcPr>
            <w:tcW w:type="dxa" w:w="5328"/>
            <w:tcMar>
              <w:top w:w="110" w:type="dxa"/>
              <w:start w:w="120" w:type="dxa"/>
              <w:bottom w:w="110" w:type="dxa"/>
              <w:end w:w="120" w:type="dxa"/>
            </w:tcMar>
            <w:vAlign w:val="center"/>
          </w:tcPr>
          <w:p>
            <w:pPr>
              <w:spacing w:after="0"/>
            </w:pPr>
            <w:r>
              <w:rPr>
                <w:sz w:val="18"/>
              </w:rPr>
              <w:t>Something we deliberately do differently</w:t>
            </w:r>
          </w:p>
        </w:tc>
      </w:tr>
      <w:tr>
        <w:tc>
          <w:tcPr>
            <w:tcW w:type="dxa" w:w="3600"/>
            <w:tcMar>
              <w:top w:w="110" w:type="dxa"/>
              <w:start w:w="120" w:type="dxa"/>
              <w:bottom w:w="110" w:type="dxa"/>
              <w:end w:w="120" w:type="dxa"/>
            </w:tcMar>
            <w:vAlign w:val="center"/>
          </w:tcPr>
          <w:p>
            <w:pPr>
              <w:spacing w:after="0"/>
            </w:pPr>
            <w:r>
              <w:rPr>
                <w:sz w:val="18"/>
              </w:rPr>
              <w:t>Why We Created This Journey</w:t>
            </w:r>
          </w:p>
        </w:tc>
        <w:tc>
          <w:tcPr>
            <w:tcW w:type="dxa" w:w="5328"/>
            <w:tcMar>
              <w:top w:w="110" w:type="dxa"/>
              <w:start w:w="120" w:type="dxa"/>
              <w:bottom w:w="110" w:type="dxa"/>
              <w:end w:w="120" w:type="dxa"/>
            </w:tcMar>
            <w:vAlign w:val="center"/>
          </w:tcPr>
          <w:p>
            <w:pPr>
              <w:spacing w:after="0"/>
            </w:pPr>
            <w:r>
              <w:rPr>
                <w:sz w:val="18"/>
              </w:rPr>
              <w:t>The story behind our design</w:t>
            </w:r>
          </w:p>
        </w:tc>
      </w:tr>
      <w:tr>
        <w:tc>
          <w:tcPr>
            <w:tcW w:type="dxa" w:w="3600"/>
            <w:tcMar>
              <w:top w:w="110" w:type="dxa"/>
              <w:start w:w="120" w:type="dxa"/>
              <w:bottom w:w="110" w:type="dxa"/>
              <w:end w:w="120" w:type="dxa"/>
            </w:tcMar>
            <w:vAlign w:val="center"/>
          </w:tcPr>
          <w:p>
            <w:pPr>
              <w:spacing w:after="0"/>
            </w:pPr>
            <w:r>
              <w:rPr>
                <w:sz w:val="18"/>
              </w:rPr>
              <w:t>Mira Stories</w:t>
            </w:r>
          </w:p>
        </w:tc>
        <w:tc>
          <w:tcPr>
            <w:tcW w:type="dxa" w:w="5328"/>
            <w:tcMar>
              <w:top w:w="110" w:type="dxa"/>
              <w:start w:w="120" w:type="dxa"/>
              <w:bottom w:w="110" w:type="dxa"/>
              <w:end w:w="120" w:type="dxa"/>
            </w:tcMar>
            <w:vAlign w:val="center"/>
          </w:tcPr>
          <w:p>
            <w:pPr>
              <w:spacing w:after="0"/>
            </w:pPr>
            <w:r>
              <w:rPr>
                <w:sz w:val="18"/>
              </w:rPr>
              <w:t>Something we want you to feel</w:t>
            </w:r>
          </w:p>
        </w:tc>
      </w:tr>
      <w:tr>
        <w:tc>
          <w:tcPr>
            <w:tcW w:type="dxa" w:w="3600"/>
            <w:tcMar>
              <w:top w:w="110" w:type="dxa"/>
              <w:start w:w="120" w:type="dxa"/>
              <w:bottom w:w="110" w:type="dxa"/>
              <w:end w:w="120" w:type="dxa"/>
            </w:tcMar>
            <w:vAlign w:val="center"/>
          </w:tcPr>
          <w:p>
            <w:pPr>
              <w:spacing w:after="0"/>
            </w:pPr>
            <w:r>
              <w:rPr>
                <w:sz w:val="18"/>
              </w:rPr>
              <w:t>Travel Insights</w:t>
            </w:r>
          </w:p>
        </w:tc>
        <w:tc>
          <w:tcPr>
            <w:tcW w:type="dxa" w:w="5328"/>
            <w:tcMar>
              <w:top w:w="110" w:type="dxa"/>
              <w:start w:w="120" w:type="dxa"/>
              <w:bottom w:w="110" w:type="dxa"/>
              <w:end w:w="120" w:type="dxa"/>
            </w:tcMar>
            <w:vAlign w:val="center"/>
          </w:tcPr>
          <w:p>
            <w:pPr>
              <w:spacing w:after="0"/>
            </w:pPr>
            <w:r>
              <w:rPr>
                <w:sz w:val="18"/>
              </w:rPr>
              <w:t>Something that helps you decide</w:t>
            </w:r>
          </w:p>
        </w:tc>
      </w:tr>
    </w:tbl>
    <w:p>
      <w:pPr>
        <w:spacing w:after="0"/>
      </w:pPr>
    </w:p>
    <w:p>
      <w:pPr>
        <w:pStyle w:val="Heading2"/>
      </w:pPr>
      <w:r>
        <w:t>A.2 Ten core restraint rules</w:t>
      </w:r>
    </w:p>
    <w:p>
      <w:pPr>
        <w:pStyle w:val="ListNumber"/>
      </w:pPr>
      <w:r>
        <w:t>Mira is recognised through consistency, not repetition.</w:t>
      </w:r>
    </w:p>
    <w:p>
      <w:pPr>
        <w:pStyle w:val="ListNumber"/>
      </w:pPr>
      <w:r>
        <w:t>One device has one primary meaning.</w:t>
      </w:r>
    </w:p>
    <w:p>
      <w:pPr>
        <w:pStyle w:val="ListNumber"/>
      </w:pPr>
      <w:r>
        <w:t>Mira devices communicate authority; destination devices communicate place.</w:t>
      </w:r>
    </w:p>
    <w:p>
      <w:pPr>
        <w:pStyle w:val="ListNumber"/>
      </w:pPr>
      <w:r>
        <w:t>Use one primary expression device and, if needed, one supporting device.</w:t>
      </w:r>
    </w:p>
    <w:p>
      <w:pPr>
        <w:pStyle w:val="ListNumber"/>
      </w:pPr>
      <w:r>
        <w:t>Typography and white space may carry the brand on their own.</w:t>
      </w:r>
    </w:p>
    <w:p>
      <w:pPr>
        <w:pStyle w:val="ListNumber"/>
      </w:pPr>
      <w:r>
        <w:t>When photography and graphic expression compete, photography wins.</w:t>
      </w:r>
    </w:p>
    <w:p>
      <w:pPr>
        <w:pStyle w:val="ListNumber"/>
      </w:pPr>
      <w:r>
        <w:t>Recognition does not require repetition.</w:t>
      </w:r>
    </w:p>
    <w:p>
      <w:pPr>
        <w:pStyle w:val="ListNumber"/>
      </w:pPr>
      <w:r>
        <w:t>The more functional the interaction, the quieter the expression.</w:t>
      </w:r>
    </w:p>
    <w:p>
      <w:pPr>
        <w:pStyle w:val="ListNumber"/>
      </w:pPr>
      <w:r>
        <w:t>On smaller screens, remove before reducing.</w:t>
      </w:r>
    </w:p>
    <w:p>
      <w:pPr>
        <w:pStyle w:val="ListNumber"/>
      </w:pPr>
      <w:r>
        <w:t>Before adding another brand device, apply the Mira Removal Test.</w:t>
      </w:r>
    </w:p>
    <w:p>
      <w:pPr>
        <w:pStyle w:val="Heading2"/>
      </w:pPr>
      <w:r>
        <w:t>A.3 Journey taxonomy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shd w:fill="1F3D2B"/>
            <w:tcMar>
              <w:top w:w="120" w:type="dxa"/>
              <w:start w:w="120" w:type="dxa"/>
              <w:bottom w:w="120" w:type="dxa"/>
              <w:end w:w="120" w:type="dxa"/>
            </w:tcMar>
            <w:vAlign w:val="center"/>
          </w:tcPr>
          <w:p>
            <w:pPr>
              <w:jc w:val="left"/>
            </w:pPr>
            <w:r>
              <w:rPr>
                <w:b/>
                <w:color w:val="FFFFFF"/>
                <w:sz w:val="17"/>
              </w:rPr>
              <w:t>Dimension</w:t>
            </w:r>
          </w:p>
        </w:tc>
        <w:tc>
          <w:tcPr>
            <w:tcW w:type="dxa" w:w="6696"/>
            <w:shd w:fill="1F3D2B"/>
            <w:tcMar>
              <w:top w:w="120" w:type="dxa"/>
              <w:start w:w="120" w:type="dxa"/>
              <w:bottom w:w="120" w:type="dxa"/>
              <w:end w:w="120" w:type="dxa"/>
            </w:tcMar>
            <w:vAlign w:val="center"/>
          </w:tcPr>
          <w:p>
            <w:pPr>
              <w:jc w:val="left"/>
            </w:pPr>
            <w:r>
              <w:rPr>
                <w:b/>
                <w:color w:val="FFFFFF"/>
                <w:sz w:val="17"/>
              </w:rPr>
              <w:t>Values</w:t>
            </w:r>
          </w:p>
        </w:tc>
      </w:tr>
      <w:tr>
        <w:tc>
          <w:tcPr>
            <w:tcW w:type="dxa" w:w="2232"/>
            <w:tcMar>
              <w:top w:w="110" w:type="dxa"/>
              <w:start w:w="120" w:type="dxa"/>
              <w:bottom w:w="110" w:type="dxa"/>
              <w:end w:w="120" w:type="dxa"/>
            </w:tcMar>
            <w:vAlign w:val="center"/>
          </w:tcPr>
          <w:p>
            <w:pPr>
              <w:spacing w:after="0"/>
            </w:pPr>
            <w:r>
              <w:rPr>
                <w:sz w:val="17"/>
              </w:rPr>
              <w:t>Status</w:t>
            </w:r>
          </w:p>
        </w:tc>
        <w:tc>
          <w:tcPr>
            <w:tcW w:type="dxa" w:w="6696"/>
            <w:tcMar>
              <w:top w:w="110" w:type="dxa"/>
              <w:start w:w="120" w:type="dxa"/>
              <w:bottom w:w="110" w:type="dxa"/>
              <w:end w:w="120" w:type="dxa"/>
            </w:tcMar>
            <w:vAlign w:val="center"/>
          </w:tcPr>
          <w:p>
            <w:pPr>
              <w:spacing w:after="0"/>
            </w:pPr>
            <w:r>
              <w:rPr>
                <w:sz w:val="17"/>
              </w:rPr>
              <w:t>Mira Signature Journey / no label</w:t>
            </w:r>
          </w:p>
        </w:tc>
      </w:tr>
      <w:tr>
        <w:tc>
          <w:tcPr>
            <w:tcW w:type="dxa" w:w="2232"/>
            <w:tcMar>
              <w:top w:w="110" w:type="dxa"/>
              <w:start w:w="120" w:type="dxa"/>
              <w:bottom w:w="110" w:type="dxa"/>
              <w:end w:w="120" w:type="dxa"/>
            </w:tcMar>
            <w:vAlign w:val="center"/>
          </w:tcPr>
          <w:p>
            <w:pPr>
              <w:spacing w:after="0"/>
            </w:pPr>
            <w:r>
              <w:rPr>
                <w:sz w:val="17"/>
              </w:rPr>
              <w:t>Personality</w:t>
            </w:r>
          </w:p>
        </w:tc>
        <w:tc>
          <w:tcPr>
            <w:tcW w:type="dxa" w:w="6696"/>
            <w:tcMar>
              <w:top w:w="110" w:type="dxa"/>
              <w:start w:w="120" w:type="dxa"/>
              <w:bottom w:w="110" w:type="dxa"/>
              <w:end w:w="120" w:type="dxa"/>
            </w:tcMar>
            <w:vAlign w:val="center"/>
          </w:tcPr>
          <w:p>
            <w:pPr>
              <w:spacing w:after="0"/>
            </w:pPr>
            <w:r>
              <w:rPr>
                <w:sz w:val="17"/>
              </w:rPr>
              <w:t>Culture &amp; Heritage; Nature &amp; Landscapes; Food &amp; Wine; Local Life; Active &amp; Outdoors</w:t>
            </w:r>
          </w:p>
        </w:tc>
      </w:tr>
      <w:tr>
        <w:tc>
          <w:tcPr>
            <w:tcW w:type="dxa" w:w="2232"/>
            <w:tcMar>
              <w:top w:w="110" w:type="dxa"/>
              <w:start w:w="120" w:type="dxa"/>
              <w:bottom w:w="110" w:type="dxa"/>
              <w:end w:w="120" w:type="dxa"/>
            </w:tcMar>
            <w:vAlign w:val="center"/>
          </w:tcPr>
          <w:p>
            <w:pPr>
              <w:spacing w:after="0"/>
            </w:pPr>
            <w:r>
              <w:rPr>
                <w:sz w:val="17"/>
              </w:rPr>
              <w:t>Setting</w:t>
            </w:r>
          </w:p>
        </w:tc>
        <w:tc>
          <w:tcPr>
            <w:tcW w:type="dxa" w:w="6696"/>
            <w:tcMar>
              <w:top w:w="110" w:type="dxa"/>
              <w:start w:w="120" w:type="dxa"/>
              <w:bottom w:w="110" w:type="dxa"/>
              <w:end w:w="120" w:type="dxa"/>
            </w:tcMar>
            <w:vAlign w:val="center"/>
          </w:tcPr>
          <w:p>
            <w:pPr>
              <w:spacing w:after="0"/>
            </w:pPr>
            <w:r>
              <w:rPr>
                <w:sz w:val="17"/>
              </w:rPr>
              <w:t>Coast &amp; Islands; Mountains; Countryside &amp; Villages; Cities &amp; Towns</w:t>
            </w:r>
          </w:p>
        </w:tc>
      </w:tr>
      <w:tr>
        <w:tc>
          <w:tcPr>
            <w:tcW w:type="dxa" w:w="2232"/>
            <w:tcMar>
              <w:top w:w="110" w:type="dxa"/>
              <w:start w:w="120" w:type="dxa"/>
              <w:bottom w:w="110" w:type="dxa"/>
              <w:end w:w="120" w:type="dxa"/>
            </w:tcMar>
            <w:vAlign w:val="center"/>
          </w:tcPr>
          <w:p>
            <w:pPr>
              <w:spacing w:after="0"/>
            </w:pPr>
            <w:r>
              <w:rPr>
                <w:sz w:val="17"/>
              </w:rPr>
              <w:t>Travel Style</w:t>
            </w:r>
          </w:p>
        </w:tc>
        <w:tc>
          <w:tcPr>
            <w:tcW w:type="dxa" w:w="6696"/>
            <w:tcMar>
              <w:top w:w="110" w:type="dxa"/>
              <w:start w:w="120" w:type="dxa"/>
              <w:bottom w:w="110" w:type="dxa"/>
              <w:end w:w="120" w:type="dxa"/>
            </w:tcMar>
            <w:vAlign w:val="center"/>
          </w:tcPr>
          <w:p>
            <w:pPr>
              <w:spacing w:after="0"/>
            </w:pPr>
            <w:r>
              <w:rPr>
                <w:sz w:val="17"/>
              </w:rPr>
              <w:t>Self-drive; Private Driver</w:t>
            </w:r>
          </w:p>
        </w:tc>
      </w:tr>
      <w:tr>
        <w:tc>
          <w:tcPr>
            <w:tcW w:type="dxa" w:w="2232"/>
            <w:tcMar>
              <w:top w:w="110" w:type="dxa"/>
              <w:start w:w="120" w:type="dxa"/>
              <w:bottom w:w="110" w:type="dxa"/>
              <w:end w:w="120" w:type="dxa"/>
            </w:tcMar>
            <w:vAlign w:val="center"/>
          </w:tcPr>
          <w:p>
            <w:pPr>
              <w:spacing w:after="0"/>
            </w:pPr>
            <w:r>
              <w:rPr>
                <w:sz w:val="17"/>
              </w:rPr>
              <w:t>Pace</w:t>
            </w:r>
          </w:p>
        </w:tc>
        <w:tc>
          <w:tcPr>
            <w:tcW w:type="dxa" w:w="6696"/>
            <w:tcMar>
              <w:top w:w="110" w:type="dxa"/>
              <w:start w:w="120" w:type="dxa"/>
              <w:bottom w:w="110" w:type="dxa"/>
              <w:end w:w="120" w:type="dxa"/>
            </w:tcMar>
            <w:vAlign w:val="center"/>
          </w:tcPr>
          <w:p>
            <w:pPr>
              <w:spacing w:after="0"/>
            </w:pPr>
            <w:r>
              <w:rPr>
                <w:sz w:val="17"/>
              </w:rPr>
              <w:t>Relaxed; Balanced; Fuller</w:t>
            </w:r>
          </w:p>
        </w:tc>
      </w:tr>
      <w:tr>
        <w:tc>
          <w:tcPr>
            <w:tcW w:type="dxa" w:w="2232"/>
            <w:tcMar>
              <w:top w:w="110" w:type="dxa"/>
              <w:start w:w="120" w:type="dxa"/>
              <w:bottom w:w="110" w:type="dxa"/>
              <w:end w:w="120" w:type="dxa"/>
            </w:tcMar>
            <w:vAlign w:val="center"/>
          </w:tcPr>
          <w:p>
            <w:pPr>
              <w:spacing w:after="0"/>
            </w:pPr>
            <w:r>
              <w:rPr>
                <w:sz w:val="17"/>
              </w:rPr>
              <w:t>Destination</w:t>
            </w:r>
          </w:p>
        </w:tc>
        <w:tc>
          <w:tcPr>
            <w:tcW w:type="dxa" w:w="6696"/>
            <w:tcMar>
              <w:top w:w="110" w:type="dxa"/>
              <w:start w:w="120" w:type="dxa"/>
              <w:bottom w:w="110" w:type="dxa"/>
              <w:end w:w="120" w:type="dxa"/>
            </w:tcMar>
            <w:vAlign w:val="center"/>
          </w:tcPr>
          <w:p>
            <w:pPr>
              <w:spacing w:after="0"/>
            </w:pPr>
            <w:r>
              <w:rPr>
                <w:sz w:val="17"/>
              </w:rPr>
              <w:t>Country -&gt; Region</w:t>
            </w:r>
          </w:p>
        </w:tc>
      </w:tr>
      <w:tr>
        <w:tc>
          <w:tcPr>
            <w:tcW w:type="dxa" w:w="2232"/>
            <w:tcMar>
              <w:top w:w="110" w:type="dxa"/>
              <w:start w:w="120" w:type="dxa"/>
              <w:bottom w:w="110" w:type="dxa"/>
              <w:end w:w="120" w:type="dxa"/>
            </w:tcMar>
            <w:vAlign w:val="center"/>
          </w:tcPr>
          <w:p>
            <w:pPr>
              <w:spacing w:after="0"/>
            </w:pPr>
            <w:r>
              <w:rPr>
                <w:sz w:val="17"/>
              </w:rPr>
              <w:t>Duration</w:t>
            </w:r>
          </w:p>
        </w:tc>
        <w:tc>
          <w:tcPr>
            <w:tcW w:type="dxa" w:w="6696"/>
            <w:tcMar>
              <w:top w:w="110" w:type="dxa"/>
              <w:start w:w="120" w:type="dxa"/>
              <w:bottom w:w="110" w:type="dxa"/>
              <w:end w:w="120" w:type="dxa"/>
            </w:tcMar>
            <w:vAlign w:val="center"/>
          </w:tcPr>
          <w:p>
            <w:pPr>
              <w:spacing w:after="0"/>
            </w:pPr>
            <w:r>
              <w:rPr>
                <w:sz w:val="17"/>
              </w:rPr>
              <w:t>Exact number of days</w:t>
            </w:r>
          </w:p>
        </w:tc>
      </w:tr>
    </w:tbl>
    <w:p>
      <w:pPr>
        <w:spacing w:after="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Mira Travel  |  Brand Expression Architecture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Georgia" w:hAnsi="Georgia"/>
      <w:b/>
      <w:bCs/>
      <w:color w:val="1F3D2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6F5A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3D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b/>
      <w:color w:val="1F3D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Aptos" w:hAnsi="Aptos"/>
      <w:b/>
      <w:color w:val="6F5A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Brand Expression Architecture</dc:title>
  <dc:subject>Brand expression architecture and designer implementation brief</dc:subject>
  <dc:creator>Mira Travel</dc:creator>
  <cp:keywords/>
  <dc:description>generated by python-docx</dc:description>
  <cp:lastModifiedBy/>
  <cp:revision>1</cp:revision>
  <dcterms:created xsi:type="dcterms:W3CDTF">2013-12-23T23:15:00Z</dcterms:created>
  <dcterms:modified xsi:type="dcterms:W3CDTF">2013-12-23T23:15:00Z</dcterms:modified>
  <cp:category/>
</cp:coreProperties>
</file>