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0BCA" w14:textId="74DB8E95" w:rsidR="006C79F4" w:rsidRDefault="00214984">
      <w:pPr>
        <w:rPr>
          <w:sz w:val="36"/>
          <w:szCs w:val="36"/>
          <w:lang w:val="en-US"/>
        </w:rPr>
      </w:pPr>
      <w:r w:rsidRPr="00214984">
        <w:rPr>
          <w:sz w:val="28"/>
          <w:szCs w:val="28"/>
          <w:lang w:val="en-US"/>
        </w:rPr>
        <w:t xml:space="preserve">                                                      </w:t>
      </w:r>
      <w:bookmarkStart w:id="0" w:name="_GoBack"/>
      <w:bookmarkEnd w:id="0"/>
      <w:r w:rsidRPr="00214984">
        <w:rPr>
          <w:sz w:val="36"/>
          <w:szCs w:val="36"/>
          <w:lang w:val="en-US"/>
        </w:rPr>
        <w:t xml:space="preserve">CONCLUSION </w:t>
      </w:r>
    </w:p>
    <w:p w14:paraId="1BE5F27F" w14:textId="031A0440" w:rsidR="00214984" w:rsidRDefault="002149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 of the view that decision of court was absolutely right. The claims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  Kumar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Rani was baseless . As she ha</w:t>
      </w:r>
      <w:r w:rsidR="00131B5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visited Pakistan and returned to India various time earlier but on </w:t>
      </w:r>
      <w:r w:rsidR="00131B5D">
        <w:rPr>
          <w:rFonts w:ascii="Times New Roman" w:hAnsi="Times New Roman" w:cs="Times New Roman"/>
          <w:sz w:val="28"/>
          <w:szCs w:val="28"/>
          <w:lang w:val="en-US"/>
        </w:rPr>
        <w:t xml:space="preserve">temporary permits and went back to Pakistan. </w:t>
      </w:r>
      <w:proofErr w:type="gramStart"/>
      <w:r w:rsidR="00131B5D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="00131B5D">
        <w:rPr>
          <w:rFonts w:ascii="Times New Roman" w:hAnsi="Times New Roman" w:cs="Times New Roman"/>
          <w:sz w:val="28"/>
          <w:szCs w:val="28"/>
          <w:lang w:val="en-US"/>
        </w:rPr>
        <w:t xml:space="preserve"> she stated that she has domicile of Pakistan. </w:t>
      </w:r>
    </w:p>
    <w:p w14:paraId="1821BD74" w14:textId="15F50C0A" w:rsidR="00131B5D" w:rsidRPr="00214984" w:rsidRDefault="00131B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 claims to be Indian citizen was not as per the constitutional provision under part – III of the constitution. As per the provision of Art.- 7 her claims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 base and also her birth in India under article -5 is not enough at all to be the citizen of India since this provision was already overshadowed by the Article -7 of the Constitution. </w:t>
      </w:r>
    </w:p>
    <w:sectPr w:rsidR="00131B5D" w:rsidRPr="00214984" w:rsidSect="002149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84"/>
    <w:rsid w:val="00131B5D"/>
    <w:rsid w:val="00214984"/>
    <w:rsid w:val="006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A2B7"/>
  <w15:chartTrackingRefBased/>
  <w15:docId w15:val="{0A9474B8-5D91-4F8C-890A-7EFA9492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1</cp:revision>
  <dcterms:created xsi:type="dcterms:W3CDTF">2020-03-23T14:44:00Z</dcterms:created>
  <dcterms:modified xsi:type="dcterms:W3CDTF">2020-03-23T15:04:00Z</dcterms:modified>
</cp:coreProperties>
</file>