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73BC" w14:textId="0750FEA4" w:rsidR="00525B88" w:rsidRPr="009C5E35" w:rsidRDefault="00000000">
      <w:pPr>
        <w:spacing w:before="1800"/>
        <w:jc w:val="center"/>
        <w:rPr>
          <w:rFonts w:ascii="Times New Roman" w:hAnsi="Times New Roman" w:cs="Times New Roman"/>
        </w:rPr>
      </w:pPr>
      <w:r w:rsidRPr="009C5E35">
        <w:rPr>
          <w:rFonts w:ascii="Times New Roman" w:hAnsi="Times New Roman" w:cs="Times New Roman"/>
          <w:b/>
          <w:bCs/>
          <w:sz w:val="56"/>
          <w:szCs w:val="56"/>
        </w:rPr>
        <w:t>AGINITI</w:t>
      </w:r>
      <w:r w:rsidR="00DD34CA" w:rsidRPr="009C5E35">
        <w:rPr>
          <w:rFonts w:ascii="Times New Roman" w:hAnsi="Times New Roman" w:cs="Times New Roman"/>
          <w:b/>
          <w:bCs/>
          <w:sz w:val="56"/>
          <w:szCs w:val="56"/>
        </w:rPr>
        <w:t>-Extended</w:t>
      </w:r>
    </w:p>
    <w:p w14:paraId="029AC7AC" w14:textId="77777777" w:rsidR="00525B88" w:rsidRPr="009C5E35" w:rsidRDefault="00000000">
      <w:pPr>
        <w:spacing w:before="240"/>
        <w:jc w:val="center"/>
        <w:rPr>
          <w:rFonts w:ascii="Times New Roman" w:hAnsi="Times New Roman" w:cs="Times New Roman"/>
        </w:rPr>
      </w:pPr>
      <w:r w:rsidRPr="009C5E35">
        <w:rPr>
          <w:rFonts w:ascii="Times New Roman" w:hAnsi="Times New Roman" w:cs="Times New Roman"/>
          <w:sz w:val="28"/>
          <w:szCs w:val="28"/>
        </w:rPr>
        <w:t>An Adaptive Security State Graph for Autonomous</w:t>
      </w:r>
    </w:p>
    <w:p w14:paraId="06EAB2D5" w14:textId="77777777" w:rsidR="00525B88" w:rsidRPr="009C5E35" w:rsidRDefault="00000000">
      <w:pPr>
        <w:jc w:val="center"/>
        <w:rPr>
          <w:rFonts w:ascii="Times New Roman" w:hAnsi="Times New Roman" w:cs="Times New Roman"/>
        </w:rPr>
      </w:pPr>
      <w:r w:rsidRPr="009C5E35">
        <w:rPr>
          <w:rFonts w:ascii="Times New Roman" w:hAnsi="Times New Roman" w:cs="Times New Roman"/>
          <w:sz w:val="28"/>
          <w:szCs w:val="28"/>
        </w:rPr>
        <w:t>Red Teaming of Agentic AI Systems</w:t>
      </w:r>
    </w:p>
    <w:p w14:paraId="74DB4256" w14:textId="77777777" w:rsidR="00525B88" w:rsidRPr="009C5E35" w:rsidRDefault="00000000">
      <w:pPr>
        <w:spacing w:before="500"/>
        <w:jc w:val="center"/>
        <w:rPr>
          <w:rFonts w:ascii="Times New Roman" w:hAnsi="Times New Roman" w:cs="Times New Roman"/>
        </w:rPr>
      </w:pPr>
      <w:r w:rsidRPr="009C5E35">
        <w:rPr>
          <w:rFonts w:ascii="Times New Roman" w:hAnsi="Times New Roman" w:cs="Times New Roman"/>
          <w:i/>
          <w:iCs/>
          <w:color w:val="333333"/>
          <w:sz w:val="24"/>
          <w:szCs w:val="24"/>
        </w:rPr>
        <w:t>Vision, Technical Design &amp; Research Roadmap</w:t>
      </w:r>
    </w:p>
    <w:p w14:paraId="1A8CCD7A" w14:textId="7214C5DB" w:rsidR="00525B88" w:rsidRPr="009C5E35" w:rsidRDefault="00000000">
      <w:pPr>
        <w:spacing w:before="120"/>
        <w:jc w:val="center"/>
        <w:rPr>
          <w:rFonts w:ascii="Times New Roman" w:hAnsi="Times New Roman" w:cs="Times New Roman"/>
        </w:rPr>
      </w:pPr>
      <w:r w:rsidRPr="009C5E35">
        <w:rPr>
          <w:rFonts w:ascii="Times New Roman" w:hAnsi="Times New Roman" w:cs="Times New Roman"/>
          <w:color w:val="333333"/>
        </w:rPr>
        <w:t xml:space="preserve">Internal Design Document </w:t>
      </w:r>
    </w:p>
    <w:p w14:paraId="26B38FC6" w14:textId="77777777" w:rsidR="00525B88" w:rsidRPr="009C5E35" w:rsidRDefault="00000000">
      <w:pPr>
        <w:pBdr>
          <w:top w:val="single" w:sz="4" w:space="8" w:color="999999"/>
        </w:pBdr>
        <w:spacing w:before="900"/>
        <w:jc w:val="center"/>
        <w:rPr>
          <w:rFonts w:ascii="Times New Roman" w:hAnsi="Times New Roman" w:cs="Times New Roman"/>
          <w:sz w:val="8"/>
          <w:szCs w:val="8"/>
        </w:rPr>
      </w:pPr>
      <w:r w:rsidRPr="009C5E35">
        <w:rPr>
          <w:rFonts w:ascii="Times New Roman" w:hAnsi="Times New Roman" w:cs="Times New Roman"/>
          <w:sz w:val="8"/>
          <w:szCs w:val="8"/>
        </w:rPr>
        <w:t xml:space="preserve"> </w:t>
      </w:r>
    </w:p>
    <w:p w14:paraId="25649CEA" w14:textId="77777777" w:rsidR="001B4791" w:rsidRPr="009C5E35" w:rsidRDefault="001B4791">
      <w:pPr>
        <w:pBdr>
          <w:top w:val="single" w:sz="4" w:space="8" w:color="999999"/>
        </w:pBdr>
        <w:spacing w:before="900"/>
        <w:jc w:val="center"/>
        <w:rPr>
          <w:rFonts w:ascii="Times New Roman" w:hAnsi="Times New Roman" w:cs="Times New Roman"/>
        </w:rPr>
      </w:pPr>
    </w:p>
    <w:p w14:paraId="519F5939" w14:textId="77777777" w:rsidR="00525B88" w:rsidRPr="009C5E35" w:rsidRDefault="00000000">
      <w:pPr>
        <w:spacing w:before="260"/>
        <w:jc w:val="center"/>
        <w:rPr>
          <w:rFonts w:ascii="Times New Roman" w:hAnsi="Times New Roman" w:cs="Times New Roman"/>
        </w:rPr>
      </w:pPr>
      <w:r w:rsidRPr="009C5E35">
        <w:rPr>
          <w:rFonts w:ascii="Times New Roman" w:hAnsi="Times New Roman" w:cs="Times New Roman"/>
          <w:color w:val="777777"/>
          <w:sz w:val="18"/>
          <w:szCs w:val="18"/>
        </w:rPr>
        <w:t>Author</w:t>
      </w:r>
    </w:p>
    <w:p w14:paraId="692EC5AF" w14:textId="77777777" w:rsidR="00525B88" w:rsidRPr="009C5E35" w:rsidRDefault="00000000">
      <w:pPr>
        <w:spacing w:before="60"/>
        <w:jc w:val="center"/>
        <w:rPr>
          <w:rFonts w:ascii="Times New Roman" w:hAnsi="Times New Roman" w:cs="Times New Roman"/>
        </w:rPr>
      </w:pPr>
      <w:r w:rsidRPr="009C5E35">
        <w:rPr>
          <w:rFonts w:ascii="Times New Roman" w:hAnsi="Times New Roman" w:cs="Times New Roman"/>
          <w:b/>
          <w:bCs/>
          <w:sz w:val="24"/>
          <w:szCs w:val="24"/>
        </w:rPr>
        <w:t>Omer Bin Dawood</w:t>
      </w:r>
    </w:p>
    <w:p w14:paraId="4262AC95" w14:textId="77777777" w:rsidR="00525B88" w:rsidRPr="009C5E35" w:rsidRDefault="00000000">
      <w:pPr>
        <w:spacing w:before="40"/>
        <w:jc w:val="center"/>
        <w:rPr>
          <w:rFonts w:ascii="Times New Roman" w:hAnsi="Times New Roman" w:cs="Times New Roman"/>
        </w:rPr>
      </w:pPr>
      <w:r w:rsidRPr="009C5E35">
        <w:rPr>
          <w:rFonts w:ascii="Times New Roman" w:hAnsi="Times New Roman" w:cs="Times New Roman"/>
          <w:color w:val="333333"/>
          <w:sz w:val="20"/>
          <w:szCs w:val="20"/>
        </w:rPr>
        <w:t>Junior AI Engineer, DevNeuron, CA, USA</w:t>
      </w:r>
    </w:p>
    <w:p w14:paraId="5E839A15" w14:textId="77777777" w:rsidR="00525B88" w:rsidRPr="009C5E35" w:rsidRDefault="00000000">
      <w:pPr>
        <w:spacing w:before="900"/>
        <w:jc w:val="center"/>
        <w:rPr>
          <w:rFonts w:ascii="Times New Roman" w:hAnsi="Times New Roman" w:cs="Times New Roman"/>
        </w:rPr>
      </w:pP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Project</w:t>
      </w:r>
    </w:p>
    <w:p w14:paraId="79BAFC2E" w14:textId="77777777" w:rsidR="00525B88" w:rsidRPr="009C5E35" w:rsidRDefault="00000000">
      <w:pPr>
        <w:spacing w:before="60"/>
        <w:jc w:val="center"/>
        <w:rPr>
          <w:rFonts w:ascii="Times New Roman" w:hAnsi="Times New Roman" w:cs="Times New Roman"/>
        </w:rPr>
      </w:pPr>
      <w:r w:rsidRPr="009C5E35">
        <w:rPr>
          <w:rFonts w:ascii="Times New Roman" w:hAnsi="Times New Roman" w:cs="Times New Roman"/>
          <w:color w:val="555555"/>
          <w:sz w:val="20"/>
          <w:szCs w:val="20"/>
        </w:rPr>
        <w:t>August 2026</w:t>
      </w:r>
    </w:p>
    <w:p w14:paraId="156967C6" w14:textId="77777777" w:rsidR="00525B88" w:rsidRPr="009C5E35" w:rsidRDefault="00525B88">
      <w:pPr>
        <w:rPr>
          <w:rFonts w:ascii="Times New Roman" w:hAnsi="Times New Roman" w:cs="Times New Roman"/>
        </w:rPr>
        <w:sectPr w:rsidR="00525B88" w:rsidRPr="009C5E35">
          <w:pgSz w:w="12240" w:h="15840"/>
          <w:pgMar w:top="1440" w:right="1440" w:bottom="1440" w:left="1440" w:header="708" w:footer="708" w:gutter="0"/>
          <w:cols w:space="720"/>
          <w:docGrid w:linePitch="360"/>
        </w:sectPr>
      </w:pPr>
    </w:p>
    <w:p w14:paraId="07BEE289" w14:textId="77777777" w:rsidR="00525B88" w:rsidRPr="009C5E35" w:rsidRDefault="00000000">
      <w:pPr>
        <w:spacing w:after="240"/>
        <w:rPr>
          <w:rFonts w:ascii="Times New Roman" w:hAnsi="Times New Roman" w:cs="Times New Roman"/>
        </w:rPr>
      </w:pPr>
      <w:r w:rsidRPr="009C5E35">
        <w:rPr>
          <w:rFonts w:ascii="Times New Roman" w:hAnsi="Times New Roman" w:cs="Times New Roman"/>
          <w:b/>
          <w:bCs/>
          <w:sz w:val="32"/>
          <w:szCs w:val="32"/>
        </w:rPr>
        <w:lastRenderedPageBreak/>
        <w:t>Document Control</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6600"/>
      </w:tblGrid>
      <w:tr w:rsidR="00525B88" w:rsidRPr="009C5E35" w14:paraId="64BD50EC"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41055FC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Field</w:t>
            </w:r>
          </w:p>
        </w:tc>
        <w:tc>
          <w:tcPr>
            <w:tcW w:w="6600" w:type="dxa"/>
            <w:shd w:val="clear" w:color="auto" w:fill="D9D9D9"/>
            <w:tcMar>
              <w:top w:w="80" w:type="dxa"/>
              <w:left w:w="100" w:type="dxa"/>
              <w:bottom w:w="80" w:type="dxa"/>
              <w:right w:w="100" w:type="dxa"/>
            </w:tcMar>
            <w:vAlign w:val="center"/>
          </w:tcPr>
          <w:p w14:paraId="06397154"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Value</w:t>
            </w:r>
          </w:p>
        </w:tc>
      </w:tr>
      <w:tr w:rsidR="00525B88" w:rsidRPr="009C5E35" w14:paraId="4A0AFE23" w14:textId="77777777">
        <w:tblPrEx>
          <w:tblCellMar>
            <w:top w:w="0" w:type="dxa"/>
            <w:bottom w:w="0" w:type="dxa"/>
          </w:tblCellMar>
        </w:tblPrEx>
        <w:tc>
          <w:tcPr>
            <w:tcW w:w="2400" w:type="dxa"/>
            <w:tcMar>
              <w:top w:w="80" w:type="dxa"/>
              <w:left w:w="100" w:type="dxa"/>
              <w:bottom w:w="80" w:type="dxa"/>
              <w:right w:w="100" w:type="dxa"/>
            </w:tcMar>
            <w:vAlign w:val="center"/>
          </w:tcPr>
          <w:p w14:paraId="4DD64A6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Title</w:t>
            </w:r>
          </w:p>
        </w:tc>
        <w:tc>
          <w:tcPr>
            <w:tcW w:w="6600" w:type="dxa"/>
            <w:tcMar>
              <w:top w:w="80" w:type="dxa"/>
              <w:left w:w="100" w:type="dxa"/>
              <w:bottom w:w="80" w:type="dxa"/>
              <w:right w:w="100" w:type="dxa"/>
            </w:tcMar>
            <w:vAlign w:val="center"/>
          </w:tcPr>
          <w:p w14:paraId="30F1DF29"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An Adaptive Security State Graph for Autonomous Red Teaming of Agentic AI Systems</w:t>
            </w:r>
          </w:p>
        </w:tc>
      </w:tr>
      <w:tr w:rsidR="00525B88" w:rsidRPr="009C5E35" w14:paraId="01641A8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2C4612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Author</w:t>
            </w:r>
          </w:p>
        </w:tc>
        <w:tc>
          <w:tcPr>
            <w:tcW w:w="6600" w:type="dxa"/>
            <w:shd w:val="clear" w:color="auto" w:fill="F2F2F2"/>
            <w:tcMar>
              <w:top w:w="80" w:type="dxa"/>
              <w:left w:w="100" w:type="dxa"/>
              <w:bottom w:w="80" w:type="dxa"/>
              <w:right w:w="100" w:type="dxa"/>
            </w:tcMar>
            <w:vAlign w:val="center"/>
          </w:tcPr>
          <w:p w14:paraId="62D0DAB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Omer Bin Dawood — Junior AI Engineer, DevNeuron, CA, USA</w:t>
            </w:r>
          </w:p>
        </w:tc>
      </w:tr>
      <w:tr w:rsidR="00525B88" w:rsidRPr="009C5E35" w14:paraId="7B16F7BA" w14:textId="77777777">
        <w:tblPrEx>
          <w:tblCellMar>
            <w:top w:w="0" w:type="dxa"/>
            <w:bottom w:w="0" w:type="dxa"/>
          </w:tblCellMar>
        </w:tblPrEx>
        <w:tc>
          <w:tcPr>
            <w:tcW w:w="2400" w:type="dxa"/>
            <w:tcMar>
              <w:top w:w="80" w:type="dxa"/>
              <w:left w:w="100" w:type="dxa"/>
              <w:bottom w:w="80" w:type="dxa"/>
              <w:right w:w="100" w:type="dxa"/>
            </w:tcMar>
            <w:vAlign w:val="center"/>
          </w:tcPr>
          <w:p w14:paraId="785AFB7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Document status</w:t>
            </w:r>
          </w:p>
        </w:tc>
        <w:tc>
          <w:tcPr>
            <w:tcW w:w="6600" w:type="dxa"/>
            <w:tcMar>
              <w:top w:w="80" w:type="dxa"/>
              <w:left w:w="100" w:type="dxa"/>
              <w:bottom w:w="80" w:type="dxa"/>
              <w:right w:w="100" w:type="dxa"/>
            </w:tcMar>
            <w:vAlign w:val="center"/>
          </w:tcPr>
          <w:p w14:paraId="556E148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Internal Design Document — v1.0 (Draft)</w:t>
            </w:r>
          </w:p>
        </w:tc>
      </w:tr>
      <w:tr w:rsidR="00525B88" w:rsidRPr="009C5E35" w14:paraId="5D51759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B2A959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Date</w:t>
            </w:r>
          </w:p>
        </w:tc>
        <w:tc>
          <w:tcPr>
            <w:tcW w:w="6600" w:type="dxa"/>
            <w:shd w:val="clear" w:color="auto" w:fill="F2F2F2"/>
            <w:tcMar>
              <w:top w:w="80" w:type="dxa"/>
              <w:left w:w="100" w:type="dxa"/>
              <w:bottom w:w="80" w:type="dxa"/>
              <w:right w:w="100" w:type="dxa"/>
            </w:tcMar>
            <w:vAlign w:val="center"/>
          </w:tcPr>
          <w:p w14:paraId="6BBA18A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August 2026</w:t>
            </w:r>
          </w:p>
        </w:tc>
      </w:tr>
      <w:tr w:rsidR="00525B88" w:rsidRPr="009C5E35" w14:paraId="4C492049" w14:textId="77777777">
        <w:tblPrEx>
          <w:tblCellMar>
            <w:top w:w="0" w:type="dxa"/>
            <w:bottom w:w="0" w:type="dxa"/>
          </w:tblCellMar>
        </w:tblPrEx>
        <w:tc>
          <w:tcPr>
            <w:tcW w:w="2400" w:type="dxa"/>
            <w:tcMar>
              <w:top w:w="80" w:type="dxa"/>
              <w:left w:w="100" w:type="dxa"/>
              <w:bottom w:w="80" w:type="dxa"/>
              <w:right w:w="100" w:type="dxa"/>
            </w:tcMar>
            <w:vAlign w:val="center"/>
          </w:tcPr>
          <w:p w14:paraId="191A276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Distribution</w:t>
            </w:r>
          </w:p>
        </w:tc>
        <w:tc>
          <w:tcPr>
            <w:tcW w:w="6600" w:type="dxa"/>
            <w:tcMar>
              <w:top w:w="80" w:type="dxa"/>
              <w:left w:w="100" w:type="dxa"/>
              <w:bottom w:w="80" w:type="dxa"/>
              <w:right w:w="100" w:type="dxa"/>
            </w:tcMar>
            <w:vAlign w:val="center"/>
          </w:tcPr>
          <w:p w14:paraId="1B66A80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Internal / </w:t>
            </w: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Project</w:t>
            </w:r>
          </w:p>
        </w:tc>
      </w:tr>
    </w:tbl>
    <w:p w14:paraId="2C686125" w14:textId="77777777" w:rsidR="00525B88" w:rsidRPr="009C5E35" w:rsidRDefault="00000000">
      <w:pPr>
        <w:rPr>
          <w:rFonts w:ascii="Times New Roman" w:hAnsi="Times New Roman" w:cs="Times New Roman"/>
        </w:rPr>
      </w:pPr>
      <w:r w:rsidRPr="009C5E35">
        <w:rPr>
          <w:rFonts w:ascii="Times New Roman" w:hAnsi="Times New Roman" w:cs="Times New Roman"/>
        </w:rPr>
        <w:br w:type="page"/>
      </w:r>
    </w:p>
    <w:p w14:paraId="3B638D00" w14:textId="77777777" w:rsidR="00525B88" w:rsidRPr="009C5E35" w:rsidRDefault="00000000">
      <w:pPr>
        <w:spacing w:after="320"/>
        <w:rPr>
          <w:rFonts w:ascii="Times New Roman" w:hAnsi="Times New Roman" w:cs="Times New Roman"/>
        </w:rPr>
      </w:pPr>
      <w:r w:rsidRPr="009C5E35">
        <w:rPr>
          <w:rFonts w:ascii="Times New Roman" w:hAnsi="Times New Roman" w:cs="Times New Roman"/>
          <w:b/>
          <w:bCs/>
          <w:sz w:val="32"/>
          <w:szCs w:val="32"/>
        </w:rPr>
        <w:lastRenderedPageBreak/>
        <w:t>Table of Contents</w:t>
      </w:r>
    </w:p>
    <w:p w14:paraId="75251A8E"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 Executive Summary</w:t>
      </w:r>
      <w:r w:rsidRPr="009C5E35">
        <w:rPr>
          <w:rFonts w:ascii="Times New Roman" w:hAnsi="Times New Roman" w:cs="Times New Roman"/>
        </w:rPr>
        <w:tab/>
        <w:t>4</w:t>
      </w:r>
    </w:p>
    <w:p w14:paraId="2B78A675"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 Motivation</w:t>
      </w:r>
      <w:r w:rsidRPr="009C5E35">
        <w:rPr>
          <w:rFonts w:ascii="Times New Roman" w:hAnsi="Times New Roman" w:cs="Times New Roman"/>
        </w:rPr>
        <w:tab/>
        <w:t>5</w:t>
      </w:r>
    </w:p>
    <w:p w14:paraId="4E96AD7F"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3. Current Landscape</w:t>
      </w:r>
      <w:r w:rsidRPr="009C5E35">
        <w:rPr>
          <w:rFonts w:ascii="Times New Roman" w:hAnsi="Times New Roman" w:cs="Times New Roman"/>
        </w:rPr>
        <w:tab/>
        <w:t>8</w:t>
      </w:r>
    </w:p>
    <w:p w14:paraId="058AB68F"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4. Problem Statement</w:t>
      </w:r>
      <w:r w:rsidRPr="009C5E35">
        <w:rPr>
          <w:rFonts w:ascii="Times New Roman" w:hAnsi="Times New Roman" w:cs="Times New Roman"/>
        </w:rPr>
        <w:tab/>
        <w:t>9</w:t>
      </w:r>
    </w:p>
    <w:p w14:paraId="358A4220"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5. Research Questions &amp; Core Hypothesis</w:t>
      </w:r>
      <w:r w:rsidRPr="009C5E35">
        <w:rPr>
          <w:rFonts w:ascii="Times New Roman" w:hAnsi="Times New Roman" w:cs="Times New Roman"/>
        </w:rPr>
        <w:tab/>
        <w:t>10</w:t>
      </w:r>
    </w:p>
    <w:p w14:paraId="1417859E"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6. Threat Model</w:t>
      </w:r>
      <w:r w:rsidRPr="009C5E35">
        <w:rPr>
          <w:rFonts w:ascii="Times New Roman" w:hAnsi="Times New Roman" w:cs="Times New Roman"/>
        </w:rPr>
        <w:tab/>
        <w:t>11</w:t>
      </w:r>
    </w:p>
    <w:p w14:paraId="656DB685"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7. Assumptions</w:t>
      </w:r>
      <w:r w:rsidRPr="009C5E35">
        <w:rPr>
          <w:rFonts w:ascii="Times New Roman" w:hAnsi="Times New Roman" w:cs="Times New Roman"/>
        </w:rPr>
        <w:tab/>
        <w:t>12</w:t>
      </w:r>
    </w:p>
    <w:p w14:paraId="3CFFE807"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8. Out of Scope</w:t>
      </w:r>
      <w:r w:rsidRPr="009C5E35">
        <w:rPr>
          <w:rFonts w:ascii="Times New Roman" w:hAnsi="Times New Roman" w:cs="Times New Roman"/>
        </w:rPr>
        <w:tab/>
        <w:t>13</w:t>
      </w:r>
    </w:p>
    <w:p w14:paraId="40753AF8"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9. High-Level Architecture</w:t>
      </w:r>
      <w:r w:rsidRPr="009C5E35">
        <w:rPr>
          <w:rFonts w:ascii="Times New Roman" w:hAnsi="Times New Roman" w:cs="Times New Roman"/>
        </w:rPr>
        <w:tab/>
        <w:t>14</w:t>
      </w:r>
    </w:p>
    <w:p w14:paraId="6C64218B"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10. The Security State Graph</w:t>
      </w:r>
      <w:r w:rsidRPr="009C5E35">
        <w:rPr>
          <w:rFonts w:ascii="Times New Roman" w:hAnsi="Times New Roman" w:cs="Times New Roman"/>
        </w:rPr>
        <w:tab/>
        <w:t>15</w:t>
      </w:r>
    </w:p>
    <w:p w14:paraId="5867CF73"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11. Observation, Evidence &amp; Confidence Model</w:t>
      </w:r>
      <w:r w:rsidRPr="009C5E35">
        <w:rPr>
          <w:rFonts w:ascii="Times New Roman" w:hAnsi="Times New Roman" w:cs="Times New Roman"/>
        </w:rPr>
        <w:tab/>
        <w:t>16</w:t>
      </w:r>
    </w:p>
    <w:p w14:paraId="218E55A8"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12. The Planner</w:t>
      </w:r>
      <w:r w:rsidRPr="009C5E35">
        <w:rPr>
          <w:rFonts w:ascii="Times New Roman" w:hAnsi="Times New Roman" w:cs="Times New Roman"/>
        </w:rPr>
        <w:tab/>
        <w:t>17</w:t>
      </w:r>
    </w:p>
    <w:p w14:paraId="6C78D091"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13. Operator Framework</w:t>
      </w:r>
      <w:r w:rsidRPr="009C5E35">
        <w:rPr>
          <w:rFonts w:ascii="Times New Roman" w:hAnsi="Times New Roman" w:cs="Times New Roman"/>
        </w:rPr>
        <w:tab/>
        <w:t>18</w:t>
      </w:r>
    </w:p>
    <w:p w14:paraId="71E62FE7"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14. Worked Example: A Campaign Walkthrough</w:t>
      </w:r>
      <w:r w:rsidRPr="009C5E35">
        <w:rPr>
          <w:rFonts w:ascii="Times New Roman" w:hAnsi="Times New Roman" w:cs="Times New Roman"/>
        </w:rPr>
        <w:tab/>
        <w:t>19</w:t>
      </w:r>
    </w:p>
    <w:p w14:paraId="26C89A0B"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15. Data Structures Reference</w:t>
      </w:r>
      <w:r w:rsidRPr="009C5E35">
        <w:rPr>
          <w:rFonts w:ascii="Times New Roman" w:hAnsi="Times New Roman" w:cs="Times New Roman"/>
        </w:rPr>
        <w:tab/>
        <w:t>21</w:t>
      </w:r>
    </w:p>
    <w:p w14:paraId="78CA6BD6"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16. Core Algorithms</w:t>
      </w:r>
      <w:r w:rsidRPr="009C5E35">
        <w:rPr>
          <w:rFonts w:ascii="Times New Roman" w:hAnsi="Times New Roman" w:cs="Times New Roman"/>
        </w:rPr>
        <w:tab/>
        <w:t>23</w:t>
      </w:r>
    </w:p>
    <w:p w14:paraId="0897FAC4"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17. Mathematical Formulation</w:t>
      </w:r>
      <w:r w:rsidRPr="009C5E35">
        <w:rPr>
          <w:rFonts w:ascii="Times New Roman" w:hAnsi="Times New Roman" w:cs="Times New Roman"/>
        </w:rPr>
        <w:tab/>
        <w:t>24</w:t>
      </w:r>
    </w:p>
    <w:p w14:paraId="497BD4CB"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18. Complexity Analysis</w:t>
      </w:r>
      <w:r w:rsidRPr="009C5E35">
        <w:rPr>
          <w:rFonts w:ascii="Times New Roman" w:hAnsi="Times New Roman" w:cs="Times New Roman"/>
        </w:rPr>
        <w:tab/>
        <w:t>25</w:t>
      </w:r>
    </w:p>
    <w:p w14:paraId="2E9F544D"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19. Failure Modes</w:t>
      </w:r>
      <w:r w:rsidRPr="009C5E35">
        <w:rPr>
          <w:rFonts w:ascii="Times New Roman" w:hAnsi="Times New Roman" w:cs="Times New Roman"/>
        </w:rPr>
        <w:tab/>
        <w:t>26</w:t>
      </w:r>
    </w:p>
    <w:p w14:paraId="3171DEAC"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20. Benchmark Design</w:t>
      </w:r>
      <w:r w:rsidRPr="009C5E35">
        <w:rPr>
          <w:rFonts w:ascii="Times New Roman" w:hAnsi="Times New Roman" w:cs="Times New Roman"/>
        </w:rPr>
        <w:tab/>
        <w:t>27</w:t>
      </w:r>
    </w:p>
    <w:p w14:paraId="78783802"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21. Evaluation Plan</w:t>
      </w:r>
      <w:r w:rsidRPr="009C5E35">
        <w:rPr>
          <w:rFonts w:ascii="Times New Roman" w:hAnsi="Times New Roman" w:cs="Times New Roman"/>
        </w:rPr>
        <w:tab/>
        <w:t>29</w:t>
      </w:r>
    </w:p>
    <w:p w14:paraId="3709A887"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22. Research Roadmap</w:t>
      </w:r>
      <w:r w:rsidRPr="009C5E35">
        <w:rPr>
          <w:rFonts w:ascii="Times New Roman" w:hAnsi="Times New Roman" w:cs="Times New Roman"/>
        </w:rPr>
        <w:tab/>
        <w:t>30</w:t>
      </w:r>
    </w:p>
    <w:p w14:paraId="08930A01"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23. Publication Plan</w:t>
      </w:r>
      <w:r w:rsidRPr="009C5E35">
        <w:rPr>
          <w:rFonts w:ascii="Times New Roman" w:hAnsi="Times New Roman" w:cs="Times New Roman"/>
        </w:rPr>
        <w:tab/>
        <w:t>31</w:t>
      </w:r>
    </w:p>
    <w:p w14:paraId="0BF37C5E"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24. Future Work</w:t>
      </w:r>
      <w:r w:rsidRPr="009C5E35">
        <w:rPr>
          <w:rFonts w:ascii="Times New Roman" w:hAnsi="Times New Roman" w:cs="Times New Roman"/>
        </w:rPr>
        <w:tab/>
        <w:t>32</w:t>
      </w:r>
    </w:p>
    <w:p w14:paraId="16F6D7E0"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25. Sample Output</w:t>
      </w:r>
      <w:r w:rsidRPr="009C5E35">
        <w:rPr>
          <w:rFonts w:ascii="Times New Roman" w:hAnsi="Times New Roman" w:cs="Times New Roman"/>
        </w:rPr>
        <w:tab/>
        <w:t>33</w:t>
      </w:r>
    </w:p>
    <w:p w14:paraId="16C468EB"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26. Glossary</w:t>
      </w:r>
      <w:r w:rsidRPr="009C5E35">
        <w:rPr>
          <w:rFonts w:ascii="Times New Roman" w:hAnsi="Times New Roman" w:cs="Times New Roman"/>
        </w:rPr>
        <w:tab/>
        <w:t>35</w:t>
      </w:r>
    </w:p>
    <w:p w14:paraId="07F9D039" w14:textId="77777777" w:rsidR="00525B88" w:rsidRPr="009C5E35" w:rsidRDefault="00000000">
      <w:pPr>
        <w:tabs>
          <w:tab w:val="right" w:leader="dot" w:pos="9026"/>
        </w:tabs>
        <w:spacing w:after="140" w:line="280" w:lineRule="auto"/>
        <w:rPr>
          <w:rFonts w:ascii="Times New Roman" w:hAnsi="Times New Roman" w:cs="Times New Roman"/>
        </w:rPr>
      </w:pPr>
      <w:r w:rsidRPr="009C5E35">
        <w:rPr>
          <w:rFonts w:ascii="Times New Roman" w:hAnsi="Times New Roman" w:cs="Times New Roman"/>
        </w:rPr>
        <w:t>27. References</w:t>
      </w:r>
      <w:r w:rsidRPr="009C5E35">
        <w:rPr>
          <w:rFonts w:ascii="Times New Roman" w:hAnsi="Times New Roman" w:cs="Times New Roman"/>
        </w:rPr>
        <w:tab/>
        <w:t>36</w:t>
      </w:r>
    </w:p>
    <w:p w14:paraId="15B5CDD0"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 Executive Summary</w:t>
      </w:r>
    </w:p>
    <w:p w14:paraId="7AA55364"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Agentic AI systems — language models augmented with planning, persistent memory, tool use, and autonomous multi-step execution — are being connected to real business systems: payroll, customer records, source code repositories, deployment pipelines. This changes what “AI security” means. The question is no longer only “can this model be tricked into saying something harmful,” but “can an adversary, reasoning adaptively about this specific deployment's tools, memory, and workflows, reach an unauthorized business outcome.”</w:t>
      </w:r>
    </w:p>
    <w:p w14:paraId="337D1153"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Current AI red-teaming tools — vulnerability scanners, jailbreak libraries, prompt-mutation frameworks — are built to answer the first question. They systematically check a target against a fixed or evolving library of known attack techniques. None of them maintain a persistent, structured understanding of a specific target's internal state — what tools it has, what it trusts, what workflow gates its most sensitive actions — and none of them use that understanding to plan a multi-step campaign toward a stated objective.</w:t>
      </w:r>
    </w:p>
    <w:p w14:paraId="600E6981" w14:textId="77777777" w:rsidR="00525B88" w:rsidRPr="009C5E35" w:rsidRDefault="00000000">
      <w:pPr>
        <w:spacing w:after="160" w:line="300" w:lineRule="auto"/>
        <w:rPr>
          <w:rFonts w:ascii="Times New Roman" w:hAnsi="Times New Roman" w:cs="Times New Roman"/>
        </w:rPr>
      </w:pP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is a research and engineering program built around one testable idea: that maintaining an evidence-linked, continuously updated structural model of an agentic target — a Security State Graph — allows an adaptive planner to discover higher-impact attack paths at equal or lower cost than static or memory-guided alternatives. This document is not a claim that the idea is proven. It is the design specification, research plan, and evaluation protocol for proving or disproving it.</w:t>
      </w:r>
    </w:p>
    <w:p w14:paraId="23F2573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This document is intended to serve as the single source of truth for the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project — the document from which a GitHub README, a research proposal, a pitch narrative, and a new engineer's onboarding guide can each be extracted, without the underlying design being reinvented for each audience.</w:t>
      </w:r>
    </w:p>
    <w:p w14:paraId="23090BFC"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 Motivation</w:t>
      </w:r>
    </w:p>
    <w:p w14:paraId="2D1D9A11"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This section is the argument the rest of the document builds on, so it is worth walking through slowly. The short version: traditional security testing rests on four assumptions that agentic AI systems violate simultaneously, and once all four are gone, enumerating attacks stops scaling — which is what forces the shift from modeling attacks to modeling the environment they are executed against.</w:t>
      </w:r>
    </w:p>
    <w:p w14:paraId="63AC37A5"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2.1 What Traditional Security Testing Assumes</w:t>
      </w:r>
    </w:p>
    <w:p w14:paraId="60DF9AF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Classical penetration testing — and by direct extension, the first generation of LLM red-teaming tools — is built on a chain of assumptions that mostly go unstated because they were, for network and host security, mostly true:</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59CAA140"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7D49EB3F"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Known vulnerabilities</w:t>
            </w:r>
          </w:p>
          <w:p w14:paraId="17D2BC1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0A86569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Known attack paths</w:t>
            </w:r>
          </w:p>
          <w:p w14:paraId="5EB3792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263A9DE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Known assets</w:t>
            </w:r>
          </w:p>
          <w:p w14:paraId="31C8D2F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0051B64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Known, largely static network topology</w:t>
            </w:r>
          </w:p>
        </w:tc>
      </w:tr>
    </w:tbl>
    <w:p w14:paraId="4D98FDD3"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Figure 2.1 — The assumption chain traditional </w:t>
      </w:r>
      <w:proofErr w:type="spellStart"/>
      <w:r w:rsidRPr="009C5E35">
        <w:rPr>
          <w:rFonts w:ascii="Times New Roman" w:hAnsi="Times New Roman" w:cs="Times New Roman"/>
          <w:i/>
          <w:iCs/>
          <w:color w:val="444444"/>
          <w:sz w:val="18"/>
          <w:szCs w:val="18"/>
        </w:rPr>
        <w:t>pentesting</w:t>
      </w:r>
      <w:proofErr w:type="spellEnd"/>
      <w:r w:rsidRPr="009C5E35">
        <w:rPr>
          <w:rFonts w:ascii="Times New Roman" w:hAnsi="Times New Roman" w:cs="Times New Roman"/>
          <w:i/>
          <w:iCs/>
          <w:color w:val="444444"/>
          <w:sz w:val="18"/>
          <w:szCs w:val="18"/>
        </w:rPr>
        <w:t xml:space="preserve"> is built on.</w:t>
      </w:r>
    </w:p>
    <w:p w14:paraId="014E6D4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Each layer depends on the one above it. If the assets and topology are known and stable, the attack paths between them can be enumerated in advance. If the attack paths can be enumerated, the vulnerabilities that matter can be catalogued — which is exactly what CVE databases, attack graphs, and vulnerability scanners do. The entire tooling ecosystem for network security is a machine built on top of this chain holding.</w:t>
      </w:r>
    </w:p>
    <w:p w14:paraId="38C23C24"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2.2 Why Agentic Systems Break Every Link</w:t>
      </w:r>
    </w:p>
    <w:p w14:paraId="0E8A0FA4"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An agentic AI deployment violates this chain at every layer, not just one:</w:t>
      </w:r>
    </w:p>
    <w:p w14:paraId="6186CE5C"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Its behavior changes — the same prompt can produce different tool calls depending on conversation history, retrieved context, or model updates.</w:t>
      </w:r>
    </w:p>
    <w:p w14:paraId="0BA779B7"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Its planner changes — which reasoning strategy is invoked (reflection, multi-step planning, direct response) is itself a runtime decision, not a fixed configuration.</w:t>
      </w:r>
    </w:p>
    <w:p w14:paraId="32F5103D"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Its memory changes — what the system “knows” at turn ten depends on everything that happened in turns one through nine.</w:t>
      </w:r>
    </w:p>
    <w:p w14:paraId="7E7CB4D2"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Its tools change — tool availability can be conditional on context, user role, or upstream service state.</w:t>
      </w:r>
    </w:p>
    <w:p w14:paraId="1131D321"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Its context changes — retrieval means the content the model reasons over is partly determined by what it has been asked, not fixed in advance.</w:t>
      </w:r>
    </w:p>
    <w:p w14:paraId="3F7D4FC3"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The consequence is not merely that agentic systems are “more complex” in degree. It is that the object a security evaluator would need to enumerate in advance — the set of reachable states — is not fixed before </w:t>
      </w:r>
      <w:r w:rsidRPr="009C5E35">
        <w:rPr>
          <w:rFonts w:ascii="Times New Roman" w:hAnsi="Times New Roman" w:cs="Times New Roman"/>
        </w:rPr>
        <w:lastRenderedPageBreak/>
        <w:t>the engagement starts. It is partly constructed during the engagement, by the target's own runtime behavior. In the extreme, the attack surface of an agentic system can shift with every prompt exchanged, because a new turn can surface a new tool, a new piece of retrieved context, or a new memory entry that was not present a moment earlier.</w:t>
      </w:r>
    </w:p>
    <w:p w14:paraId="4569BD36"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2.3 Therefore, Enumeration Does Not Scale</w:t>
      </w:r>
    </w:p>
    <w:p w14:paraId="048CA480"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This is the pivot point of the whole argument. If the target's reachable state space were fixed and known in advance, exhaustively testing a library of known attacks against it — the approach every tool reviewed in Section 3 takes — would be the right strategy, and a bigger, more complete library would be a straightforwardly better tool. But if the reachable state space is partly unknown and partly constructed at runtime, a fixed library cannot be exhaustive by construction: the target can always expose a state — a newly discovered tool, a newly observed trust relationship — that no operator in the library was written anticipating, and the only way to discover it is to interact with the specific target and pay attention to what comes back.</w:t>
      </w:r>
    </w:p>
    <w:p w14:paraId="228F7AD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This reframes the engineering problem entirely. If the state space cannot be enumerated in advance, the tool that evaluates it cannot rely on advance enumeration either — it has to build its model of the state space during the engagement, from what it observes, and has to decide what to try next based on that accumulated, partial model rather than a fixed running order.</w:t>
      </w:r>
    </w:p>
    <w:p w14:paraId="7568A115"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2.4 Therefore, the Object to Be Modeled Is the Environment, Not the Attack</w:t>
      </w:r>
    </w:p>
    <w:p w14:paraId="49F8A30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This is the step where Aginiti's core design decision follows directly from the argument above, rather than being introduced as an assumption. An attack-centric tool asks: “which technique from my library should I try next?” An environment-centric tool asks a different question: “given everything I now know about this specific target, what would I most want to know or accomplish next, and which available action gets me there?” The second question can only be asked if something is </w:t>
      </w:r>
      <w:proofErr w:type="gramStart"/>
      <w:r w:rsidRPr="009C5E35">
        <w:rPr>
          <w:rFonts w:ascii="Times New Roman" w:hAnsi="Times New Roman" w:cs="Times New Roman"/>
        </w:rPr>
        <w:t>actually keeping</w:t>
      </w:r>
      <w:proofErr w:type="gramEnd"/>
      <w:r w:rsidRPr="009C5E35">
        <w:rPr>
          <w:rFonts w:ascii="Times New Roman" w:hAnsi="Times New Roman" w:cs="Times New Roman"/>
        </w:rPr>
        <w:t xml:space="preserve"> track of “everything I now know about this specific target” in a structured, </w:t>
      </w:r>
      <w:proofErr w:type="spellStart"/>
      <w:r w:rsidRPr="009C5E35">
        <w:rPr>
          <w:rFonts w:ascii="Times New Roman" w:hAnsi="Times New Roman" w:cs="Times New Roman"/>
        </w:rPr>
        <w:t>queryable</w:t>
      </w:r>
      <w:proofErr w:type="spellEnd"/>
      <w:r w:rsidRPr="009C5E35">
        <w:rPr>
          <w:rFonts w:ascii="Times New Roman" w:hAnsi="Times New Roman" w:cs="Times New Roman"/>
        </w:rPr>
        <w:t xml:space="preserve"> form — which is precisely what the Security State Graph (Section 10) is for.</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2E622F37"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629436D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Attack-centric tool:      library → pick next technique → run → log result</w:t>
            </w:r>
          </w:p>
          <w:p w14:paraId="6B07A48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1F3F962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Environment-centric tool: observe → update model of target</w:t>
            </w:r>
          </w:p>
          <w:p w14:paraId="6570182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rank actions against current model</w:t>
            </w:r>
          </w:p>
          <w:p w14:paraId="185C778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act → observe again</w:t>
            </w:r>
          </w:p>
        </w:tc>
      </w:tr>
    </w:tbl>
    <w:p w14:paraId="07BA1B2A"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Figure 2.2 — The </w:t>
      </w:r>
      <w:proofErr w:type="gramStart"/>
      <w:r w:rsidRPr="009C5E35">
        <w:rPr>
          <w:rFonts w:ascii="Times New Roman" w:hAnsi="Times New Roman" w:cs="Times New Roman"/>
          <w:i/>
          <w:iCs/>
          <w:color w:val="444444"/>
          <w:sz w:val="18"/>
          <w:szCs w:val="18"/>
        </w:rPr>
        <w:t>reframing</w:t>
      </w:r>
      <w:proofErr w:type="gramEnd"/>
      <w:r w:rsidRPr="009C5E35">
        <w:rPr>
          <w:rFonts w:ascii="Times New Roman" w:hAnsi="Times New Roman" w:cs="Times New Roman"/>
          <w:i/>
          <w:iCs/>
          <w:color w:val="444444"/>
          <w:sz w:val="18"/>
          <w:szCs w:val="18"/>
        </w:rPr>
        <w:t xml:space="preserve"> this project is built on: from technique selection to environment modeling.</w:t>
      </w:r>
    </w:p>
    <w:p w14:paraId="09B0C6F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Section 4 restates this as a formal problem statement, and Section 5 states it as a testable hypothesis rather than an assumed conclusion — the argument above motivates why this design is worth testing, not a claim that it is already known to work.</w:t>
      </w:r>
    </w:p>
    <w:p w14:paraId="5DCEC29B"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2.5 How the Security Landscape Is Already Reflecting This</w:t>
      </w:r>
    </w:p>
    <w:p w14:paraId="600CA75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lastRenderedPageBreak/>
        <w:t xml:space="preserve">This shift is not a claim made in isolation. Security taxonomies have begun reflecting it directly. The OWASP Agentic Security Initiative introduces risk categories — goal hijacking, tool misuse, identity abuse, memory poisoning, insecure inter-agent communication — that only make sense once a system has agency, state, and tools, rather than being a stateless text-in-text-out boundary. MITRE's ATLAS knowledge base has expanded recent releases specifically to cover retrieval-augmented-generation poisoning and multi-agent trust exploitation. The threat </w:t>
      </w:r>
      <w:proofErr w:type="gramStart"/>
      <w:r w:rsidRPr="009C5E35">
        <w:rPr>
          <w:rFonts w:ascii="Times New Roman" w:hAnsi="Times New Roman" w:cs="Times New Roman"/>
        </w:rPr>
        <w:t>model</w:t>
      </w:r>
      <w:proofErr w:type="gramEnd"/>
      <w:r w:rsidRPr="009C5E35">
        <w:rPr>
          <w:rFonts w:ascii="Times New Roman" w:hAnsi="Times New Roman" w:cs="Times New Roman"/>
        </w:rPr>
        <w:t xml:space="preserve"> the field is converging on has moved from “can this text be manipulated” to “can this system, with its tools, memory, and permissions, be steered toward an unintended objective” — which is exactly the question Section 2.4's reframing is built to answer.</w:t>
      </w:r>
    </w:p>
    <w:p w14:paraId="607BEE05"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i/>
          <w:iCs/>
        </w:rPr>
        <w:t xml:space="preserve">This is the problem </w:t>
      </w:r>
      <w:proofErr w:type="spellStart"/>
      <w:r w:rsidRPr="009C5E35">
        <w:rPr>
          <w:rFonts w:ascii="Times New Roman" w:hAnsi="Times New Roman" w:cs="Times New Roman"/>
          <w:i/>
          <w:iCs/>
        </w:rPr>
        <w:t>Aginiti</w:t>
      </w:r>
      <w:proofErr w:type="spellEnd"/>
      <w:r w:rsidRPr="009C5E35">
        <w:rPr>
          <w:rFonts w:ascii="Times New Roman" w:hAnsi="Times New Roman" w:cs="Times New Roman"/>
          <w:i/>
          <w:iCs/>
        </w:rPr>
        <w:t xml:space="preserve"> is built to address — not by inventing new attack techniques, but by changing what an evaluation tool keeps track of about its target while it works.</w:t>
      </w:r>
    </w:p>
    <w:p w14:paraId="0D6731FA"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3. Current Landscape</w:t>
      </w:r>
    </w:p>
    <w:p w14:paraId="4AF4F67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The tools below are the direct points of comparison for this work. Each is a well-engineered, actively used solution to a narrower problem than the one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addresses; none of them is being replaced, and </w:t>
      </w:r>
      <w:proofErr w:type="spellStart"/>
      <w:r w:rsidRPr="009C5E35">
        <w:rPr>
          <w:rFonts w:ascii="Times New Roman" w:hAnsi="Times New Roman" w:cs="Times New Roman"/>
        </w:rPr>
        <w:t>Aginiti's</w:t>
      </w:r>
      <w:proofErr w:type="spellEnd"/>
      <w:r w:rsidRPr="009C5E35">
        <w:rPr>
          <w:rFonts w:ascii="Times New Roman" w:hAnsi="Times New Roman" w:cs="Times New Roman"/>
        </w:rPr>
        <w:t xml:space="preserve"> design deliberately reuses what each already does well.</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3600"/>
        <w:gridCol w:w="3600"/>
      </w:tblGrid>
      <w:tr w:rsidR="00525B88" w:rsidRPr="009C5E35" w14:paraId="486886B0"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32A051B4"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Tool</w:t>
            </w:r>
          </w:p>
        </w:tc>
        <w:tc>
          <w:tcPr>
            <w:tcW w:w="3600" w:type="dxa"/>
            <w:shd w:val="clear" w:color="auto" w:fill="D9D9D9"/>
            <w:tcMar>
              <w:top w:w="80" w:type="dxa"/>
              <w:left w:w="100" w:type="dxa"/>
              <w:bottom w:w="80" w:type="dxa"/>
              <w:right w:w="100" w:type="dxa"/>
            </w:tcMar>
            <w:vAlign w:val="center"/>
          </w:tcPr>
          <w:p w14:paraId="4B6B46B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What it solves</w:t>
            </w:r>
          </w:p>
        </w:tc>
        <w:tc>
          <w:tcPr>
            <w:tcW w:w="3600" w:type="dxa"/>
            <w:shd w:val="clear" w:color="auto" w:fill="D9D9D9"/>
            <w:tcMar>
              <w:top w:w="80" w:type="dxa"/>
              <w:left w:w="100" w:type="dxa"/>
              <w:bottom w:w="80" w:type="dxa"/>
              <w:right w:w="100" w:type="dxa"/>
            </w:tcMar>
            <w:vAlign w:val="center"/>
          </w:tcPr>
          <w:p w14:paraId="6D85FDDA"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What it does not model</w:t>
            </w:r>
          </w:p>
        </w:tc>
      </w:tr>
      <w:tr w:rsidR="00525B88" w:rsidRPr="009C5E35" w14:paraId="64364B2F" w14:textId="77777777">
        <w:tblPrEx>
          <w:tblCellMar>
            <w:top w:w="0" w:type="dxa"/>
            <w:bottom w:w="0" w:type="dxa"/>
          </w:tblCellMar>
        </w:tblPrEx>
        <w:tc>
          <w:tcPr>
            <w:tcW w:w="2400" w:type="dxa"/>
            <w:tcMar>
              <w:top w:w="80" w:type="dxa"/>
              <w:left w:w="100" w:type="dxa"/>
              <w:bottom w:w="80" w:type="dxa"/>
              <w:right w:w="100" w:type="dxa"/>
            </w:tcMar>
            <w:vAlign w:val="center"/>
          </w:tcPr>
          <w:p w14:paraId="6D03D664"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garak</w:t>
            </w:r>
            <w:proofErr w:type="spellEnd"/>
            <w:r w:rsidRPr="009C5E35">
              <w:rPr>
                <w:rFonts w:ascii="Times New Roman" w:hAnsi="Times New Roman" w:cs="Times New Roman"/>
                <w:sz w:val="20"/>
                <w:szCs w:val="20"/>
              </w:rPr>
              <w:t xml:space="preserve"> (NVIDIA)</w:t>
            </w:r>
          </w:p>
        </w:tc>
        <w:tc>
          <w:tcPr>
            <w:tcW w:w="3600" w:type="dxa"/>
            <w:tcMar>
              <w:top w:w="80" w:type="dxa"/>
              <w:left w:w="100" w:type="dxa"/>
              <w:bottom w:w="80" w:type="dxa"/>
              <w:right w:w="100" w:type="dxa"/>
            </w:tcMar>
            <w:vAlign w:val="center"/>
          </w:tcPr>
          <w:p w14:paraId="4744ACF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Systematic, repeatable probing of an LLM across dozens of vulnerability categories via a probe/detector architecture.</w:t>
            </w:r>
          </w:p>
        </w:tc>
        <w:tc>
          <w:tcPr>
            <w:tcW w:w="3600" w:type="dxa"/>
            <w:tcMar>
              <w:top w:w="80" w:type="dxa"/>
              <w:left w:w="100" w:type="dxa"/>
              <w:bottom w:w="80" w:type="dxa"/>
              <w:right w:w="100" w:type="dxa"/>
            </w:tcMar>
            <w:vAlign w:val="center"/>
          </w:tcPr>
          <w:p w14:paraId="30AC7CA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No persistent model of a specific </w:t>
            </w:r>
            <w:proofErr w:type="gramStart"/>
            <w:r w:rsidRPr="009C5E35">
              <w:rPr>
                <w:rFonts w:ascii="Times New Roman" w:hAnsi="Times New Roman" w:cs="Times New Roman"/>
                <w:sz w:val="20"/>
                <w:szCs w:val="20"/>
              </w:rPr>
              <w:t>deployment's</w:t>
            </w:r>
            <w:proofErr w:type="gramEnd"/>
            <w:r w:rsidRPr="009C5E35">
              <w:rPr>
                <w:rFonts w:ascii="Times New Roman" w:hAnsi="Times New Roman" w:cs="Times New Roman"/>
                <w:sz w:val="20"/>
                <w:szCs w:val="20"/>
              </w:rPr>
              <w:t xml:space="preserve"> tools, memory, or trust relationships across probes.</w:t>
            </w:r>
          </w:p>
        </w:tc>
      </w:tr>
      <w:tr w:rsidR="00525B88" w:rsidRPr="009C5E35" w14:paraId="4CE0696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1EF3F57"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PyRIT</w:t>
            </w:r>
            <w:proofErr w:type="spellEnd"/>
            <w:r w:rsidRPr="009C5E35">
              <w:rPr>
                <w:rFonts w:ascii="Times New Roman" w:hAnsi="Times New Roman" w:cs="Times New Roman"/>
                <w:sz w:val="20"/>
                <w:szCs w:val="20"/>
              </w:rPr>
              <w:t xml:space="preserve"> (Microsoft)</w:t>
            </w:r>
          </w:p>
        </w:tc>
        <w:tc>
          <w:tcPr>
            <w:tcW w:w="3600" w:type="dxa"/>
            <w:shd w:val="clear" w:color="auto" w:fill="F2F2F2"/>
            <w:tcMar>
              <w:top w:w="80" w:type="dxa"/>
              <w:left w:w="100" w:type="dxa"/>
              <w:bottom w:w="80" w:type="dxa"/>
              <w:right w:w="100" w:type="dxa"/>
            </w:tcMar>
            <w:vAlign w:val="center"/>
          </w:tcPr>
          <w:p w14:paraId="225DAA5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Composable, model-agnostic orchestration of multi-turn adversarial strategies (Crescendo, TAP, and others); used operationally by Microsoft's AI Red Team.</w:t>
            </w:r>
          </w:p>
        </w:tc>
        <w:tc>
          <w:tcPr>
            <w:tcW w:w="3600" w:type="dxa"/>
            <w:shd w:val="clear" w:color="auto" w:fill="F2F2F2"/>
            <w:tcMar>
              <w:top w:w="80" w:type="dxa"/>
              <w:left w:w="100" w:type="dxa"/>
              <w:bottom w:w="80" w:type="dxa"/>
              <w:right w:w="100" w:type="dxa"/>
            </w:tcMar>
            <w:vAlign w:val="center"/>
          </w:tcPr>
          <w:p w14:paraId="7E5CE59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Independent evaluation has identified gaps in agent state tracking and long-horizon behavioral analysis for agentic targets.</w:t>
            </w:r>
          </w:p>
        </w:tc>
      </w:tr>
      <w:tr w:rsidR="00525B88" w:rsidRPr="009C5E35" w14:paraId="64A52FEF" w14:textId="77777777">
        <w:tblPrEx>
          <w:tblCellMar>
            <w:top w:w="0" w:type="dxa"/>
            <w:bottom w:w="0" w:type="dxa"/>
          </w:tblCellMar>
        </w:tblPrEx>
        <w:tc>
          <w:tcPr>
            <w:tcW w:w="2400" w:type="dxa"/>
            <w:tcMar>
              <w:top w:w="80" w:type="dxa"/>
              <w:left w:w="100" w:type="dxa"/>
              <w:bottom w:w="80" w:type="dxa"/>
              <w:right w:w="100" w:type="dxa"/>
            </w:tcMar>
            <w:vAlign w:val="center"/>
          </w:tcPr>
          <w:p w14:paraId="5837AFF0"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AutoRedTeamer</w:t>
            </w:r>
            <w:proofErr w:type="spellEnd"/>
          </w:p>
        </w:tc>
        <w:tc>
          <w:tcPr>
            <w:tcW w:w="3600" w:type="dxa"/>
            <w:tcMar>
              <w:top w:w="80" w:type="dxa"/>
              <w:left w:w="100" w:type="dxa"/>
              <w:bottom w:w="80" w:type="dxa"/>
              <w:right w:w="100" w:type="dxa"/>
            </w:tcMar>
            <w:vAlign w:val="center"/>
          </w:tcPr>
          <w:p w14:paraId="6B65742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Automated, continuously updated attack-technique coverage via a memory-guided attack-selection mechanism.</w:t>
            </w:r>
          </w:p>
        </w:tc>
        <w:tc>
          <w:tcPr>
            <w:tcW w:w="3600" w:type="dxa"/>
            <w:tcMar>
              <w:top w:w="80" w:type="dxa"/>
              <w:left w:w="100" w:type="dxa"/>
              <w:bottom w:w="80" w:type="dxa"/>
              <w:right w:w="100" w:type="dxa"/>
            </w:tcMar>
            <w:vAlign w:val="center"/>
          </w:tcPr>
          <w:p w14:paraId="2E25366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Its memory is attack-outcome memory (what has worked before), not target-state memory (what exists in this deployment).</w:t>
            </w:r>
          </w:p>
        </w:tc>
      </w:tr>
      <w:tr w:rsidR="00525B88" w:rsidRPr="009C5E35" w14:paraId="7AB0B58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02CE334"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AgentFuzz</w:t>
            </w:r>
            <w:proofErr w:type="spellEnd"/>
            <w:r w:rsidRPr="009C5E35">
              <w:rPr>
                <w:rFonts w:ascii="Times New Roman" w:hAnsi="Times New Roman" w:cs="Times New Roman"/>
                <w:sz w:val="20"/>
                <w:szCs w:val="20"/>
              </w:rPr>
              <w:t xml:space="preserve"> / </w:t>
            </w:r>
            <w:proofErr w:type="spellStart"/>
            <w:r w:rsidRPr="009C5E35">
              <w:rPr>
                <w:rFonts w:ascii="Times New Roman" w:hAnsi="Times New Roman" w:cs="Times New Roman"/>
                <w:sz w:val="20"/>
                <w:szCs w:val="20"/>
              </w:rPr>
              <w:t>AgentPoison</w:t>
            </w:r>
            <w:proofErr w:type="spellEnd"/>
          </w:p>
        </w:tc>
        <w:tc>
          <w:tcPr>
            <w:tcW w:w="3600" w:type="dxa"/>
            <w:shd w:val="clear" w:color="auto" w:fill="F2F2F2"/>
            <w:tcMar>
              <w:top w:w="80" w:type="dxa"/>
              <w:left w:w="100" w:type="dxa"/>
              <w:bottom w:w="80" w:type="dxa"/>
              <w:right w:w="100" w:type="dxa"/>
            </w:tcMar>
            <w:vAlign w:val="center"/>
          </w:tcPr>
          <w:p w14:paraId="451513A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Directed fuzzing and memory-poisoning attacks that discover concrete agent-specific vulnerabilities (taint-style bugs, RAG memory triggers).</w:t>
            </w:r>
          </w:p>
        </w:tc>
        <w:tc>
          <w:tcPr>
            <w:tcW w:w="3600" w:type="dxa"/>
            <w:shd w:val="clear" w:color="auto" w:fill="F2F2F2"/>
            <w:tcMar>
              <w:top w:w="80" w:type="dxa"/>
              <w:left w:w="100" w:type="dxa"/>
              <w:bottom w:w="80" w:type="dxa"/>
              <w:right w:w="100" w:type="dxa"/>
            </w:tcMar>
            <w:vAlign w:val="center"/>
          </w:tcPr>
          <w:p w14:paraId="549F349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Vulnerability-discovery mechanisms, not campaign planners — valuable as operator sources, not as target models.</w:t>
            </w:r>
          </w:p>
        </w:tc>
      </w:tr>
      <w:tr w:rsidR="00525B88" w:rsidRPr="009C5E35" w14:paraId="10D09CD4" w14:textId="77777777">
        <w:tblPrEx>
          <w:tblCellMar>
            <w:top w:w="0" w:type="dxa"/>
            <w:bottom w:w="0" w:type="dxa"/>
          </w:tblCellMar>
        </w:tblPrEx>
        <w:tc>
          <w:tcPr>
            <w:tcW w:w="2400" w:type="dxa"/>
            <w:tcMar>
              <w:top w:w="80" w:type="dxa"/>
              <w:left w:w="100" w:type="dxa"/>
              <w:bottom w:w="80" w:type="dxa"/>
              <w:right w:w="100" w:type="dxa"/>
            </w:tcMar>
            <w:vAlign w:val="center"/>
          </w:tcPr>
          <w:p w14:paraId="6830085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MITRE ATLAS / OWASP ASI</w:t>
            </w:r>
          </w:p>
        </w:tc>
        <w:tc>
          <w:tcPr>
            <w:tcW w:w="3600" w:type="dxa"/>
            <w:tcMar>
              <w:top w:w="80" w:type="dxa"/>
              <w:left w:w="100" w:type="dxa"/>
              <w:bottom w:w="80" w:type="dxa"/>
              <w:right w:w="100" w:type="dxa"/>
            </w:tcMar>
            <w:vAlign w:val="center"/>
          </w:tcPr>
          <w:p w14:paraId="15BD538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Structured, community-maintained taxonomies of adversarial tactics and agentic risk categories.</w:t>
            </w:r>
          </w:p>
        </w:tc>
        <w:tc>
          <w:tcPr>
            <w:tcW w:w="3600" w:type="dxa"/>
            <w:tcMar>
              <w:top w:w="80" w:type="dxa"/>
              <w:left w:w="100" w:type="dxa"/>
              <w:bottom w:w="80" w:type="dxa"/>
              <w:right w:w="100" w:type="dxa"/>
            </w:tcMar>
            <w:vAlign w:val="center"/>
          </w:tcPr>
          <w:p w14:paraId="1B39BB3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Human-readable classification schemes; not machine-</w:t>
            </w:r>
            <w:proofErr w:type="gramStart"/>
            <w:r w:rsidRPr="009C5E35">
              <w:rPr>
                <w:rFonts w:ascii="Times New Roman" w:hAnsi="Times New Roman" w:cs="Times New Roman"/>
                <w:sz w:val="20"/>
                <w:szCs w:val="20"/>
              </w:rPr>
              <w:t>executable, and</w:t>
            </w:r>
            <w:proofErr w:type="gramEnd"/>
            <w:r w:rsidRPr="009C5E35">
              <w:rPr>
                <w:rFonts w:ascii="Times New Roman" w:hAnsi="Times New Roman" w:cs="Times New Roman"/>
                <w:sz w:val="20"/>
                <w:szCs w:val="20"/>
              </w:rPr>
              <w:t xml:space="preserve"> not tied to a specific </w:t>
            </w:r>
            <w:proofErr w:type="gramStart"/>
            <w:r w:rsidRPr="009C5E35">
              <w:rPr>
                <w:rFonts w:ascii="Times New Roman" w:hAnsi="Times New Roman" w:cs="Times New Roman"/>
                <w:sz w:val="20"/>
                <w:szCs w:val="20"/>
              </w:rPr>
              <w:t>deployment's</w:t>
            </w:r>
            <w:proofErr w:type="gramEnd"/>
            <w:r w:rsidRPr="009C5E35">
              <w:rPr>
                <w:rFonts w:ascii="Times New Roman" w:hAnsi="Times New Roman" w:cs="Times New Roman"/>
                <w:sz w:val="20"/>
                <w:szCs w:val="20"/>
              </w:rPr>
              <w:t xml:space="preserve"> observed state.</w:t>
            </w:r>
          </w:p>
        </w:tc>
      </w:tr>
      <w:tr w:rsidR="00525B88" w:rsidRPr="009C5E35" w14:paraId="55FC9ED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E1D350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AI-SPM platforms (Noma, </w:t>
            </w:r>
            <w:proofErr w:type="spellStart"/>
            <w:r w:rsidRPr="009C5E35">
              <w:rPr>
                <w:rFonts w:ascii="Times New Roman" w:hAnsi="Times New Roman" w:cs="Times New Roman"/>
                <w:sz w:val="20"/>
                <w:szCs w:val="20"/>
              </w:rPr>
              <w:t>Zenity</w:t>
            </w:r>
            <w:proofErr w:type="spellEnd"/>
            <w:r w:rsidRPr="009C5E35">
              <w:rPr>
                <w:rFonts w:ascii="Times New Roman" w:hAnsi="Times New Roman" w:cs="Times New Roman"/>
                <w:sz w:val="20"/>
                <w:szCs w:val="20"/>
              </w:rPr>
              <w:t>, Orca, Microsoft Defender for Cloud AI-SPM)</w:t>
            </w:r>
          </w:p>
        </w:tc>
        <w:tc>
          <w:tcPr>
            <w:tcW w:w="3600" w:type="dxa"/>
            <w:shd w:val="clear" w:color="auto" w:fill="F2F2F2"/>
            <w:tcMar>
              <w:top w:w="80" w:type="dxa"/>
              <w:left w:w="100" w:type="dxa"/>
              <w:bottom w:w="80" w:type="dxa"/>
              <w:right w:w="100" w:type="dxa"/>
            </w:tcMar>
            <w:vAlign w:val="center"/>
          </w:tcPr>
          <w:p w14:paraId="31890AD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Continuous, passive discovery and configuration monitoring of AI assets, mapped to compliance frameworks.</w:t>
            </w:r>
          </w:p>
        </w:tc>
        <w:tc>
          <w:tcPr>
            <w:tcW w:w="3600" w:type="dxa"/>
            <w:shd w:val="clear" w:color="auto" w:fill="F2F2F2"/>
            <w:tcMar>
              <w:top w:w="80" w:type="dxa"/>
              <w:left w:w="100" w:type="dxa"/>
              <w:bottom w:w="80" w:type="dxa"/>
              <w:right w:w="100" w:type="dxa"/>
            </w:tcMar>
            <w:vAlign w:val="center"/>
          </w:tcPr>
          <w:p w14:paraId="7172A3A3" w14:textId="77777777" w:rsidR="00525B88" w:rsidRPr="009C5E35" w:rsidRDefault="00000000">
            <w:pPr>
              <w:rPr>
                <w:rFonts w:ascii="Times New Roman" w:hAnsi="Times New Roman" w:cs="Times New Roman"/>
              </w:rPr>
            </w:pPr>
            <w:proofErr w:type="gramStart"/>
            <w:r w:rsidRPr="009C5E35">
              <w:rPr>
                <w:rFonts w:ascii="Times New Roman" w:hAnsi="Times New Roman" w:cs="Times New Roman"/>
                <w:sz w:val="20"/>
                <w:szCs w:val="20"/>
              </w:rPr>
              <w:t>Cannot themselves</w:t>
            </w:r>
            <w:proofErr w:type="gramEnd"/>
            <w:r w:rsidRPr="009C5E35">
              <w:rPr>
                <w:rFonts w:ascii="Times New Roman" w:hAnsi="Times New Roman" w:cs="Times New Roman"/>
                <w:sz w:val="20"/>
                <w:szCs w:val="20"/>
              </w:rPr>
              <w:t xml:space="preserve"> perform adversarial </w:t>
            </w:r>
            <w:proofErr w:type="gramStart"/>
            <w:r w:rsidRPr="009C5E35">
              <w:rPr>
                <w:rFonts w:ascii="Times New Roman" w:hAnsi="Times New Roman" w:cs="Times New Roman"/>
                <w:sz w:val="20"/>
                <w:szCs w:val="20"/>
              </w:rPr>
              <w:t>validation —</w:t>
            </w:r>
            <w:proofErr w:type="gramEnd"/>
            <w:r w:rsidRPr="009C5E35">
              <w:rPr>
                <w:rFonts w:ascii="Times New Roman" w:hAnsi="Times New Roman" w:cs="Times New Roman"/>
                <w:sz w:val="20"/>
                <w:szCs w:val="20"/>
              </w:rPr>
              <w:t xml:space="preserve"> they report what is configured, not what is reachable.</w:t>
            </w:r>
          </w:p>
        </w:tc>
      </w:tr>
    </w:tbl>
    <w:p w14:paraId="5767B830"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What none of these tools do is what Section 4 states as the problem: build and continuously refine a structural, evidence-linked understanding of one specific target, and use it to plan a goal-directed, multi-step campaign.</w:t>
      </w:r>
    </w:p>
    <w:p w14:paraId="4111E7D9"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4. Problem Statement</w:t>
      </w:r>
    </w:p>
    <w:p w14:paraId="66F84493"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Existing AI red-teaming tools primarily execute predefined attacks or generate prompt variations. They validate known vulnerabilities but do not build an evolving understanding of the target environment, and do not adapt campaign planning based on accumulated evidence.</w:t>
      </w:r>
    </w:p>
    <w:p w14:paraId="5D6BA5F3"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This is not </w:t>
      </w:r>
      <w:proofErr w:type="gramStart"/>
      <w:r w:rsidRPr="009C5E35">
        <w:rPr>
          <w:rFonts w:ascii="Times New Roman" w:hAnsi="Times New Roman" w:cs="Times New Roman"/>
        </w:rPr>
        <w:t>a criticism</w:t>
      </w:r>
      <w:proofErr w:type="gramEnd"/>
      <w:r w:rsidRPr="009C5E35">
        <w:rPr>
          <w:rFonts w:ascii="Times New Roman" w:hAnsi="Times New Roman" w:cs="Times New Roman"/>
        </w:rPr>
        <w:t xml:space="preserve"> of these tools relative to their stated purpose — systematic coverage of known vulnerability classes is a real and valuable problem, and each tool in Section 3 solves it well. It is the identification of a distinct, currently under-served problem: as the number of tools, memory stores, and workflow dependencies in an agentic deployment grows, the space of possible multi-step attack chains grows combinatorially, and static or memory-guided testing does not search that space in a goal-directed way.</w:t>
      </w:r>
    </w:p>
    <w:p w14:paraId="05CA405C"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4.1 Formal Problem Statement</w:t>
      </w:r>
    </w:p>
    <w:p w14:paraId="3B13BE2C"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Stated compactly, in the form standard to systems and planning research:</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499611A3"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7F73730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Given:</w:t>
            </w:r>
          </w:p>
          <w:p w14:paraId="0B10B39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an </w:t>
            </w:r>
            <w:proofErr w:type="gramStart"/>
            <w:r w:rsidRPr="009C5E35">
              <w:rPr>
                <w:rFonts w:ascii="Times New Roman" w:eastAsia="Courier New" w:hAnsi="Times New Roman" w:cs="Times New Roman"/>
                <w:sz w:val="18"/>
                <w:szCs w:val="18"/>
              </w:rPr>
              <w:t>agentic</w:t>
            </w:r>
            <w:proofErr w:type="gramEnd"/>
            <w:r w:rsidRPr="009C5E35">
              <w:rPr>
                <w:rFonts w:ascii="Times New Roman" w:eastAsia="Courier New" w:hAnsi="Times New Roman" w:cs="Times New Roman"/>
                <w:sz w:val="18"/>
                <w:szCs w:val="18"/>
              </w:rPr>
              <w:t xml:space="preserve"> target A</w:t>
            </w:r>
          </w:p>
          <w:p w14:paraId="1AC6EFB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an observation stream O, produced by interacting with A</w:t>
            </w:r>
          </w:p>
          <w:p w14:paraId="5CE61D7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an operator library </w:t>
            </w:r>
            <w:proofErr w:type="gramStart"/>
            <w:r w:rsidRPr="009C5E35">
              <w:rPr>
                <w:rFonts w:ascii="Times New Roman" w:eastAsia="Courier New" w:hAnsi="Times New Roman" w:cs="Times New Roman"/>
                <w:sz w:val="18"/>
                <w:szCs w:val="18"/>
              </w:rPr>
              <w:t>P  (</w:t>
            </w:r>
            <w:proofErr w:type="gramEnd"/>
            <w:r w:rsidRPr="009C5E35">
              <w:rPr>
                <w:rFonts w:ascii="Times New Roman" w:eastAsia="Courier New" w:hAnsi="Times New Roman" w:cs="Times New Roman"/>
                <w:sz w:val="18"/>
                <w:szCs w:val="18"/>
              </w:rPr>
              <w:t>candidate actions, each with pre/effects/cost/risk)</w:t>
            </w:r>
          </w:p>
          <w:p w14:paraId="0306032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 mission </w:t>
            </w:r>
            <w:proofErr w:type="gramStart"/>
            <w:r w:rsidRPr="009C5E35">
              <w:rPr>
                <w:rFonts w:ascii="Times New Roman" w:eastAsia="Courier New" w:hAnsi="Times New Roman" w:cs="Times New Roman"/>
                <w:sz w:val="18"/>
                <w:szCs w:val="18"/>
              </w:rPr>
              <w:t>G  (</w:t>
            </w:r>
            <w:proofErr w:type="gramEnd"/>
            <w:r w:rsidRPr="009C5E35">
              <w:rPr>
                <w:rFonts w:ascii="Times New Roman" w:eastAsia="Courier New" w:hAnsi="Times New Roman" w:cs="Times New Roman"/>
                <w:sz w:val="18"/>
                <w:szCs w:val="18"/>
              </w:rPr>
              <w:t>goal, success criteria, budget B, risk threshold)</w:t>
            </w:r>
          </w:p>
          <w:p w14:paraId="18B2BDB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1C25D0B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Find:</w:t>
            </w:r>
          </w:p>
          <w:p w14:paraId="71C4807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 policy </w:t>
            </w:r>
            <w:proofErr w:type="gramStart"/>
            <w:r w:rsidRPr="009C5E35">
              <w:rPr>
                <w:rFonts w:ascii="Times New Roman" w:eastAsia="Courier New" w:hAnsi="Times New Roman" w:cs="Times New Roman"/>
                <w:sz w:val="18"/>
                <w:szCs w:val="18"/>
              </w:rPr>
              <w:t>π :</w:t>
            </w:r>
            <w:proofErr w:type="gramEnd"/>
            <w:r w:rsidRPr="009C5E35">
              <w:rPr>
                <w:rFonts w:ascii="Times New Roman" w:eastAsia="Courier New" w:hAnsi="Times New Roman" w:cs="Times New Roman"/>
                <w:sz w:val="18"/>
                <w:szCs w:val="18"/>
              </w:rPr>
              <w:t xml:space="preserve"> (observation history) → (next operator in P)</w:t>
            </w:r>
          </w:p>
          <w:p w14:paraId="1A80ADA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5593568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that maximizes:</w:t>
            </w:r>
          </w:p>
          <w:p w14:paraId="106C72D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probability of achieving G</w:t>
            </w:r>
          </w:p>
          <w:p w14:paraId="2B7E28C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21EF142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subject to:</w:t>
            </w:r>
          </w:p>
          <w:p w14:paraId="6BE4653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cost(</w:t>
            </w:r>
            <w:proofErr w:type="gramStart"/>
            <w:r w:rsidRPr="009C5E35">
              <w:rPr>
                <w:rFonts w:ascii="Times New Roman" w:eastAsia="Courier New" w:hAnsi="Times New Roman" w:cs="Times New Roman"/>
                <w:sz w:val="18"/>
                <w:szCs w:val="18"/>
              </w:rPr>
              <w:t>π)  ≤</w:t>
            </w:r>
            <w:proofErr w:type="gramEnd"/>
            <w:r w:rsidRPr="009C5E35">
              <w:rPr>
                <w:rFonts w:ascii="Times New Roman" w:eastAsia="Courier New" w:hAnsi="Times New Roman" w:cs="Times New Roman"/>
                <w:sz w:val="18"/>
                <w:szCs w:val="18"/>
              </w:rPr>
              <w:t xml:space="preserve">  B</w:t>
            </w:r>
          </w:p>
          <w:p w14:paraId="340CF64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risk(</w:t>
            </w:r>
            <w:proofErr w:type="gramStart"/>
            <w:r w:rsidRPr="009C5E35">
              <w:rPr>
                <w:rFonts w:ascii="Times New Roman" w:eastAsia="Courier New" w:hAnsi="Times New Roman" w:cs="Times New Roman"/>
                <w:sz w:val="18"/>
                <w:szCs w:val="18"/>
              </w:rPr>
              <w:t>a)  ≤</w:t>
            </w:r>
            <w:proofErr w:type="gramEnd"/>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risk_threshold</w:t>
            </w:r>
            <w:proofErr w:type="spellEnd"/>
            <w:r w:rsidRPr="009C5E35">
              <w:rPr>
                <w:rFonts w:ascii="Times New Roman" w:eastAsia="Courier New" w:hAnsi="Times New Roman" w:cs="Times New Roman"/>
                <w:sz w:val="18"/>
                <w:szCs w:val="18"/>
              </w:rPr>
              <w:t xml:space="preserve">   for every action </w:t>
            </w:r>
            <w:proofErr w:type="gramStart"/>
            <w:r w:rsidRPr="009C5E35">
              <w:rPr>
                <w:rFonts w:ascii="Times New Roman" w:eastAsia="Courier New" w:hAnsi="Times New Roman" w:cs="Times New Roman"/>
                <w:sz w:val="18"/>
                <w:szCs w:val="18"/>
              </w:rPr>
              <w:t>a chosen</w:t>
            </w:r>
            <w:proofErr w:type="gramEnd"/>
            <w:r w:rsidRPr="009C5E35">
              <w:rPr>
                <w:rFonts w:ascii="Times New Roman" w:eastAsia="Courier New" w:hAnsi="Times New Roman" w:cs="Times New Roman"/>
                <w:sz w:val="18"/>
                <w:szCs w:val="18"/>
              </w:rPr>
              <w:t xml:space="preserve"> by π</w:t>
            </w:r>
          </w:p>
          <w:p w14:paraId="705009D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hard constraints declared in </w:t>
            </w:r>
            <w:proofErr w:type="gramStart"/>
            <w:r w:rsidRPr="009C5E35">
              <w:rPr>
                <w:rFonts w:ascii="Times New Roman" w:eastAsia="Courier New" w:hAnsi="Times New Roman" w:cs="Times New Roman"/>
                <w:sz w:val="18"/>
                <w:szCs w:val="18"/>
              </w:rPr>
              <w:t>G  (</w:t>
            </w:r>
            <w:proofErr w:type="gramEnd"/>
            <w:r w:rsidRPr="009C5E35">
              <w:rPr>
                <w:rFonts w:ascii="Times New Roman" w:eastAsia="Courier New" w:hAnsi="Times New Roman" w:cs="Times New Roman"/>
                <w:sz w:val="18"/>
                <w:szCs w:val="18"/>
              </w:rPr>
              <w:t>e.g. no destructive actions)</w:t>
            </w:r>
          </w:p>
        </w:tc>
      </w:tr>
    </w:tbl>
    <w:p w14:paraId="1D2F6B5D"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Figure 4.1 — Formal problem statement. Section 17 gives </w:t>
      </w:r>
      <w:proofErr w:type="gramStart"/>
      <w:r w:rsidRPr="009C5E35">
        <w:rPr>
          <w:rFonts w:ascii="Times New Roman" w:hAnsi="Times New Roman" w:cs="Times New Roman"/>
          <w:i/>
          <w:iCs/>
          <w:color w:val="444444"/>
          <w:sz w:val="18"/>
          <w:szCs w:val="18"/>
        </w:rPr>
        <w:t>the full</w:t>
      </w:r>
      <w:proofErr w:type="gramEnd"/>
      <w:r w:rsidRPr="009C5E35">
        <w:rPr>
          <w:rFonts w:ascii="Times New Roman" w:hAnsi="Times New Roman" w:cs="Times New Roman"/>
          <w:i/>
          <w:iCs/>
          <w:color w:val="444444"/>
          <w:sz w:val="18"/>
          <w:szCs w:val="18"/>
        </w:rPr>
        <w:t xml:space="preserve"> mathematical treatment, including how π is instantiated as a constrained-utility planner over the Security State Graph.</w:t>
      </w:r>
    </w:p>
    <w:p w14:paraId="3F369DC3"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This formulation makes explicit what Section 2.4 argued informally: the unknown to be solved for is a policy over an accumulating observation history, not a fixed schedule of actions decided in advance — which is precisely the property static and memory-guided baselines (Section 3) do not have.</w:t>
      </w:r>
    </w:p>
    <w:p w14:paraId="2D4F068D"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5. Research Questions &amp; Core Hypothesis</w:t>
      </w:r>
    </w:p>
    <w:p w14:paraId="4BBB185A"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5.1 Core Hypothesis</w:t>
      </w:r>
    </w:p>
    <w:p w14:paraId="63A2195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i/>
          <w:iCs/>
        </w:rPr>
        <w:t>Maintaining an evidence-driven Security State Graph of an agentic AI system enables adaptive attack campaigns to outperform static attack libraries, at equal or lower cost. This is stated as a hypothesis, not a conclusion: Section 20 defines exactly the experiment that would falsify it.</w:t>
      </w:r>
    </w:p>
    <w:p w14:paraId="5CB25CD1"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5.2 Research Questions</w:t>
      </w:r>
    </w:p>
    <w:p w14:paraId="419FABB2"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RQ1 — Does an evidence-driven Security State Graph improve mission-directed campaign outcomes relative to static and memory-guided baselines, at equal or lower cost?</w:t>
      </w:r>
    </w:p>
    <w:p w14:paraId="258AA97A"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RQ2 — Is the planning algorithm separable from the target representation — can multiple planners operate over the same Security State Graph with comparable or improving performance?</w:t>
      </w:r>
    </w:p>
    <w:p w14:paraId="539470AE"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RQ3 — Does modeling the defender (observed countermeasures) alongside the target measurably change planning decisions and improve efficiency?</w:t>
      </w:r>
    </w:p>
    <w:p w14:paraId="00B3A85E"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RQ4 — Can knowledge accumulated during one campaign be reused to improve planning efficiency in a subsequent campaign against a structurally similar target?</w:t>
      </w:r>
    </w:p>
    <w:p w14:paraId="074ED9DF"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RQ1 is the central, load-bearing question; RQ2–RQ4 are secondary and are only meaningful to pursue once RQ1 is supported.</w:t>
      </w:r>
    </w:p>
    <w:p w14:paraId="7708EA92"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6. Threat Model</w:t>
      </w:r>
    </w:p>
    <w:p w14:paraId="2C1BCEF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Every claim later in this document should be read against the boundaries stated here. A security tool's results are only interpretable relative to what the tool could and could not do while producing them.</w:t>
      </w:r>
    </w:p>
    <w:p w14:paraId="41E0064A"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 xml:space="preserve">6.1 Attacker Capabilities (What </w:t>
      </w:r>
      <w:proofErr w:type="spellStart"/>
      <w:r w:rsidRPr="009C5E35">
        <w:rPr>
          <w:rFonts w:ascii="Times New Roman" w:hAnsi="Times New Roman" w:cs="Times New Roman"/>
          <w:b/>
          <w:bCs/>
          <w:color w:val="000000"/>
          <w:sz w:val="24"/>
          <w:szCs w:val="24"/>
        </w:rPr>
        <w:t>Aginiti</w:t>
      </w:r>
      <w:proofErr w:type="spellEnd"/>
      <w:r w:rsidRPr="009C5E35">
        <w:rPr>
          <w:rFonts w:ascii="Times New Roman" w:hAnsi="Times New Roman" w:cs="Times New Roman"/>
          <w:b/>
          <w:bCs/>
          <w:color w:val="000000"/>
          <w:sz w:val="24"/>
          <w:szCs w:val="24"/>
        </w:rPr>
        <w:t xml:space="preserve"> Can Do)</w:t>
      </w:r>
    </w:p>
    <w:p w14:paraId="4A5E2AEF"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Interact with the target through whatever text-based interface it exposes, at whatever authentication level the engagement scope grants — authenticated user, unauthenticated user, or a specific role, but never an assumed elevated or backend credential.</w:t>
      </w:r>
    </w:p>
    <w:p w14:paraId="19A1FBCD"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Observe the target's responses, including tool-call results and retrieved content, to the extent the target surfaces them in its output.</w:t>
      </w:r>
    </w:p>
    <w:p w14:paraId="7645AD4E"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Execute any operator in its library whose preconditions are satisfied, subject to the mission's budget and risk constraints.</w:t>
      </w:r>
    </w:p>
    <w:p w14:paraId="6A166E43"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Accumulate and reason over everything observed so far in the current campaign.</w:t>
      </w:r>
    </w:p>
    <w:p w14:paraId="7990F3F3"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 xml:space="preserve">6.2 Attacker Limitations (What </w:t>
      </w:r>
      <w:proofErr w:type="spellStart"/>
      <w:r w:rsidRPr="009C5E35">
        <w:rPr>
          <w:rFonts w:ascii="Times New Roman" w:hAnsi="Times New Roman" w:cs="Times New Roman"/>
          <w:b/>
          <w:bCs/>
          <w:color w:val="000000"/>
          <w:sz w:val="24"/>
          <w:szCs w:val="24"/>
        </w:rPr>
        <w:t>Aginiti</w:t>
      </w:r>
      <w:proofErr w:type="spellEnd"/>
      <w:r w:rsidRPr="009C5E35">
        <w:rPr>
          <w:rFonts w:ascii="Times New Roman" w:hAnsi="Times New Roman" w:cs="Times New Roman"/>
          <w:b/>
          <w:bCs/>
          <w:color w:val="000000"/>
          <w:sz w:val="24"/>
          <w:szCs w:val="24"/>
        </w:rPr>
        <w:t xml:space="preserve"> Cannot Do)</w:t>
      </w:r>
    </w:p>
    <w:p w14:paraId="48EBBBE5"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 access to the target's model weights, system prompt, logs, or internal reasoning traces beyond what is surfaced in output (Phase 0 is black-box only — see Assumptions, next section).</w:t>
      </w:r>
    </w:p>
    <w:p w14:paraId="16941B88"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 ability to modify the target's infrastructure, deployment configuration, or underlying model.</w:t>
      </w:r>
    </w:p>
    <w:p w14:paraId="4AF0F3FE"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 persistence across campaigns unless the operator explicitly carries a framework signature intended for reuse — each campaign starts from the target's current Security State Graph, not from privileged prior knowledge of the target's design.</w:t>
      </w:r>
    </w:p>
    <w:p w14:paraId="18CD2AF9"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 xml:space="preserve">No capability outside its declared operator library —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cannot improvise an attack class no operator represents.</w:t>
      </w:r>
    </w:p>
    <w:p w14:paraId="11F641D1"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6.3 Interpreting Results Against This Model</w:t>
      </w:r>
    </w:p>
    <w:p w14:paraId="2F479A9C"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 negative result (mission not achieved within budget) means the constrained black-box adaptive search did not find a path — it is not evidence that no path </w:t>
      </w:r>
      <w:proofErr w:type="gramStart"/>
      <w:r w:rsidRPr="009C5E35">
        <w:rPr>
          <w:rFonts w:ascii="Times New Roman" w:hAnsi="Times New Roman" w:cs="Times New Roman"/>
        </w:rPr>
        <w:t>exists, and</w:t>
      </w:r>
      <w:proofErr w:type="gramEnd"/>
      <w:r w:rsidRPr="009C5E35">
        <w:rPr>
          <w:rFonts w:ascii="Times New Roman" w:hAnsi="Times New Roman" w:cs="Times New Roman"/>
        </w:rPr>
        <w:t xml:space="preserve"> should not be reported as such. A positive result means a path was found under these specific capabilities and limitations; whether the same path would be found by a </w:t>
      </w:r>
      <w:proofErr w:type="gramStart"/>
      <w:r w:rsidRPr="009C5E35">
        <w:rPr>
          <w:rFonts w:ascii="Times New Roman" w:hAnsi="Times New Roman" w:cs="Times New Roman"/>
        </w:rPr>
        <w:t>differently-resourced</w:t>
      </w:r>
      <w:proofErr w:type="gramEnd"/>
      <w:r w:rsidRPr="009C5E35">
        <w:rPr>
          <w:rFonts w:ascii="Times New Roman" w:hAnsi="Times New Roman" w:cs="Times New Roman"/>
        </w:rPr>
        <w:t xml:space="preserve"> adversary (white-box access, unlimited budget, human creativity) is an explicitly separate question this threat model does not answer.</w:t>
      </w:r>
    </w:p>
    <w:p w14:paraId="6903288A"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7. Assumptions</w:t>
      </w:r>
    </w:p>
    <w:p w14:paraId="3937161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Distinct from the threat model above: these are the operating conditions the system requires </w:t>
      </w:r>
      <w:proofErr w:type="gramStart"/>
      <w:r w:rsidRPr="009C5E35">
        <w:rPr>
          <w:rFonts w:ascii="Times New Roman" w:hAnsi="Times New Roman" w:cs="Times New Roman"/>
        </w:rPr>
        <w:t>in order to</w:t>
      </w:r>
      <w:proofErr w:type="gramEnd"/>
      <w:r w:rsidRPr="009C5E35">
        <w:rPr>
          <w:rFonts w:ascii="Times New Roman" w:hAnsi="Times New Roman" w:cs="Times New Roman"/>
        </w:rPr>
        <w:t xml:space="preserve"> function at all, independent of attacker capability. Stating them explicitly is what prevents an evaluation of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from inadvertently becoming an evaluation of a strawman.</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
        <w:gridCol w:w="8100"/>
      </w:tblGrid>
      <w:tr w:rsidR="00525B88" w:rsidRPr="009C5E35" w14:paraId="5D67C417" w14:textId="77777777">
        <w:tblPrEx>
          <w:tblCellMar>
            <w:top w:w="0" w:type="dxa"/>
            <w:bottom w:w="0" w:type="dxa"/>
          </w:tblCellMar>
        </w:tblPrEx>
        <w:trPr>
          <w:tblHeader/>
        </w:trPr>
        <w:tc>
          <w:tcPr>
            <w:tcW w:w="900" w:type="dxa"/>
            <w:shd w:val="clear" w:color="auto" w:fill="D9D9D9"/>
            <w:tcMar>
              <w:top w:w="80" w:type="dxa"/>
              <w:left w:w="100" w:type="dxa"/>
              <w:bottom w:w="80" w:type="dxa"/>
              <w:right w:w="100" w:type="dxa"/>
            </w:tcMar>
            <w:vAlign w:val="center"/>
          </w:tcPr>
          <w:p w14:paraId="11584A87"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w:t>
            </w:r>
          </w:p>
        </w:tc>
        <w:tc>
          <w:tcPr>
            <w:tcW w:w="8100" w:type="dxa"/>
            <w:shd w:val="clear" w:color="auto" w:fill="D9D9D9"/>
            <w:tcMar>
              <w:top w:w="80" w:type="dxa"/>
              <w:left w:w="100" w:type="dxa"/>
              <w:bottom w:w="80" w:type="dxa"/>
              <w:right w:w="100" w:type="dxa"/>
            </w:tcMar>
            <w:vAlign w:val="center"/>
          </w:tcPr>
          <w:p w14:paraId="032FD76B"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Assumption</w:t>
            </w:r>
          </w:p>
        </w:tc>
      </w:tr>
      <w:tr w:rsidR="00525B88" w:rsidRPr="009C5E35" w14:paraId="27A2EC9A" w14:textId="77777777">
        <w:tblPrEx>
          <w:tblCellMar>
            <w:top w:w="0" w:type="dxa"/>
            <w:bottom w:w="0" w:type="dxa"/>
          </w:tblCellMar>
        </w:tblPrEx>
        <w:tc>
          <w:tcPr>
            <w:tcW w:w="900" w:type="dxa"/>
            <w:tcMar>
              <w:top w:w="80" w:type="dxa"/>
              <w:left w:w="100" w:type="dxa"/>
              <w:bottom w:w="80" w:type="dxa"/>
              <w:right w:w="100" w:type="dxa"/>
            </w:tcMar>
            <w:vAlign w:val="center"/>
          </w:tcPr>
          <w:p w14:paraId="70DA843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A1</w:t>
            </w:r>
          </w:p>
        </w:tc>
        <w:tc>
          <w:tcPr>
            <w:tcW w:w="8100" w:type="dxa"/>
            <w:tcMar>
              <w:top w:w="80" w:type="dxa"/>
              <w:left w:w="100" w:type="dxa"/>
              <w:bottom w:w="80" w:type="dxa"/>
              <w:right w:w="100" w:type="dxa"/>
            </w:tcMar>
            <w:vAlign w:val="center"/>
          </w:tcPr>
          <w:p w14:paraId="0A101FD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target LLM or agent responds to input within a bounded time — the system does not handle a target that never returns a response.</w:t>
            </w:r>
          </w:p>
        </w:tc>
      </w:tr>
      <w:tr w:rsidR="00525B88" w:rsidRPr="009C5E35" w14:paraId="5D860EB9"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05B93D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A2</w:t>
            </w:r>
          </w:p>
        </w:tc>
        <w:tc>
          <w:tcPr>
            <w:tcW w:w="8100" w:type="dxa"/>
            <w:shd w:val="clear" w:color="auto" w:fill="F2F2F2"/>
            <w:tcMar>
              <w:top w:w="80" w:type="dxa"/>
              <w:left w:w="100" w:type="dxa"/>
              <w:bottom w:w="80" w:type="dxa"/>
              <w:right w:w="100" w:type="dxa"/>
            </w:tcMar>
            <w:vAlign w:val="center"/>
          </w:tcPr>
          <w:p w14:paraId="44431B9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target is reachable at the interaction channel declared for the engagement (Section 6, Interaction channel) for the duration of the campaign.</w:t>
            </w:r>
          </w:p>
        </w:tc>
      </w:tr>
      <w:tr w:rsidR="00525B88" w:rsidRPr="009C5E35" w14:paraId="057B2CA7" w14:textId="77777777">
        <w:tblPrEx>
          <w:tblCellMar>
            <w:top w:w="0" w:type="dxa"/>
            <w:bottom w:w="0" w:type="dxa"/>
          </w:tblCellMar>
        </w:tblPrEx>
        <w:tc>
          <w:tcPr>
            <w:tcW w:w="900" w:type="dxa"/>
            <w:tcMar>
              <w:top w:w="80" w:type="dxa"/>
              <w:left w:w="100" w:type="dxa"/>
              <w:bottom w:w="80" w:type="dxa"/>
              <w:right w:w="100" w:type="dxa"/>
            </w:tcMar>
            <w:vAlign w:val="center"/>
          </w:tcPr>
          <w:p w14:paraId="7AEFC91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A3</w:t>
            </w:r>
          </w:p>
        </w:tc>
        <w:tc>
          <w:tcPr>
            <w:tcW w:w="8100" w:type="dxa"/>
            <w:tcMar>
              <w:top w:w="80" w:type="dxa"/>
              <w:left w:w="100" w:type="dxa"/>
              <w:bottom w:w="80" w:type="dxa"/>
              <w:right w:w="100" w:type="dxa"/>
            </w:tcMar>
            <w:vAlign w:val="center"/>
          </w:tcPr>
          <w:p w14:paraId="5C034BA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The operator library contains at least one primitive relevant to the target's actual capabilities — </w:t>
            </w: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cannot discover a vulnerability class for which no operator, however unsuccessful, has been authored.</w:t>
            </w:r>
          </w:p>
        </w:tc>
      </w:tr>
      <w:tr w:rsidR="00525B88" w:rsidRPr="009C5E35" w14:paraId="3118C17A"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16CBF5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A4</w:t>
            </w:r>
          </w:p>
        </w:tc>
        <w:tc>
          <w:tcPr>
            <w:tcW w:w="8100" w:type="dxa"/>
            <w:shd w:val="clear" w:color="auto" w:fill="F2F2F2"/>
            <w:tcMar>
              <w:top w:w="80" w:type="dxa"/>
              <w:left w:w="100" w:type="dxa"/>
              <w:bottom w:w="80" w:type="dxa"/>
              <w:right w:w="100" w:type="dxa"/>
            </w:tcMar>
            <w:vAlign w:val="center"/>
          </w:tcPr>
          <w:p w14:paraId="23F60B3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The mission's goal and success criteria are well-defined and machine-checkable against the Security State Graph (Section 15, </w:t>
            </w:r>
            <w:proofErr w:type="gramStart"/>
            <w:r w:rsidRPr="009C5E35">
              <w:rPr>
                <w:rFonts w:ascii="Times New Roman" w:hAnsi="Times New Roman" w:cs="Times New Roman"/>
                <w:sz w:val="20"/>
                <w:szCs w:val="20"/>
              </w:rPr>
              <w:t>Mission) —</w:t>
            </w:r>
            <w:proofErr w:type="gramEnd"/>
            <w:r w:rsidRPr="009C5E35">
              <w:rPr>
                <w:rFonts w:ascii="Times New Roman" w:hAnsi="Times New Roman" w:cs="Times New Roman"/>
                <w:sz w:val="20"/>
                <w:szCs w:val="20"/>
              </w:rPr>
              <w:t xml:space="preserve"> an ambiguous or unfalsifiable goal has no defined termination condition.</w:t>
            </w:r>
          </w:p>
        </w:tc>
      </w:tr>
      <w:tr w:rsidR="00525B88" w:rsidRPr="009C5E35" w14:paraId="600BE6C0" w14:textId="77777777">
        <w:tblPrEx>
          <w:tblCellMar>
            <w:top w:w="0" w:type="dxa"/>
            <w:bottom w:w="0" w:type="dxa"/>
          </w:tblCellMar>
        </w:tblPrEx>
        <w:tc>
          <w:tcPr>
            <w:tcW w:w="900" w:type="dxa"/>
            <w:tcMar>
              <w:top w:w="80" w:type="dxa"/>
              <w:left w:w="100" w:type="dxa"/>
              <w:bottom w:w="80" w:type="dxa"/>
              <w:right w:w="100" w:type="dxa"/>
            </w:tcMar>
            <w:vAlign w:val="center"/>
          </w:tcPr>
          <w:p w14:paraId="1DC33B4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A5</w:t>
            </w:r>
          </w:p>
        </w:tc>
        <w:tc>
          <w:tcPr>
            <w:tcW w:w="8100" w:type="dxa"/>
            <w:tcMar>
              <w:top w:w="80" w:type="dxa"/>
              <w:left w:w="100" w:type="dxa"/>
              <w:bottom w:w="80" w:type="dxa"/>
              <w:right w:w="100" w:type="dxa"/>
            </w:tcMar>
            <w:vAlign w:val="center"/>
          </w:tcPr>
          <w:p w14:paraId="65C5604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No destructive operator executes without explicit human approval, regardless of predicted utility — enforced structurally (Section 17, Objective), not merely assumed as an operating norm.</w:t>
            </w:r>
          </w:p>
        </w:tc>
      </w:tr>
      <w:tr w:rsidR="00525B88" w:rsidRPr="009C5E35" w14:paraId="6F97F2D3"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3A034D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A6</w:t>
            </w:r>
          </w:p>
        </w:tc>
        <w:tc>
          <w:tcPr>
            <w:tcW w:w="8100" w:type="dxa"/>
            <w:shd w:val="clear" w:color="auto" w:fill="F2F2F2"/>
            <w:tcMar>
              <w:top w:w="80" w:type="dxa"/>
              <w:left w:w="100" w:type="dxa"/>
              <w:bottom w:w="80" w:type="dxa"/>
              <w:right w:w="100" w:type="dxa"/>
            </w:tcMar>
            <w:vAlign w:val="center"/>
          </w:tcPr>
          <w:p w14:paraId="74189EF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The person or team running a campaign has explicit authorization to test the target — </w:t>
            </w: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assumes lawful, consented engagement scope, and does not itself verify authorization.</w:t>
            </w:r>
          </w:p>
        </w:tc>
      </w:tr>
    </w:tbl>
    <w:p w14:paraId="334B7B5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A1 and A2 are conditions the target must meet for the campaign to run at all. A3 and A4 are conditions the mission author must meet for the campaign to be meaningful. A5 and A6 are conditions the operator of the tool must meet for the campaign to be responsible. All six are treated as preconditions, not as claims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verifies on the target's behalf.</w:t>
      </w:r>
    </w:p>
    <w:p w14:paraId="71C8A295"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8. Out of Scope</w:t>
      </w:r>
    </w:p>
    <w:p w14:paraId="39121B60"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Stated explicitly, because an autonomous security-testing tool invites scope assumptions that are easy to make incorrectly:</w:t>
      </w:r>
    </w:p>
    <w:p w14:paraId="06B1056D"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Not a general network penetration-testing tool. No host discovery, no port scanning, no CVE exploitation against traditional infrastructure.</w:t>
      </w:r>
    </w:p>
    <w:p w14:paraId="5029C804"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Not a malware-analysis or malware-generation tool.</w:t>
      </w:r>
    </w:p>
    <w:p w14:paraId="6DEB1BBD"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Not a kernel- or OS-level exploitation framework.</w:t>
      </w:r>
    </w:p>
    <w:p w14:paraId="6F941D24"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Not a phishing or social-engineering simulation tool.</w:t>
      </w:r>
    </w:p>
    <w:p w14:paraId="202ED51B"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Not a model-training-time attack tool (data poisoning of training pipelines is out of scope; this project concerns runtime behavior of deployed agentic systems).</w:t>
      </w:r>
    </w:p>
    <w:p w14:paraId="3FB23D5B"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 xml:space="preserve">Not a replacement for MITRE ATLAS, OWASP ASI, or MITRE D3FEND —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compiles elements of these taxonomies into an executable substrate; it does not compete with or replace them as reference taxonomies.</w:t>
      </w:r>
    </w:p>
    <w:p w14:paraId="33E8B004"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 xml:space="preserve">Not a replacement for AI-SPM platforms —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does not provide passive configuration discovery, compliance-framework mapping, or asset-inventory management as primary functions.</w:t>
      </w:r>
    </w:p>
    <w:p w14:paraId="00B548C6"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The scope is, deliberately and only: adaptive, evidence-driven, goal-directed security evaluation of deployed agentic AI systems.</w:t>
      </w:r>
    </w:p>
    <w:p w14:paraId="45B573B3"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9. High-Level Architecture</w:t>
      </w:r>
    </w:p>
    <w:p w14:paraId="5D247477"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Four cooperating models sit over a shared graph structure (the Security State Graph), driven by a planner operating under a mission-defined objective and constraints.</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4AAED88D"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5A94E7C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Mission</w:t>
            </w:r>
          </w:p>
          <w:p w14:paraId="1D8B878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goal</w:t>
            </w:r>
            <w:proofErr w:type="gramEnd"/>
            <w:r w:rsidRPr="009C5E35">
              <w:rPr>
                <w:rFonts w:ascii="Times New Roman" w:eastAsia="Courier New" w:hAnsi="Times New Roman" w:cs="Times New Roman"/>
                <w:sz w:val="18"/>
                <w:szCs w:val="18"/>
              </w:rPr>
              <w:t>, success criteria,</w:t>
            </w:r>
          </w:p>
          <w:p w14:paraId="0CDAB9D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budget, risk threshold)</w:t>
            </w:r>
          </w:p>
          <w:p w14:paraId="3E17E2E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3569103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Adaptive Campaign Planner</w:t>
            </w:r>
          </w:p>
          <w:p w14:paraId="1AA0B6D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constrained</w:t>
            </w:r>
            <w:proofErr w:type="gramEnd"/>
            <w:r w:rsidRPr="009C5E35">
              <w:rPr>
                <w:rFonts w:ascii="Times New Roman" w:eastAsia="Courier New" w:hAnsi="Times New Roman" w:cs="Times New Roman"/>
                <w:sz w:val="18"/>
                <w:szCs w:val="18"/>
              </w:rPr>
              <w:t xml:space="preserve"> utility ranking</w:t>
            </w:r>
          </w:p>
          <w:p w14:paraId="22936FA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over candidate operators)</w:t>
            </w:r>
          </w:p>
          <w:p w14:paraId="0D2E7AA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4B2472F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505A87A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w:t>
            </w:r>
          </w:p>
          <w:p w14:paraId="3C13E8E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Target Model                    Defender Model</w:t>
            </w:r>
          </w:p>
          <w:p w14:paraId="62DB368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assets</w:t>
            </w:r>
            <w:proofErr w:type="gram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capabilities,   </w:t>
            </w:r>
            <w:proofErr w:type="gram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observed countermeasures:</w:t>
            </w:r>
          </w:p>
          <w:p w14:paraId="0EC75A2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trust, </w:t>
            </w:r>
            <w:proofErr w:type="gramStart"/>
            <w:r w:rsidRPr="009C5E35">
              <w:rPr>
                <w:rFonts w:ascii="Times New Roman" w:eastAsia="Courier New" w:hAnsi="Times New Roman" w:cs="Times New Roman"/>
                <w:sz w:val="18"/>
                <w:szCs w:val="18"/>
              </w:rPr>
              <w:t xml:space="preserve">workflows)   </w:t>
            </w:r>
            <w:proofErr w:type="gramEnd"/>
            <w:r w:rsidRPr="009C5E35">
              <w:rPr>
                <w:rFonts w:ascii="Times New Roman" w:eastAsia="Courier New" w:hAnsi="Times New Roman" w:cs="Times New Roman"/>
                <w:sz w:val="18"/>
                <w:szCs w:val="18"/>
              </w:rPr>
              <w:t xml:space="preserve">             filters, gates, monitoring)</w:t>
            </w:r>
          </w:p>
          <w:p w14:paraId="10DAF2E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w:t>
            </w:r>
          </w:p>
          <w:p w14:paraId="3AA51BC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6B2759F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5FB2325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Evidence &amp; Provenance Graph</w:t>
            </w:r>
          </w:p>
          <w:p w14:paraId="5241171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(Claims, each linked to the Observations</w:t>
            </w:r>
          </w:p>
          <w:p w14:paraId="261F495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that support it)</w:t>
            </w:r>
          </w:p>
          <w:p w14:paraId="194C3CE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1CC8742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Operator Library</w:t>
            </w:r>
          </w:p>
          <w:p w14:paraId="511C018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(preconditions / effects / cost / risk)</w:t>
            </w:r>
          </w:p>
          <w:p w14:paraId="3A72CB2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60E8FC8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Observation Adapter</w:t>
            </w:r>
          </w:p>
          <w:p w14:paraId="652C7A9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(text-based interaction interface)</w:t>
            </w:r>
          </w:p>
          <w:p w14:paraId="7667F1D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0CB65A3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Target System</w:t>
            </w:r>
          </w:p>
        </w:tc>
      </w:tr>
    </w:tbl>
    <w:p w14:paraId="30B66F64"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Figure 9.1 — </w:t>
      </w:r>
      <w:proofErr w:type="spellStart"/>
      <w:r w:rsidRPr="009C5E35">
        <w:rPr>
          <w:rFonts w:ascii="Times New Roman" w:hAnsi="Times New Roman" w:cs="Times New Roman"/>
          <w:i/>
          <w:iCs/>
          <w:color w:val="444444"/>
          <w:sz w:val="18"/>
          <w:szCs w:val="18"/>
        </w:rPr>
        <w:t>Aginiti</w:t>
      </w:r>
      <w:proofErr w:type="spellEnd"/>
      <w:r w:rsidRPr="009C5E35">
        <w:rPr>
          <w:rFonts w:ascii="Times New Roman" w:hAnsi="Times New Roman" w:cs="Times New Roman"/>
          <w:i/>
          <w:iCs/>
          <w:color w:val="444444"/>
          <w:sz w:val="18"/>
          <w:szCs w:val="18"/>
        </w:rPr>
        <w:t xml:space="preserve"> high-level architecture.</w:t>
      </w:r>
    </w:p>
    <w:p w14:paraId="61DC24D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The remainder of this document expands each layer: the graph itself (Section 10), how belief and evidence are represented (Section 11), how the planner selects actions (Section 12), how an action is formalized as an operator (Section 13), and a full worked example tying all four together (Section 14).</w:t>
      </w:r>
    </w:p>
    <w:p w14:paraId="557D6FCB"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10. The Security State Graph</w:t>
      </w:r>
    </w:p>
    <w:p w14:paraId="4836A0F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The Security State Graph (SSG) is the central asset of the system. The name is deliberate: it is not a learned latent-dynamics model in the sense used by model-based reinforcement learning (e.g. Dreamer, </w:t>
      </w:r>
      <w:proofErr w:type="spellStart"/>
      <w:r w:rsidRPr="009C5E35">
        <w:rPr>
          <w:rFonts w:ascii="Times New Roman" w:hAnsi="Times New Roman" w:cs="Times New Roman"/>
        </w:rPr>
        <w:t>MuZero</w:t>
      </w:r>
      <w:proofErr w:type="spellEnd"/>
      <w:r w:rsidRPr="009C5E35">
        <w:rPr>
          <w:rFonts w:ascii="Times New Roman" w:hAnsi="Times New Roman" w:cs="Times New Roman"/>
        </w:rPr>
        <w:t xml:space="preserve">) — it is a structured, </w:t>
      </w:r>
      <w:proofErr w:type="spellStart"/>
      <w:r w:rsidRPr="009C5E35">
        <w:rPr>
          <w:rFonts w:ascii="Times New Roman" w:hAnsi="Times New Roman" w:cs="Times New Roman"/>
        </w:rPr>
        <w:t>queryable</w:t>
      </w:r>
      <w:proofErr w:type="spellEnd"/>
      <w:r w:rsidRPr="009C5E35">
        <w:rPr>
          <w:rFonts w:ascii="Times New Roman" w:hAnsi="Times New Roman" w:cs="Times New Roman"/>
        </w:rPr>
        <w:t xml:space="preserve"> belief-state graph, directly in the lineage of belief-state penetration-testing formalisms (Sarraute, Buffet &amp; Hoffmann, 2011) applied to a new state space: agent internals rather than network hosts.</w:t>
      </w:r>
    </w:p>
    <w:p w14:paraId="72CA75AD"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10.1 Five Sub-Graphs</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600"/>
        <w:gridCol w:w="4400"/>
        <w:gridCol w:w="2600"/>
      </w:tblGrid>
      <w:tr w:rsidR="00525B88" w:rsidRPr="009C5E35" w14:paraId="36ED0F49"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5C116C66"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Sub-graph</w:t>
            </w:r>
          </w:p>
        </w:tc>
        <w:tc>
          <w:tcPr>
            <w:tcW w:w="4400" w:type="dxa"/>
            <w:shd w:val="clear" w:color="auto" w:fill="D9D9D9"/>
            <w:tcMar>
              <w:top w:w="80" w:type="dxa"/>
              <w:left w:w="100" w:type="dxa"/>
              <w:bottom w:w="80" w:type="dxa"/>
              <w:right w:w="100" w:type="dxa"/>
            </w:tcMar>
            <w:vAlign w:val="center"/>
          </w:tcPr>
          <w:p w14:paraId="23787D51"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Represents</w:t>
            </w:r>
          </w:p>
        </w:tc>
        <w:tc>
          <w:tcPr>
            <w:tcW w:w="2600" w:type="dxa"/>
            <w:shd w:val="clear" w:color="auto" w:fill="D9D9D9"/>
            <w:tcMar>
              <w:top w:w="80" w:type="dxa"/>
              <w:left w:w="100" w:type="dxa"/>
              <w:bottom w:w="80" w:type="dxa"/>
              <w:right w:w="100" w:type="dxa"/>
            </w:tcMar>
            <w:vAlign w:val="center"/>
          </w:tcPr>
          <w:p w14:paraId="606C545B"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Updated by</w:t>
            </w:r>
          </w:p>
        </w:tc>
      </w:tr>
      <w:tr w:rsidR="00525B88" w:rsidRPr="009C5E35" w14:paraId="6B901B51" w14:textId="77777777">
        <w:tblPrEx>
          <w:tblCellMar>
            <w:top w:w="0" w:type="dxa"/>
            <w:bottom w:w="0" w:type="dxa"/>
          </w:tblCellMar>
        </w:tblPrEx>
        <w:tc>
          <w:tcPr>
            <w:tcW w:w="2600" w:type="dxa"/>
            <w:tcMar>
              <w:top w:w="80" w:type="dxa"/>
              <w:left w:w="100" w:type="dxa"/>
              <w:bottom w:w="80" w:type="dxa"/>
              <w:right w:w="100" w:type="dxa"/>
            </w:tcMar>
            <w:vAlign w:val="center"/>
          </w:tcPr>
          <w:p w14:paraId="3F70306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Target Graph</w:t>
            </w:r>
          </w:p>
        </w:tc>
        <w:tc>
          <w:tcPr>
            <w:tcW w:w="4400" w:type="dxa"/>
            <w:tcMar>
              <w:top w:w="80" w:type="dxa"/>
              <w:left w:w="100" w:type="dxa"/>
              <w:bottom w:w="80" w:type="dxa"/>
              <w:right w:w="100" w:type="dxa"/>
            </w:tcMar>
            <w:vAlign w:val="center"/>
          </w:tcPr>
          <w:p w14:paraId="4DFD7A7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Assets, capabilities, trust relationships, and business workflows that exist in the deployment.</w:t>
            </w:r>
          </w:p>
        </w:tc>
        <w:tc>
          <w:tcPr>
            <w:tcW w:w="2600" w:type="dxa"/>
            <w:tcMar>
              <w:top w:w="80" w:type="dxa"/>
              <w:left w:w="100" w:type="dxa"/>
              <w:bottom w:w="80" w:type="dxa"/>
              <w:right w:w="100" w:type="dxa"/>
            </w:tcMar>
            <w:vAlign w:val="center"/>
          </w:tcPr>
          <w:p w14:paraId="1050170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Successful operator executions.</w:t>
            </w:r>
          </w:p>
        </w:tc>
      </w:tr>
      <w:tr w:rsidR="00525B88" w:rsidRPr="009C5E35" w14:paraId="3E09920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274DFF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Defender Graph</w:t>
            </w:r>
          </w:p>
        </w:tc>
        <w:tc>
          <w:tcPr>
            <w:tcW w:w="4400" w:type="dxa"/>
            <w:shd w:val="clear" w:color="auto" w:fill="F2F2F2"/>
            <w:tcMar>
              <w:top w:w="80" w:type="dxa"/>
              <w:left w:w="100" w:type="dxa"/>
              <w:bottom w:w="80" w:type="dxa"/>
              <w:right w:w="100" w:type="dxa"/>
            </w:tcMar>
            <w:vAlign w:val="center"/>
          </w:tcPr>
          <w:p w14:paraId="28C11C8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Observed countermeasures: prompt filters, rate limiters, output filters, approval gates, human review, monitoring.</w:t>
            </w:r>
          </w:p>
        </w:tc>
        <w:tc>
          <w:tcPr>
            <w:tcW w:w="2600" w:type="dxa"/>
            <w:shd w:val="clear" w:color="auto" w:fill="F2F2F2"/>
            <w:tcMar>
              <w:top w:w="80" w:type="dxa"/>
              <w:left w:w="100" w:type="dxa"/>
              <w:bottom w:w="80" w:type="dxa"/>
              <w:right w:w="100" w:type="dxa"/>
            </w:tcMar>
            <w:vAlign w:val="center"/>
          </w:tcPr>
          <w:p w14:paraId="136FAB4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Failed operator executions — a </w:t>
            </w:r>
            <w:proofErr w:type="gramStart"/>
            <w:r w:rsidRPr="009C5E35">
              <w:rPr>
                <w:rFonts w:ascii="Times New Roman" w:hAnsi="Times New Roman" w:cs="Times New Roman"/>
                <w:sz w:val="20"/>
                <w:szCs w:val="20"/>
              </w:rPr>
              <w:t>failure</w:t>
            </w:r>
            <w:proofErr w:type="gramEnd"/>
            <w:r w:rsidRPr="009C5E35">
              <w:rPr>
                <w:rFonts w:ascii="Times New Roman" w:hAnsi="Times New Roman" w:cs="Times New Roman"/>
                <w:sz w:val="20"/>
                <w:szCs w:val="20"/>
              </w:rPr>
              <w:t xml:space="preserve"> is evidence of a countermeasure.</w:t>
            </w:r>
          </w:p>
        </w:tc>
      </w:tr>
      <w:tr w:rsidR="00525B88" w:rsidRPr="009C5E35" w14:paraId="01D21213" w14:textId="77777777">
        <w:tblPrEx>
          <w:tblCellMar>
            <w:top w:w="0" w:type="dxa"/>
            <w:bottom w:w="0" w:type="dxa"/>
          </w:tblCellMar>
        </w:tblPrEx>
        <w:tc>
          <w:tcPr>
            <w:tcW w:w="2600" w:type="dxa"/>
            <w:tcMar>
              <w:top w:w="80" w:type="dxa"/>
              <w:left w:w="100" w:type="dxa"/>
              <w:bottom w:w="80" w:type="dxa"/>
              <w:right w:w="100" w:type="dxa"/>
            </w:tcMar>
            <w:vAlign w:val="center"/>
          </w:tcPr>
          <w:p w14:paraId="103450A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Operator (Self) Graph</w:t>
            </w:r>
          </w:p>
        </w:tc>
        <w:tc>
          <w:tcPr>
            <w:tcW w:w="4400" w:type="dxa"/>
            <w:tcMar>
              <w:top w:w="80" w:type="dxa"/>
              <w:left w:w="100" w:type="dxa"/>
              <w:bottom w:w="80" w:type="dxa"/>
              <w:right w:w="100" w:type="dxa"/>
            </w:tcMar>
            <w:vAlign w:val="center"/>
          </w:tcPr>
          <w:p w14:paraId="42076B1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Per-operator effectiveness, tracked optionally against a framework signature.</w:t>
            </w:r>
          </w:p>
        </w:tc>
        <w:tc>
          <w:tcPr>
            <w:tcW w:w="2600" w:type="dxa"/>
            <w:tcMar>
              <w:top w:w="80" w:type="dxa"/>
              <w:left w:w="100" w:type="dxa"/>
              <w:bottom w:w="80" w:type="dxa"/>
              <w:right w:w="100" w:type="dxa"/>
            </w:tcMar>
            <w:vAlign w:val="center"/>
          </w:tcPr>
          <w:p w14:paraId="31A4295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Every operator execution, regardless of outcome.</w:t>
            </w:r>
          </w:p>
        </w:tc>
      </w:tr>
      <w:tr w:rsidR="00525B88" w:rsidRPr="009C5E35" w14:paraId="618299E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30C09D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Mission Graph</w:t>
            </w:r>
          </w:p>
        </w:tc>
        <w:tc>
          <w:tcPr>
            <w:tcW w:w="4400" w:type="dxa"/>
            <w:shd w:val="clear" w:color="auto" w:fill="F2F2F2"/>
            <w:tcMar>
              <w:top w:w="80" w:type="dxa"/>
              <w:left w:w="100" w:type="dxa"/>
              <w:bottom w:w="80" w:type="dxa"/>
              <w:right w:w="100" w:type="dxa"/>
            </w:tcMar>
            <w:vAlign w:val="center"/>
          </w:tcPr>
          <w:p w14:paraId="2FE34E8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current goal, explicit success criteria, budget, risk threshold, and constraints.</w:t>
            </w:r>
          </w:p>
        </w:tc>
        <w:tc>
          <w:tcPr>
            <w:tcW w:w="2600" w:type="dxa"/>
            <w:shd w:val="clear" w:color="auto" w:fill="F2F2F2"/>
            <w:tcMar>
              <w:top w:w="80" w:type="dxa"/>
              <w:left w:w="100" w:type="dxa"/>
              <w:bottom w:w="80" w:type="dxa"/>
              <w:right w:w="100" w:type="dxa"/>
            </w:tcMar>
            <w:vAlign w:val="center"/>
          </w:tcPr>
          <w:p w14:paraId="3E47BF4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Set at campaign start; not updated during the campaign.</w:t>
            </w:r>
          </w:p>
        </w:tc>
      </w:tr>
      <w:tr w:rsidR="00525B88" w:rsidRPr="009C5E35" w14:paraId="19BE607C" w14:textId="77777777">
        <w:tblPrEx>
          <w:tblCellMar>
            <w:top w:w="0" w:type="dxa"/>
            <w:bottom w:w="0" w:type="dxa"/>
          </w:tblCellMar>
        </w:tblPrEx>
        <w:tc>
          <w:tcPr>
            <w:tcW w:w="2600" w:type="dxa"/>
            <w:tcMar>
              <w:top w:w="80" w:type="dxa"/>
              <w:left w:w="100" w:type="dxa"/>
              <w:bottom w:w="80" w:type="dxa"/>
              <w:right w:w="100" w:type="dxa"/>
            </w:tcMar>
            <w:vAlign w:val="center"/>
          </w:tcPr>
          <w:p w14:paraId="6A5818B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Evidence &amp; Provenance Graph</w:t>
            </w:r>
          </w:p>
        </w:tc>
        <w:tc>
          <w:tcPr>
            <w:tcW w:w="4400" w:type="dxa"/>
            <w:tcMar>
              <w:top w:w="80" w:type="dxa"/>
              <w:left w:w="100" w:type="dxa"/>
              <w:bottom w:w="80" w:type="dxa"/>
              <w:right w:w="100" w:type="dxa"/>
            </w:tcMar>
            <w:vAlign w:val="center"/>
          </w:tcPr>
          <w:p w14:paraId="50B871A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Claims (assertions with derived confidence) and the Observations that support or contradict them.</w:t>
            </w:r>
          </w:p>
        </w:tc>
        <w:tc>
          <w:tcPr>
            <w:tcW w:w="2600" w:type="dxa"/>
            <w:tcMar>
              <w:top w:w="80" w:type="dxa"/>
              <w:left w:w="100" w:type="dxa"/>
              <w:bottom w:w="80" w:type="dxa"/>
              <w:right w:w="100" w:type="dxa"/>
            </w:tcMar>
            <w:vAlign w:val="center"/>
          </w:tcPr>
          <w:p w14:paraId="4EEDF43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Every operator execution, appended — never mutated.</w:t>
            </w:r>
          </w:p>
        </w:tc>
      </w:tr>
    </w:tbl>
    <w:p w14:paraId="3788369C"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10.2 Two Categories of Node</w:t>
      </w:r>
    </w:p>
    <w:p w14:paraId="7FA3D60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This is the single most important structural decision in </w:t>
      </w:r>
      <w:proofErr w:type="gramStart"/>
      <w:r w:rsidRPr="009C5E35">
        <w:rPr>
          <w:rFonts w:ascii="Times New Roman" w:hAnsi="Times New Roman" w:cs="Times New Roman"/>
        </w:rPr>
        <w:t>the design</w:t>
      </w:r>
      <w:proofErr w:type="gramEnd"/>
      <w:r w:rsidRPr="009C5E35">
        <w:rPr>
          <w:rFonts w:ascii="Times New Roman" w:hAnsi="Times New Roman" w:cs="Times New Roman"/>
        </w:rPr>
        <w:t>: every node in the SSG is either a structural node (something believed to exist) or a Claim node (an assertion, with confidence). Structural nodes never carry confidence directly — if a fact about a structural node is uncertain, it is represented as a Claim about that node, not as a field on the node itself. This separation is what makes “confidence is derived, never asserted” an enforceable rule rather than a guideline (Section 11 formalizes this).</w:t>
      </w:r>
    </w:p>
    <w:p w14:paraId="4B570F87"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10.3 Append-Only Provenance</w:t>
      </w:r>
    </w:p>
    <w:p w14:paraId="65FB9C6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Claims are never mutated or deleted. A revised belief creates a new Claim that supersedes the prior one. “Current state” is therefore a query — the latest non-superseded Claim per subject/predicate pair — not a stored table. This gives full historical replay, drift detection, and rollback without any additional storage mechanism, because no information is ever discarded.</w:t>
      </w:r>
    </w:p>
    <w:p w14:paraId="00AC5758"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11. Observation, Evidence &amp; Confidence Model</w:t>
      </w:r>
    </w:p>
    <w:p w14:paraId="6E9F6D5C"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11.1 Claims and Observations</w:t>
      </w:r>
    </w:p>
    <w:p w14:paraId="75334A9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 Claim is an assertion about a structural node — for example, “the Payroll API exists,” or “the planner trusts retrieved markdown.” Every Claim carries a status (hypothesized, confirmed, or refuted) and a confidence value that is computed, never set directly, from the Observations linked to it.</w:t>
      </w:r>
    </w:p>
    <w:p w14:paraId="4BC0BAD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An Observation is a timestamped record of what was </w:t>
      </w:r>
      <w:proofErr w:type="gramStart"/>
      <w:r w:rsidRPr="009C5E35">
        <w:rPr>
          <w:rFonts w:ascii="Times New Roman" w:hAnsi="Times New Roman" w:cs="Times New Roman"/>
        </w:rPr>
        <w:t>actually seen</w:t>
      </w:r>
      <w:proofErr w:type="gramEnd"/>
      <w:r w:rsidRPr="009C5E35">
        <w:rPr>
          <w:rFonts w:ascii="Times New Roman" w:hAnsi="Times New Roman" w:cs="Times New Roman"/>
        </w:rPr>
        <w:t>: the raw signal returned by the target, which Claims it supports, and which Claims it contradicts. Observations are the only source of confidence in the system — there is no path by which a Claim's confidence can be set without a corresponding Observation.</w:t>
      </w:r>
    </w:p>
    <w:p w14:paraId="3BCD01C1"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11.2 Confidence as a Derived Quantity</w:t>
      </w:r>
    </w:p>
    <w:p w14:paraId="42C92AAC"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The v0 confidence function is intentionally simple: a bounded, weighted count of supporting minus contradicting Observations, mapped to a discrete band (low / medium / high). This is a documented simplification, not a claim to have solved belief updating — the Claim/Observation structure is designed so a full Bayesian update rule can be substituted later without any change to the graph schema.</w:t>
      </w:r>
    </w:p>
    <w:p w14:paraId="3A76CEFE"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 xml:space="preserve">11.3 Versioning Is a Free Consequence, </w:t>
      </w:r>
      <w:proofErr w:type="gramStart"/>
      <w:r w:rsidRPr="009C5E35">
        <w:rPr>
          <w:rFonts w:ascii="Times New Roman" w:hAnsi="Times New Roman" w:cs="Times New Roman"/>
          <w:b/>
          <w:bCs/>
          <w:color w:val="000000"/>
          <w:sz w:val="24"/>
          <w:szCs w:val="24"/>
        </w:rPr>
        <w:t>Not</w:t>
      </w:r>
      <w:proofErr w:type="gramEnd"/>
      <w:r w:rsidRPr="009C5E35">
        <w:rPr>
          <w:rFonts w:ascii="Times New Roman" w:hAnsi="Times New Roman" w:cs="Times New Roman"/>
          <w:b/>
          <w:bCs/>
          <w:color w:val="000000"/>
          <w:sz w:val="24"/>
          <w:szCs w:val="24"/>
        </w:rPr>
        <w:t xml:space="preserve"> a Feature</w:t>
      </w:r>
    </w:p>
    <w:p w14:paraId="7AEFBD30"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Because Claims are append-only, the full history of what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believed — and when, and why, and based on which observation — is </w:t>
      </w:r>
      <w:proofErr w:type="spellStart"/>
      <w:r w:rsidRPr="009C5E35">
        <w:rPr>
          <w:rFonts w:ascii="Times New Roman" w:hAnsi="Times New Roman" w:cs="Times New Roman"/>
        </w:rPr>
        <w:t>reconstructable</w:t>
      </w:r>
      <w:proofErr w:type="spellEnd"/>
      <w:r w:rsidRPr="009C5E35">
        <w:rPr>
          <w:rFonts w:ascii="Times New Roman" w:hAnsi="Times New Roman" w:cs="Times New Roman"/>
        </w:rPr>
        <w:t xml:space="preserve"> at any point after a campaign. Drift detection, rollback, and forensic replay all fall out of this property without dedicated engineering; they are consequences of the provenance design, not separate subsystems.</w:t>
      </w:r>
    </w:p>
    <w:p w14:paraId="5A39CF40"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12. The Planner</w:t>
      </w:r>
    </w:p>
    <w:p w14:paraId="76D0AAFB"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12.1 Exploration and Exploitation</w:t>
      </w:r>
    </w:p>
    <w:p w14:paraId="3E3C4C21" w14:textId="77777777" w:rsidR="00525B88" w:rsidRPr="009C5E35" w:rsidRDefault="00000000">
      <w:pPr>
        <w:spacing w:after="160" w:line="300" w:lineRule="auto"/>
        <w:rPr>
          <w:rFonts w:ascii="Times New Roman" w:hAnsi="Times New Roman" w:cs="Times New Roman"/>
        </w:rPr>
      </w:pPr>
      <w:proofErr w:type="spellStart"/>
      <w:r w:rsidRPr="009C5E35">
        <w:rPr>
          <w:rFonts w:ascii="Times New Roman" w:hAnsi="Times New Roman" w:cs="Times New Roman"/>
        </w:rPr>
        <w:t>Aginiti's</w:t>
      </w:r>
      <w:proofErr w:type="spellEnd"/>
      <w:r w:rsidRPr="009C5E35">
        <w:rPr>
          <w:rFonts w:ascii="Times New Roman" w:hAnsi="Times New Roman" w:cs="Times New Roman"/>
        </w:rPr>
        <w:t xml:space="preserve"> planning objective changes over the course of a campaign. Early in a campaign, when little is known about the target, the planner should favor operators that reduce uncertainty — maximize information gain. As the graph fills in, the planner should shift toward operators that directly advance the mission's business objective — maximize business impact. This exploration-to-exploitation shift is the same pattern used in active-perception and value-of-information problems in robotics, and in reward shaping for reinforcement learning.</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5486D80A"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2A416C0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weight</w:t>
            </w:r>
          </w:p>
          <w:p w14:paraId="2AD9FA7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0769C03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w:t>
            </w:r>
            <w:proofErr w:type="gramEnd"/>
            <w:r w:rsidRPr="009C5E35">
              <w:rPr>
                <w:rFonts w:ascii="Times New Roman" w:eastAsia="Courier New" w:hAnsi="Times New Roman" w:cs="Times New Roman"/>
                <w:sz w:val="18"/>
                <w:szCs w:val="18"/>
              </w:rPr>
              <w:t>_                                     Business Impact (βₜ)</w:t>
            </w:r>
          </w:p>
          <w:p w14:paraId="7EFF6E1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\__                                _.--""</w:t>
            </w:r>
          </w:p>
          <w:p w14:paraId="282F7B7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\___                        _.-"</w:t>
            </w:r>
          </w:p>
          <w:p w14:paraId="409F671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\____                _.-"</w:t>
            </w:r>
          </w:p>
          <w:p w14:paraId="3E43547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\___________.-"</w:t>
            </w:r>
            <w:proofErr w:type="gramEnd"/>
            <w:r w:rsidRPr="009C5E35">
              <w:rPr>
                <w:rFonts w:ascii="Times New Roman" w:eastAsia="Courier New" w:hAnsi="Times New Roman" w:cs="Times New Roman"/>
                <w:sz w:val="18"/>
                <w:szCs w:val="18"/>
              </w:rPr>
              <w:t>"</w:t>
            </w:r>
          </w:p>
          <w:p w14:paraId="380C5B6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Information Gain (</w:t>
            </w:r>
            <w:proofErr w:type="gramStart"/>
            <w:r w:rsidRPr="009C5E35">
              <w:rPr>
                <w:rFonts w:ascii="Times New Roman" w:eastAsia="Courier New" w:hAnsi="Times New Roman" w:cs="Times New Roman"/>
                <w:sz w:val="18"/>
                <w:szCs w:val="18"/>
              </w:rPr>
              <w:t>αₜ)  \</w:t>
            </w:r>
            <w:proofErr w:type="gramEnd"/>
            <w:r w:rsidRPr="009C5E35">
              <w:rPr>
                <w:rFonts w:ascii="Times New Roman" w:eastAsia="Courier New" w:hAnsi="Times New Roman" w:cs="Times New Roman"/>
                <w:sz w:val="18"/>
                <w:szCs w:val="18"/>
              </w:rPr>
              <w:t>___</w:t>
            </w:r>
          </w:p>
          <w:p w14:paraId="4D1A85A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|________________________________\________________&gt; campaign step t</w:t>
            </w:r>
          </w:p>
          <w:p w14:paraId="0D85793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exploration-heavy               exploitation-heavy</w:t>
            </w:r>
          </w:p>
        </w:tc>
      </w:tr>
    </w:tbl>
    <w:p w14:paraId="541ADAE9"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Figure 12.1 — αₜ decays and βₜ rises across the campaign; the planner's ranking shifts continuously, not in a single discrete switch.</w:t>
      </w:r>
    </w:p>
    <w:p w14:paraId="254D1056"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 xml:space="preserve">12.2 Utility, </w:t>
      </w:r>
      <w:proofErr w:type="gramStart"/>
      <w:r w:rsidRPr="009C5E35">
        <w:rPr>
          <w:rFonts w:ascii="Times New Roman" w:hAnsi="Times New Roman" w:cs="Times New Roman"/>
          <w:b/>
          <w:bCs/>
          <w:color w:val="000000"/>
          <w:sz w:val="24"/>
          <w:szCs w:val="24"/>
        </w:rPr>
        <w:t>Constrained</w:t>
      </w:r>
      <w:proofErr w:type="gramEnd"/>
      <w:r w:rsidRPr="009C5E35">
        <w:rPr>
          <w:rFonts w:ascii="Times New Roman" w:hAnsi="Times New Roman" w:cs="Times New Roman"/>
          <w:b/>
          <w:bCs/>
          <w:color w:val="000000"/>
          <w:sz w:val="24"/>
          <w:szCs w:val="24"/>
        </w:rPr>
        <w:t xml:space="preserve"> — Not Scalarized</w:t>
      </w:r>
    </w:p>
    <w:p w14:paraId="1878781B"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 first version of the objective combined information gain, business impact, cost, and risk into a single weighted sum. This was deliberately revised: folding risk into the same scalar as business impact allows a sufficiently </w:t>
      </w:r>
      <w:proofErr w:type="gramStart"/>
      <w:r w:rsidRPr="009C5E35">
        <w:rPr>
          <w:rFonts w:ascii="Times New Roman" w:hAnsi="Times New Roman" w:cs="Times New Roman"/>
        </w:rPr>
        <w:t>large predicted</w:t>
      </w:r>
      <w:proofErr w:type="gramEnd"/>
      <w:r w:rsidRPr="009C5E35">
        <w:rPr>
          <w:rFonts w:ascii="Times New Roman" w:hAnsi="Times New Roman" w:cs="Times New Roman"/>
        </w:rPr>
        <w:t xml:space="preserve"> impact to numerically outweigh an operationally dangerous action, which is the wrong behavior for a tool whose stated mission objectives can include actions against real financial systems. The final formulation (fully derived in Section 17) treats risk and budget as hard constraints on the candidate </w:t>
      </w:r>
      <w:proofErr w:type="gramStart"/>
      <w:r w:rsidRPr="009C5E35">
        <w:rPr>
          <w:rFonts w:ascii="Times New Roman" w:hAnsi="Times New Roman" w:cs="Times New Roman"/>
        </w:rPr>
        <w:t>set, and</w:t>
      </w:r>
      <w:proofErr w:type="gramEnd"/>
      <w:r w:rsidRPr="009C5E35">
        <w:rPr>
          <w:rFonts w:ascii="Times New Roman" w:hAnsi="Times New Roman" w:cs="Times New Roman"/>
        </w:rPr>
        <w:t xml:space="preserve"> maximizes information gain and business impact only within that constrained set. Destructive-tier operators additionally require an explicit human-approval flag as a precondition on execution — not merely a penalty in the objective.</w:t>
      </w:r>
    </w:p>
    <w:p w14:paraId="60A45483"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12.3 Termination</w:t>
      </w:r>
    </w:p>
    <w:p w14:paraId="1B4B01FB"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 campaign terminates when any of three conditions </w:t>
      </w:r>
      <w:proofErr w:type="gramStart"/>
      <w:r w:rsidRPr="009C5E35">
        <w:rPr>
          <w:rFonts w:ascii="Times New Roman" w:hAnsi="Times New Roman" w:cs="Times New Roman"/>
        </w:rPr>
        <w:t>hold</w:t>
      </w:r>
      <w:proofErr w:type="gramEnd"/>
      <w:r w:rsidRPr="009C5E35">
        <w:rPr>
          <w:rFonts w:ascii="Times New Roman" w:hAnsi="Times New Roman" w:cs="Times New Roman"/>
        </w:rPr>
        <w:t>: the mission's success criteria evaluate true against the current graph, the budget is exhausted, or no candidate operator satisfies both its preconditions and the mission's constraints (search exhausted). All three conditions are checked at every planning step.</w:t>
      </w:r>
    </w:p>
    <w:p w14:paraId="2797AC3D"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13. Operator Framework</w:t>
      </w:r>
    </w:p>
    <w:p w14:paraId="00B76087"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An operator is the planner-agnostic unit of adversarial action: a formal precondition/effect specification, not a prompt template. This formalization is what allows different planners (Section 9, RQ2) to reason over the same action space without re-implementing it.</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57CE0B42"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15FECFA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id: </w:t>
            </w:r>
            <w:proofErr w:type="spellStart"/>
            <w:r w:rsidRPr="009C5E35">
              <w:rPr>
                <w:rFonts w:ascii="Times New Roman" w:eastAsia="Courier New" w:hAnsi="Times New Roman" w:cs="Times New Roman"/>
                <w:sz w:val="18"/>
                <w:szCs w:val="18"/>
              </w:rPr>
              <w:t>indirect_prompt_injection</w:t>
            </w:r>
            <w:proofErr w:type="spellEnd"/>
          </w:p>
          <w:p w14:paraId="6B70B40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preconditions:</w:t>
            </w:r>
          </w:p>
          <w:p w14:paraId="5DB8242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claim: "</w:t>
            </w:r>
            <w:proofErr w:type="spellStart"/>
            <w:r w:rsidRPr="009C5E35">
              <w:rPr>
                <w:rFonts w:ascii="Times New Roman" w:eastAsia="Courier New" w:hAnsi="Times New Roman" w:cs="Times New Roman"/>
                <w:sz w:val="18"/>
                <w:szCs w:val="18"/>
              </w:rPr>
              <w:t>planner_exists</w:t>
            </w:r>
            <w:proofErr w:type="spellEnd"/>
            <w:r w:rsidRPr="009C5E35">
              <w:rPr>
                <w:rFonts w:ascii="Times New Roman" w:eastAsia="Courier New" w:hAnsi="Times New Roman" w:cs="Times New Roman"/>
                <w:sz w:val="18"/>
                <w:szCs w:val="18"/>
              </w:rPr>
              <w:t>"       status: confirmed</w:t>
            </w:r>
          </w:p>
          <w:p w14:paraId="7C501B6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claim: "</w:t>
            </w:r>
            <w:proofErr w:type="spellStart"/>
            <w:r w:rsidRPr="009C5E35">
              <w:rPr>
                <w:rFonts w:ascii="Times New Roman" w:eastAsia="Courier New" w:hAnsi="Times New Roman" w:cs="Times New Roman"/>
                <w:sz w:val="18"/>
                <w:szCs w:val="18"/>
              </w:rPr>
              <w:t>rag_enabled</w:t>
            </w:r>
            <w:proofErr w:type="spellEnd"/>
            <w:r w:rsidRPr="009C5E35">
              <w:rPr>
                <w:rFonts w:ascii="Times New Roman" w:eastAsia="Courier New" w:hAnsi="Times New Roman" w:cs="Times New Roman"/>
                <w:sz w:val="18"/>
                <w:szCs w:val="18"/>
              </w:rPr>
              <w:t>"          status: confirmed</w:t>
            </w:r>
          </w:p>
          <w:p w14:paraId="2838F8F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effects:</w:t>
            </w:r>
          </w:p>
          <w:p w14:paraId="2CB409F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success:</w:t>
            </w:r>
          </w:p>
          <w:p w14:paraId="11EE908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claim: "</w:t>
            </w:r>
            <w:proofErr w:type="spellStart"/>
            <w:r w:rsidRPr="009C5E35">
              <w:rPr>
                <w:rFonts w:ascii="Times New Roman" w:eastAsia="Courier New" w:hAnsi="Times New Roman" w:cs="Times New Roman"/>
                <w:sz w:val="18"/>
                <w:szCs w:val="18"/>
              </w:rPr>
              <w:t>planner_trust</w:t>
            </w:r>
            <w:proofErr w:type="spellEnd"/>
            <w:r w:rsidRPr="009C5E35">
              <w:rPr>
                <w:rFonts w:ascii="Times New Roman" w:eastAsia="Courier New" w:hAnsi="Times New Roman" w:cs="Times New Roman"/>
                <w:sz w:val="18"/>
                <w:szCs w:val="18"/>
              </w:rPr>
              <w:t>"      delta: decrease</w:t>
            </w:r>
          </w:p>
          <w:p w14:paraId="082BA8C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claim: "</w:t>
            </w:r>
            <w:proofErr w:type="spellStart"/>
            <w:r w:rsidRPr="009C5E35">
              <w:rPr>
                <w:rFonts w:ascii="Times New Roman" w:eastAsia="Courier New" w:hAnsi="Times New Roman" w:cs="Times New Roman"/>
                <w:sz w:val="18"/>
                <w:szCs w:val="18"/>
              </w:rPr>
              <w:t>context_corrupted</w:t>
            </w:r>
            <w:proofErr w:type="spellEnd"/>
            <w:proofErr w:type="gramStart"/>
            <w:r w:rsidRPr="009C5E35">
              <w:rPr>
                <w:rFonts w:ascii="Times New Roman" w:eastAsia="Courier New" w:hAnsi="Times New Roman" w:cs="Times New Roman"/>
                <w:sz w:val="18"/>
                <w:szCs w:val="18"/>
              </w:rPr>
              <w:t>"  status</w:t>
            </w:r>
            <w:proofErr w:type="gramEnd"/>
            <w:r w:rsidRPr="009C5E35">
              <w:rPr>
                <w:rFonts w:ascii="Times New Roman" w:eastAsia="Courier New" w:hAnsi="Times New Roman" w:cs="Times New Roman"/>
                <w:sz w:val="18"/>
                <w:szCs w:val="18"/>
              </w:rPr>
              <w:t>: confirmed</w:t>
            </w:r>
          </w:p>
          <w:p w14:paraId="0DF64E9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w:t>
            </w:r>
            <w:proofErr w:type="spellStart"/>
            <w:r w:rsidRPr="009C5E35">
              <w:rPr>
                <w:rFonts w:ascii="Times New Roman" w:eastAsia="Courier New" w:hAnsi="Times New Roman" w:cs="Times New Roman"/>
                <w:sz w:val="18"/>
                <w:szCs w:val="18"/>
              </w:rPr>
              <w:t>new_observation</w:t>
            </w:r>
            <w:proofErr w:type="spellEnd"/>
            <w:r w:rsidRPr="009C5E35">
              <w:rPr>
                <w:rFonts w:ascii="Times New Roman" w:eastAsia="Courier New" w:hAnsi="Times New Roman" w:cs="Times New Roman"/>
                <w:sz w:val="18"/>
                <w:szCs w:val="18"/>
              </w:rPr>
              <w:t>: true</w:t>
            </w:r>
          </w:p>
          <w:p w14:paraId="3D325D4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failure:</w:t>
            </w:r>
          </w:p>
          <w:p w14:paraId="50309BB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claim: "</w:t>
            </w:r>
            <w:proofErr w:type="spellStart"/>
            <w:r w:rsidRPr="009C5E35">
              <w:rPr>
                <w:rFonts w:ascii="Times New Roman" w:eastAsia="Courier New" w:hAnsi="Times New Roman" w:cs="Times New Roman"/>
                <w:sz w:val="18"/>
                <w:szCs w:val="18"/>
              </w:rPr>
              <w:t>prompt_filter_present</w:t>
            </w:r>
            <w:proofErr w:type="spellEnd"/>
            <w:proofErr w:type="gramStart"/>
            <w:r w:rsidRPr="009C5E35">
              <w:rPr>
                <w:rFonts w:ascii="Times New Roman" w:eastAsia="Courier New" w:hAnsi="Times New Roman" w:cs="Times New Roman"/>
                <w:sz w:val="18"/>
                <w:szCs w:val="18"/>
              </w:rPr>
              <w:t>"  status</w:t>
            </w:r>
            <w:proofErr w:type="gramEnd"/>
            <w:r w:rsidRPr="009C5E35">
              <w:rPr>
                <w:rFonts w:ascii="Times New Roman" w:eastAsia="Courier New" w:hAnsi="Times New Roman" w:cs="Times New Roman"/>
                <w:sz w:val="18"/>
                <w:szCs w:val="18"/>
              </w:rPr>
              <w:t>: confirmed</w:t>
            </w:r>
          </w:p>
          <w:p w14:paraId="73D2CD8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w:t>
            </w:r>
            <w:proofErr w:type="spellStart"/>
            <w:r w:rsidRPr="009C5E35">
              <w:rPr>
                <w:rFonts w:ascii="Times New Roman" w:eastAsia="Courier New" w:hAnsi="Times New Roman" w:cs="Times New Roman"/>
                <w:sz w:val="18"/>
                <w:szCs w:val="18"/>
              </w:rPr>
              <w:t>new_observation</w:t>
            </w:r>
            <w:proofErr w:type="spellEnd"/>
            <w:r w:rsidRPr="009C5E35">
              <w:rPr>
                <w:rFonts w:ascii="Times New Roman" w:eastAsia="Courier New" w:hAnsi="Times New Roman" w:cs="Times New Roman"/>
                <w:sz w:val="18"/>
                <w:szCs w:val="18"/>
              </w:rPr>
              <w:t>: true</w:t>
            </w:r>
          </w:p>
          <w:p w14:paraId="79231B7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cost:</w:t>
            </w:r>
          </w:p>
          <w:p w14:paraId="52E18E4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prompts: 4</w:t>
            </w:r>
          </w:p>
          <w:p w14:paraId="321B2E5A" w14:textId="77777777" w:rsidR="00525B88" w:rsidRPr="009C5E35" w:rsidRDefault="00000000">
            <w:pPr>
              <w:rPr>
                <w:rFonts w:ascii="Times New Roman" w:hAnsi="Times New Roman" w:cs="Times New Roman"/>
              </w:rPr>
            </w:pPr>
            <w:proofErr w:type="spellStart"/>
            <w:r w:rsidRPr="009C5E35">
              <w:rPr>
                <w:rFonts w:ascii="Times New Roman" w:eastAsia="Courier New" w:hAnsi="Times New Roman" w:cs="Times New Roman"/>
                <w:sz w:val="18"/>
                <w:szCs w:val="18"/>
              </w:rPr>
              <w:t>risk_tier</w:t>
            </w:r>
            <w:proofErr w:type="spellEnd"/>
            <w:r w:rsidRPr="009C5E35">
              <w:rPr>
                <w:rFonts w:ascii="Times New Roman" w:eastAsia="Courier New" w:hAnsi="Times New Roman" w:cs="Times New Roman"/>
                <w:sz w:val="18"/>
                <w:szCs w:val="18"/>
              </w:rPr>
              <w:t>: low</w:t>
            </w:r>
          </w:p>
        </w:tc>
      </w:tr>
    </w:tbl>
    <w:p w14:paraId="1692D7A5"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This example directly operationalizes the indirect-prompt-injection mechanism established by </w:t>
      </w:r>
      <w:proofErr w:type="spellStart"/>
      <w:r w:rsidRPr="009C5E35">
        <w:rPr>
          <w:rFonts w:ascii="Times New Roman" w:hAnsi="Times New Roman" w:cs="Times New Roman"/>
        </w:rPr>
        <w:t>Greshake</w:t>
      </w:r>
      <w:proofErr w:type="spellEnd"/>
      <w:r w:rsidRPr="009C5E35">
        <w:rPr>
          <w:rFonts w:ascii="Times New Roman" w:hAnsi="Times New Roman" w:cs="Times New Roman"/>
        </w:rPr>
        <w:t xml:space="preserve"> et al. (2023): the precondition (</w:t>
      </w:r>
      <w:proofErr w:type="spellStart"/>
      <w:r w:rsidRPr="009C5E35">
        <w:rPr>
          <w:rFonts w:ascii="Times New Roman" w:hAnsi="Times New Roman" w:cs="Times New Roman"/>
        </w:rPr>
        <w:t>rag_enabled</w:t>
      </w:r>
      <w:proofErr w:type="spellEnd"/>
      <w:r w:rsidRPr="009C5E35">
        <w:rPr>
          <w:rFonts w:ascii="Times New Roman" w:hAnsi="Times New Roman" w:cs="Times New Roman"/>
        </w:rPr>
        <w:t>) and success effect (</w:t>
      </w:r>
      <w:proofErr w:type="spellStart"/>
      <w:r w:rsidRPr="009C5E35">
        <w:rPr>
          <w:rFonts w:ascii="Times New Roman" w:hAnsi="Times New Roman" w:cs="Times New Roman"/>
        </w:rPr>
        <w:t>context_corrupted</w:t>
      </w:r>
      <w:proofErr w:type="spellEnd"/>
      <w:r w:rsidRPr="009C5E35">
        <w:rPr>
          <w:rFonts w:ascii="Times New Roman" w:hAnsi="Times New Roman" w:cs="Times New Roman"/>
        </w:rPr>
        <w:t>) correspond to the mechanism that paper identifies — untrusted retrieved content treated as authoritative context by the planner.</w:t>
      </w:r>
    </w:p>
    <w:p w14:paraId="1A67814D"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13.1 Risk Tiers</w:t>
      </w:r>
    </w:p>
    <w:p w14:paraId="0FD82ED5"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low — no lasting effect on the target beyond information disclosure.</w:t>
      </w:r>
    </w:p>
    <w:p w14:paraId="73895C45"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medium — reversible state change (e.g., a flagged log entry, a triggered alert).</w:t>
      </w:r>
    </w:p>
    <w:p w14:paraId="77A5BA6D"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high — a state change with real operational cost to reverse.</w:t>
      </w:r>
    </w:p>
    <w:p w14:paraId="2BEDCF13"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destructive — hard-gated behind explicit human approval as an execution precondition, regardless of predicted utility.</w:t>
      </w:r>
    </w:p>
    <w:p w14:paraId="5D2DDFE5" w14:textId="77777777" w:rsidR="00525B88" w:rsidRPr="009C5E35" w:rsidRDefault="00000000">
      <w:pPr>
        <w:pStyle w:val="Heading2"/>
        <w:spacing w:before="260" w:after="160"/>
        <w:rPr>
          <w:rFonts w:ascii="Times New Roman" w:hAnsi="Times New Roman" w:cs="Times New Roman"/>
          <w:sz w:val="24"/>
          <w:szCs w:val="24"/>
        </w:rPr>
      </w:pPr>
      <w:r w:rsidRPr="009C5E35">
        <w:rPr>
          <w:rFonts w:ascii="Times New Roman" w:hAnsi="Times New Roman" w:cs="Times New Roman"/>
          <w:b/>
          <w:bCs/>
          <w:color w:val="000000"/>
          <w:sz w:val="24"/>
          <w:szCs w:val="24"/>
        </w:rPr>
        <w:t>13.2 Framework Signature</w:t>
      </w:r>
    </w:p>
    <w:p w14:paraId="43F345C8"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Operators may optionally carry a </w:t>
      </w:r>
      <w:proofErr w:type="spellStart"/>
      <w:r w:rsidRPr="009C5E35">
        <w:rPr>
          <w:rFonts w:ascii="Times New Roman" w:hAnsi="Times New Roman" w:cs="Times New Roman"/>
        </w:rPr>
        <w:t>framework_signature</w:t>
      </w:r>
      <w:proofErr w:type="spellEnd"/>
      <w:r w:rsidRPr="009C5E35">
        <w:rPr>
          <w:rFonts w:ascii="Times New Roman" w:hAnsi="Times New Roman" w:cs="Times New Roman"/>
        </w:rPr>
        <w:t xml:space="preserve"> field identifying the orchestration pattern they were authored against (for example, a graph-based multi-step orchestrator versus a role-based multi-agent framework). This field is not used in Phase 0 planning; it exists so that cross-deployment transfer learning (RQ4, Section 22) is representable in the schema from the start rather than requiring a schema migration later.</w:t>
      </w:r>
    </w:p>
    <w:p w14:paraId="66C8F194"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14. Worked Example: A Campaign Walkthrough</w:t>
      </w:r>
    </w:p>
    <w:p w14:paraId="45E8B87F"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This section traces a single hypothetical campaign end-to-end against the reference demo target (Section 21): an agent wired to mock Payroll, Slack, and GitHub tools, with a payroll-modification workflow gated behind manager approval.</w:t>
      </w:r>
    </w:p>
    <w:p w14:paraId="0BFAB209"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0 — Mission Set</w:t>
      </w:r>
    </w:p>
    <w:p w14:paraId="2B8CCB34"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Goal: demonstrate unauthorized </w:t>
      </w:r>
      <w:proofErr w:type="gramStart"/>
      <w:r w:rsidRPr="009C5E35">
        <w:rPr>
          <w:rFonts w:ascii="Times New Roman" w:hAnsi="Times New Roman" w:cs="Times New Roman"/>
        </w:rPr>
        <w:t>write</w:t>
      </w:r>
      <w:proofErr w:type="gramEnd"/>
      <w:r w:rsidRPr="009C5E35">
        <w:rPr>
          <w:rFonts w:ascii="Times New Roman" w:hAnsi="Times New Roman" w:cs="Times New Roman"/>
        </w:rPr>
        <w:t xml:space="preserve"> capability against the </w:t>
      </w:r>
      <w:proofErr w:type="gramStart"/>
      <w:r w:rsidRPr="009C5E35">
        <w:rPr>
          <w:rFonts w:ascii="Times New Roman" w:hAnsi="Times New Roman" w:cs="Times New Roman"/>
        </w:rPr>
        <w:t>Payroll</w:t>
      </w:r>
      <w:proofErr w:type="gramEnd"/>
      <w:r w:rsidRPr="009C5E35">
        <w:rPr>
          <w:rFonts w:ascii="Times New Roman" w:hAnsi="Times New Roman" w:cs="Times New Roman"/>
        </w:rPr>
        <w:t xml:space="preserve"> tool. Budget: 40 prompts. Risk threshold: low. Constraint: no destructive actions.</w:t>
      </w:r>
    </w:p>
    <w:p w14:paraId="535C4BC0"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1 — Initial State</w:t>
      </w:r>
    </w:p>
    <w:p w14:paraId="16D2F7F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The Security State Graph is empty. No candidate operator has its preconditions satisfied except those with no preconditions — typically reconnaissance-class operators (e.g., asking the agent to describe its own capabilities).</w:t>
      </w:r>
    </w:p>
    <w:p w14:paraId="36808CB0"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2 — First Observation</w:t>
      </w:r>
    </w:p>
    <w:p w14:paraId="7CA2055D"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 reconnaissance operator executes. The target's response mentions generating salary certificates. This produces a new Observation, which supports a new Claim: “Payroll API exists” (status: hypothesized, confidence: low).</w:t>
      </w:r>
    </w:p>
    <w:p w14:paraId="6EB4C149"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3 — Operator Re-ranking</w:t>
      </w:r>
    </w:p>
    <w:p w14:paraId="2767FB24"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With this Claim now in the graph, operators whose preconditions reference a payroll-related asset become candidates for the first time. The planner, still in the exploration-weighted phase of the campaign, ranks an operator that would confirm the Payroll API's reachability above one that would attempt to act on it directly — the predicted information gain of confirmation currently outweighs the predicted business impact of a premature action.</w:t>
      </w:r>
    </w:p>
    <w:p w14:paraId="5B1A6406"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4 — Confirmation and Trust Discovery</w:t>
      </w:r>
    </w:p>
    <w:p w14:paraId="1E7C331E"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The confirmation operator succeeds. “Payroll API exists” is superseded by a new Claim at higher confidence. A side effect of this operator also reveals that the planner trusts content retrieved from a connected Slack channel — a new </w:t>
      </w:r>
      <w:proofErr w:type="spellStart"/>
      <w:r w:rsidRPr="009C5E35">
        <w:rPr>
          <w:rFonts w:ascii="Times New Roman" w:hAnsi="Times New Roman" w:cs="Times New Roman"/>
        </w:rPr>
        <w:t>TrustEdge</w:t>
      </w:r>
      <w:proofErr w:type="spellEnd"/>
      <w:r w:rsidRPr="009C5E35">
        <w:rPr>
          <w:rFonts w:ascii="Times New Roman" w:hAnsi="Times New Roman" w:cs="Times New Roman"/>
        </w:rPr>
        <w:t xml:space="preserve"> is recorded in the Target Graph, and a corresponding Claim is created.</w:t>
      </w:r>
    </w:p>
    <w:p w14:paraId="1DC1BFD2"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5 — Workflow Discovery</w:t>
      </w:r>
    </w:p>
    <w:p w14:paraId="2CE89E6D"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 subsequent operator, exploiting the newly discovered trust relationship, attempts to inject an instruction via the trusted Slack channel. The operation is blocked. The failure itself is evidence: a new Claim is recorded in the Defender Graph — “input sanitization present on Slack-sourced content” — and the Operator (Self) Graph records this operator's reduced effectiveness against this target's framework signature.</w:t>
      </w:r>
    </w:p>
    <w:p w14:paraId="73128BD8"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6 — Re-planning Around the Defense</w:t>
      </w:r>
    </w:p>
    <w:p w14:paraId="298BCBE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lastRenderedPageBreak/>
        <w:t>With the Defender Graph now populated, the planner's candidate ranking changes: operators whose preconditions do not depend on the now-known-filtered channel are re-ranked upward. An operator targeting the manager-approval workflow directly — rather than attempting to bypass it via a trusted channel — becomes the top candidate.</w:t>
      </w:r>
    </w:p>
    <w:p w14:paraId="731A9FF4"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Step 7 — Mission Success</w:t>
      </w:r>
    </w:p>
    <w:p w14:paraId="5F774C93"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The approval-workflow operator succeeds, producing a Claim that satisfies the mission's success criterion: unauthorized write capability against the </w:t>
      </w:r>
      <w:proofErr w:type="gramStart"/>
      <w:r w:rsidRPr="009C5E35">
        <w:rPr>
          <w:rFonts w:ascii="Times New Roman" w:hAnsi="Times New Roman" w:cs="Times New Roman"/>
        </w:rPr>
        <w:t>Payroll</w:t>
      </w:r>
      <w:proofErr w:type="gramEnd"/>
      <w:r w:rsidRPr="009C5E35">
        <w:rPr>
          <w:rFonts w:ascii="Times New Roman" w:hAnsi="Times New Roman" w:cs="Times New Roman"/>
        </w:rPr>
        <w:t xml:space="preserve"> tool is demonstrated. The campaign </w:t>
      </w:r>
      <w:proofErr w:type="gramStart"/>
      <w:r w:rsidRPr="009C5E35">
        <w:rPr>
          <w:rFonts w:ascii="Times New Roman" w:hAnsi="Times New Roman" w:cs="Times New Roman"/>
        </w:rPr>
        <w:t>terminates</w:t>
      </w:r>
      <w:proofErr w:type="gramEnd"/>
      <w:r w:rsidRPr="009C5E35">
        <w:rPr>
          <w:rFonts w:ascii="Times New Roman" w:hAnsi="Times New Roman" w:cs="Times New Roman"/>
        </w:rPr>
        <w:t>. The full sequence of Claims, Observations, and planner decisions — including the two operators that were considered and rejected at Step 6 — remains in the graph and is used to generate the narrative report shown in Section 25.</w:t>
      </w:r>
    </w:p>
    <w:p w14:paraId="7EC183D5"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i/>
          <w:iCs/>
        </w:rPr>
        <w:t>Total cost in this illustrative run: 4 operators executed out of 11 considered — the kind of efficiency gap the benchmark in Section 20 is designed to measure directly against static and memory-guided baselines.</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5D11E767"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60EB79D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Graph size (Claims + Observations)</w:t>
            </w:r>
          </w:p>
          <w:p w14:paraId="44AD0F1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3E286F6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S4 (mission success)</w:t>
            </w:r>
          </w:p>
          <w:p w14:paraId="30465C9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S3 (defender claim added)</w:t>
            </w:r>
          </w:p>
          <w:p w14:paraId="165A0F9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S2 (trust edge + confirmation)</w:t>
            </w:r>
          </w:p>
          <w:p w14:paraId="18145FA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S1 (hypothesis)</w:t>
            </w:r>
          </w:p>
          <w:p w14:paraId="60A58C8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S0 (empty)</w:t>
            </w:r>
          </w:p>
          <w:p w14:paraId="4A0D56EF"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+----+-------+-------+-------+-------+-------+------&gt; step</w:t>
            </w:r>
          </w:p>
          <w:p w14:paraId="7CCCEFA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S0      S1      S2      S3      S4</w:t>
            </w:r>
          </w:p>
        </w:tc>
      </w:tr>
    </w:tbl>
    <w:p w14:paraId="12E73443"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Figure 14.1 — Security State Graph growth across the walkthrough. Growth is monotonic (append-only, Section </w:t>
      </w:r>
      <w:proofErr w:type="gramStart"/>
      <w:r w:rsidRPr="009C5E35">
        <w:rPr>
          <w:rFonts w:ascii="Times New Roman" w:hAnsi="Times New Roman" w:cs="Times New Roman"/>
          <w:i/>
          <w:iCs/>
          <w:color w:val="444444"/>
          <w:sz w:val="18"/>
          <w:szCs w:val="18"/>
        </w:rPr>
        <w:t>10.3) —</w:t>
      </w:r>
      <w:proofErr w:type="gramEnd"/>
      <w:r w:rsidRPr="009C5E35">
        <w:rPr>
          <w:rFonts w:ascii="Times New Roman" w:hAnsi="Times New Roman" w:cs="Times New Roman"/>
          <w:i/>
          <w:iCs/>
          <w:color w:val="444444"/>
          <w:sz w:val="18"/>
          <w:szCs w:val="18"/>
        </w:rPr>
        <w:t xml:space="preserve"> note S3's failed injection still grows the graph, via the Defender Graph, even though the operator itself failed.</w:t>
      </w:r>
    </w:p>
    <w:p w14:paraId="4ACC99A6"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15. Data Structures Reference</w:t>
      </w:r>
    </w:p>
    <w:p w14:paraId="262F4EB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Field-level reference for every node type in the Security State Graph. This section is intended as </w:t>
      </w:r>
      <w:proofErr w:type="gramStart"/>
      <w:r w:rsidRPr="009C5E35">
        <w:rPr>
          <w:rFonts w:ascii="Times New Roman" w:hAnsi="Times New Roman" w:cs="Times New Roman"/>
        </w:rPr>
        <w:t>a lookup</w:t>
      </w:r>
      <w:proofErr w:type="gramEnd"/>
      <w:r w:rsidRPr="009C5E35">
        <w:rPr>
          <w:rFonts w:ascii="Times New Roman" w:hAnsi="Times New Roman" w:cs="Times New Roman"/>
        </w:rPr>
        <w:t xml:space="preserve"> reference for implementation, not narrative reading.</w:t>
      </w:r>
    </w:p>
    <w:p w14:paraId="7FEAD0E3"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Claim</w:t>
      </w:r>
    </w:p>
    <w:tbl>
      <w:tblPr>
        <w:tblW w:w="92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1800"/>
        <w:gridCol w:w="5000"/>
      </w:tblGrid>
      <w:tr w:rsidR="00525B88" w:rsidRPr="009C5E35" w14:paraId="61511EA8"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6E5C8694"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Field</w:t>
            </w:r>
          </w:p>
        </w:tc>
        <w:tc>
          <w:tcPr>
            <w:tcW w:w="1800" w:type="dxa"/>
            <w:shd w:val="clear" w:color="auto" w:fill="D9D9D9"/>
            <w:tcMar>
              <w:top w:w="80" w:type="dxa"/>
              <w:left w:w="100" w:type="dxa"/>
              <w:bottom w:w="80" w:type="dxa"/>
              <w:right w:w="100" w:type="dxa"/>
            </w:tcMar>
            <w:vAlign w:val="center"/>
          </w:tcPr>
          <w:p w14:paraId="6EA3CE2E"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Type</w:t>
            </w:r>
          </w:p>
        </w:tc>
        <w:tc>
          <w:tcPr>
            <w:tcW w:w="5000" w:type="dxa"/>
            <w:shd w:val="clear" w:color="auto" w:fill="D9D9D9"/>
            <w:tcMar>
              <w:top w:w="80" w:type="dxa"/>
              <w:left w:w="100" w:type="dxa"/>
              <w:bottom w:w="80" w:type="dxa"/>
              <w:right w:w="100" w:type="dxa"/>
            </w:tcMar>
            <w:vAlign w:val="center"/>
          </w:tcPr>
          <w:p w14:paraId="1D29A2A4"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Description</w:t>
            </w:r>
          </w:p>
        </w:tc>
      </w:tr>
      <w:tr w:rsidR="00525B88" w:rsidRPr="009C5E35" w14:paraId="5C820EF5" w14:textId="77777777">
        <w:tblPrEx>
          <w:tblCellMar>
            <w:top w:w="0" w:type="dxa"/>
            <w:bottom w:w="0" w:type="dxa"/>
          </w:tblCellMar>
        </w:tblPrEx>
        <w:tc>
          <w:tcPr>
            <w:tcW w:w="2400" w:type="dxa"/>
            <w:tcMar>
              <w:top w:w="80" w:type="dxa"/>
              <w:left w:w="100" w:type="dxa"/>
              <w:bottom w:w="80" w:type="dxa"/>
              <w:right w:w="100" w:type="dxa"/>
            </w:tcMar>
            <w:vAlign w:val="center"/>
          </w:tcPr>
          <w:p w14:paraId="0011EBE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id</w:t>
            </w:r>
          </w:p>
        </w:tc>
        <w:tc>
          <w:tcPr>
            <w:tcW w:w="1800" w:type="dxa"/>
            <w:tcMar>
              <w:top w:w="80" w:type="dxa"/>
              <w:left w:w="100" w:type="dxa"/>
              <w:bottom w:w="80" w:type="dxa"/>
              <w:right w:w="100" w:type="dxa"/>
            </w:tcMar>
            <w:vAlign w:val="center"/>
          </w:tcPr>
          <w:p w14:paraId="4A939A5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1B95CA6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Unique identifier.</w:t>
            </w:r>
          </w:p>
        </w:tc>
      </w:tr>
      <w:tr w:rsidR="00525B88" w:rsidRPr="009C5E35" w14:paraId="708EC20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484A26D"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subject_node_id</w:t>
            </w:r>
            <w:proofErr w:type="spellEnd"/>
          </w:p>
        </w:tc>
        <w:tc>
          <w:tcPr>
            <w:tcW w:w="1800" w:type="dxa"/>
            <w:shd w:val="clear" w:color="auto" w:fill="F2F2F2"/>
            <w:tcMar>
              <w:top w:w="80" w:type="dxa"/>
              <w:left w:w="100" w:type="dxa"/>
              <w:bottom w:w="80" w:type="dxa"/>
              <w:right w:w="100" w:type="dxa"/>
            </w:tcMar>
            <w:vAlign w:val="center"/>
          </w:tcPr>
          <w:p w14:paraId="6F57E5C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shd w:val="clear" w:color="auto" w:fill="F2F2F2"/>
            <w:tcMar>
              <w:top w:w="80" w:type="dxa"/>
              <w:left w:w="100" w:type="dxa"/>
              <w:bottom w:w="80" w:type="dxa"/>
              <w:right w:w="100" w:type="dxa"/>
            </w:tcMar>
            <w:vAlign w:val="center"/>
          </w:tcPr>
          <w:p w14:paraId="1A169CE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structural node this Claim is about.</w:t>
            </w:r>
          </w:p>
        </w:tc>
      </w:tr>
      <w:tr w:rsidR="00525B88" w:rsidRPr="009C5E35" w14:paraId="49802D2E" w14:textId="77777777">
        <w:tblPrEx>
          <w:tblCellMar>
            <w:top w:w="0" w:type="dxa"/>
            <w:bottom w:w="0" w:type="dxa"/>
          </w:tblCellMar>
        </w:tblPrEx>
        <w:tc>
          <w:tcPr>
            <w:tcW w:w="2400" w:type="dxa"/>
            <w:tcMar>
              <w:top w:w="80" w:type="dxa"/>
              <w:left w:w="100" w:type="dxa"/>
              <w:bottom w:w="80" w:type="dxa"/>
              <w:right w:w="100" w:type="dxa"/>
            </w:tcMar>
            <w:vAlign w:val="center"/>
          </w:tcPr>
          <w:p w14:paraId="2FB58A0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predicate</w:t>
            </w:r>
          </w:p>
        </w:tc>
        <w:tc>
          <w:tcPr>
            <w:tcW w:w="1800" w:type="dxa"/>
            <w:tcMar>
              <w:top w:w="80" w:type="dxa"/>
              <w:left w:w="100" w:type="dxa"/>
              <w:bottom w:w="80" w:type="dxa"/>
              <w:right w:w="100" w:type="dxa"/>
            </w:tcMar>
            <w:vAlign w:val="center"/>
          </w:tcPr>
          <w:p w14:paraId="627C736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5B64EA5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asserted relationship or property.</w:t>
            </w:r>
          </w:p>
        </w:tc>
      </w:tr>
      <w:tr w:rsidR="00525B88" w:rsidRPr="009C5E35" w14:paraId="069E46C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552226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object</w:t>
            </w:r>
          </w:p>
        </w:tc>
        <w:tc>
          <w:tcPr>
            <w:tcW w:w="1800" w:type="dxa"/>
            <w:shd w:val="clear" w:color="auto" w:fill="F2F2F2"/>
            <w:tcMar>
              <w:top w:w="80" w:type="dxa"/>
              <w:left w:w="100" w:type="dxa"/>
              <w:bottom w:w="80" w:type="dxa"/>
              <w:right w:w="100" w:type="dxa"/>
            </w:tcMar>
            <w:vAlign w:val="center"/>
          </w:tcPr>
          <w:p w14:paraId="4AFF1B2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shd w:val="clear" w:color="auto" w:fill="F2F2F2"/>
            <w:tcMar>
              <w:top w:w="80" w:type="dxa"/>
              <w:left w:w="100" w:type="dxa"/>
              <w:bottom w:w="80" w:type="dxa"/>
              <w:right w:w="100" w:type="dxa"/>
            </w:tcMar>
            <w:vAlign w:val="center"/>
          </w:tcPr>
          <w:p w14:paraId="37C11DB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asserted value.</w:t>
            </w:r>
          </w:p>
        </w:tc>
      </w:tr>
      <w:tr w:rsidR="00525B88" w:rsidRPr="009C5E35" w14:paraId="0E519C5D" w14:textId="77777777">
        <w:tblPrEx>
          <w:tblCellMar>
            <w:top w:w="0" w:type="dxa"/>
            <w:bottom w:w="0" w:type="dxa"/>
          </w:tblCellMar>
        </w:tblPrEx>
        <w:tc>
          <w:tcPr>
            <w:tcW w:w="2400" w:type="dxa"/>
            <w:tcMar>
              <w:top w:w="80" w:type="dxa"/>
              <w:left w:w="100" w:type="dxa"/>
              <w:bottom w:w="80" w:type="dxa"/>
              <w:right w:w="100" w:type="dxa"/>
            </w:tcMar>
            <w:vAlign w:val="center"/>
          </w:tcPr>
          <w:p w14:paraId="010D405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status</w:t>
            </w:r>
          </w:p>
        </w:tc>
        <w:tc>
          <w:tcPr>
            <w:tcW w:w="1800" w:type="dxa"/>
            <w:tcMar>
              <w:top w:w="80" w:type="dxa"/>
              <w:left w:w="100" w:type="dxa"/>
              <w:bottom w:w="80" w:type="dxa"/>
              <w:right w:w="100" w:type="dxa"/>
            </w:tcMar>
            <w:vAlign w:val="center"/>
          </w:tcPr>
          <w:p w14:paraId="746933F9"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enum</w:t>
            </w:r>
            <w:proofErr w:type="spellEnd"/>
          </w:p>
        </w:tc>
        <w:tc>
          <w:tcPr>
            <w:tcW w:w="5000" w:type="dxa"/>
            <w:tcMar>
              <w:top w:w="80" w:type="dxa"/>
              <w:left w:w="100" w:type="dxa"/>
              <w:bottom w:w="80" w:type="dxa"/>
              <w:right w:w="100" w:type="dxa"/>
            </w:tcMar>
            <w:vAlign w:val="center"/>
          </w:tcPr>
          <w:p w14:paraId="02FBBB6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hypothesized | confirmed | refuted.</w:t>
            </w:r>
          </w:p>
        </w:tc>
      </w:tr>
      <w:tr w:rsidR="00525B88" w:rsidRPr="009C5E35" w14:paraId="2D5ABBF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BE860D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confidence</w:t>
            </w:r>
          </w:p>
        </w:tc>
        <w:tc>
          <w:tcPr>
            <w:tcW w:w="1800" w:type="dxa"/>
            <w:shd w:val="clear" w:color="auto" w:fill="F2F2F2"/>
            <w:tcMar>
              <w:top w:w="80" w:type="dxa"/>
              <w:left w:w="100" w:type="dxa"/>
              <w:bottom w:w="80" w:type="dxa"/>
              <w:right w:w="100" w:type="dxa"/>
            </w:tcMar>
            <w:vAlign w:val="center"/>
          </w:tcPr>
          <w:p w14:paraId="4CD9279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derived</w:t>
            </w:r>
          </w:p>
        </w:tc>
        <w:tc>
          <w:tcPr>
            <w:tcW w:w="5000" w:type="dxa"/>
            <w:shd w:val="clear" w:color="auto" w:fill="F2F2F2"/>
            <w:tcMar>
              <w:top w:w="80" w:type="dxa"/>
              <w:left w:w="100" w:type="dxa"/>
              <w:bottom w:w="80" w:type="dxa"/>
              <w:right w:w="100" w:type="dxa"/>
            </w:tcMar>
            <w:vAlign w:val="center"/>
          </w:tcPr>
          <w:p w14:paraId="41D1EC1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Computed from linked Observations — never set directly.</w:t>
            </w:r>
          </w:p>
        </w:tc>
      </w:tr>
      <w:tr w:rsidR="00525B88" w:rsidRPr="009C5E35" w14:paraId="423A8740" w14:textId="77777777">
        <w:tblPrEx>
          <w:tblCellMar>
            <w:top w:w="0" w:type="dxa"/>
            <w:bottom w:w="0" w:type="dxa"/>
          </w:tblCellMar>
        </w:tblPrEx>
        <w:tc>
          <w:tcPr>
            <w:tcW w:w="2400" w:type="dxa"/>
            <w:tcMar>
              <w:top w:w="80" w:type="dxa"/>
              <w:left w:w="100" w:type="dxa"/>
              <w:bottom w:w="80" w:type="dxa"/>
              <w:right w:w="100" w:type="dxa"/>
            </w:tcMar>
            <w:vAlign w:val="center"/>
          </w:tcPr>
          <w:p w14:paraId="0CEADB5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supersedes</w:t>
            </w:r>
          </w:p>
        </w:tc>
        <w:tc>
          <w:tcPr>
            <w:tcW w:w="1800" w:type="dxa"/>
            <w:tcMar>
              <w:top w:w="80" w:type="dxa"/>
              <w:left w:w="100" w:type="dxa"/>
              <w:bottom w:w="80" w:type="dxa"/>
              <w:right w:w="100" w:type="dxa"/>
            </w:tcMar>
            <w:vAlign w:val="center"/>
          </w:tcPr>
          <w:p w14:paraId="28EE3B54"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claim_id</w:t>
            </w:r>
            <w:proofErr w:type="spellEnd"/>
            <w:r w:rsidRPr="009C5E35">
              <w:rPr>
                <w:rFonts w:ascii="Times New Roman" w:hAnsi="Times New Roman" w:cs="Times New Roman"/>
                <w:sz w:val="20"/>
                <w:szCs w:val="20"/>
              </w:rPr>
              <w:t>?</w:t>
            </w:r>
          </w:p>
        </w:tc>
        <w:tc>
          <w:tcPr>
            <w:tcW w:w="5000" w:type="dxa"/>
            <w:tcMar>
              <w:top w:w="80" w:type="dxa"/>
              <w:left w:w="100" w:type="dxa"/>
              <w:bottom w:w="80" w:type="dxa"/>
              <w:right w:w="100" w:type="dxa"/>
            </w:tcMar>
            <w:vAlign w:val="center"/>
          </w:tcPr>
          <w:p w14:paraId="5666D65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prior Claim this one replaces, if any.</w:t>
            </w:r>
          </w:p>
        </w:tc>
      </w:tr>
    </w:tbl>
    <w:p w14:paraId="5A637771"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Observation</w:t>
      </w:r>
    </w:p>
    <w:tbl>
      <w:tblPr>
        <w:tblW w:w="92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1800"/>
        <w:gridCol w:w="5000"/>
      </w:tblGrid>
      <w:tr w:rsidR="00525B88" w:rsidRPr="009C5E35" w14:paraId="0DE5B59A"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34EA180C"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Field</w:t>
            </w:r>
          </w:p>
        </w:tc>
        <w:tc>
          <w:tcPr>
            <w:tcW w:w="1800" w:type="dxa"/>
            <w:shd w:val="clear" w:color="auto" w:fill="D9D9D9"/>
            <w:tcMar>
              <w:top w:w="80" w:type="dxa"/>
              <w:left w:w="100" w:type="dxa"/>
              <w:bottom w:w="80" w:type="dxa"/>
              <w:right w:w="100" w:type="dxa"/>
            </w:tcMar>
            <w:vAlign w:val="center"/>
          </w:tcPr>
          <w:p w14:paraId="13A950B7"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Type</w:t>
            </w:r>
          </w:p>
        </w:tc>
        <w:tc>
          <w:tcPr>
            <w:tcW w:w="5000" w:type="dxa"/>
            <w:shd w:val="clear" w:color="auto" w:fill="D9D9D9"/>
            <w:tcMar>
              <w:top w:w="80" w:type="dxa"/>
              <w:left w:w="100" w:type="dxa"/>
              <w:bottom w:w="80" w:type="dxa"/>
              <w:right w:w="100" w:type="dxa"/>
            </w:tcMar>
            <w:vAlign w:val="center"/>
          </w:tcPr>
          <w:p w14:paraId="618A337A"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Description</w:t>
            </w:r>
          </w:p>
        </w:tc>
      </w:tr>
      <w:tr w:rsidR="00525B88" w:rsidRPr="009C5E35" w14:paraId="3DCE8F6D" w14:textId="77777777">
        <w:tblPrEx>
          <w:tblCellMar>
            <w:top w:w="0" w:type="dxa"/>
            <w:bottom w:w="0" w:type="dxa"/>
          </w:tblCellMar>
        </w:tblPrEx>
        <w:tc>
          <w:tcPr>
            <w:tcW w:w="2400" w:type="dxa"/>
            <w:tcMar>
              <w:top w:w="80" w:type="dxa"/>
              <w:left w:w="100" w:type="dxa"/>
              <w:bottom w:w="80" w:type="dxa"/>
              <w:right w:w="100" w:type="dxa"/>
            </w:tcMar>
            <w:vAlign w:val="center"/>
          </w:tcPr>
          <w:p w14:paraId="4074861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id</w:t>
            </w:r>
          </w:p>
        </w:tc>
        <w:tc>
          <w:tcPr>
            <w:tcW w:w="1800" w:type="dxa"/>
            <w:tcMar>
              <w:top w:w="80" w:type="dxa"/>
              <w:left w:w="100" w:type="dxa"/>
              <w:bottom w:w="80" w:type="dxa"/>
              <w:right w:w="100" w:type="dxa"/>
            </w:tcMar>
            <w:vAlign w:val="center"/>
          </w:tcPr>
          <w:p w14:paraId="51494CE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0418931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Unique identifier.</w:t>
            </w:r>
          </w:p>
        </w:tc>
      </w:tr>
      <w:tr w:rsidR="00525B88" w:rsidRPr="009C5E35" w14:paraId="04B2C1C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8610E6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timestamp</w:t>
            </w:r>
          </w:p>
        </w:tc>
        <w:tc>
          <w:tcPr>
            <w:tcW w:w="1800" w:type="dxa"/>
            <w:shd w:val="clear" w:color="auto" w:fill="F2F2F2"/>
            <w:tcMar>
              <w:top w:w="80" w:type="dxa"/>
              <w:left w:w="100" w:type="dxa"/>
              <w:bottom w:w="80" w:type="dxa"/>
              <w:right w:w="100" w:type="dxa"/>
            </w:tcMar>
            <w:vAlign w:val="center"/>
          </w:tcPr>
          <w:p w14:paraId="7E7376E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datetime</w:t>
            </w:r>
          </w:p>
        </w:tc>
        <w:tc>
          <w:tcPr>
            <w:tcW w:w="5000" w:type="dxa"/>
            <w:shd w:val="clear" w:color="auto" w:fill="F2F2F2"/>
            <w:tcMar>
              <w:top w:w="80" w:type="dxa"/>
              <w:left w:w="100" w:type="dxa"/>
              <w:bottom w:w="80" w:type="dxa"/>
              <w:right w:w="100" w:type="dxa"/>
            </w:tcMar>
            <w:vAlign w:val="center"/>
          </w:tcPr>
          <w:p w14:paraId="2EA4D60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When the observation was recorded.</w:t>
            </w:r>
          </w:p>
        </w:tc>
      </w:tr>
      <w:tr w:rsidR="00525B88" w:rsidRPr="009C5E35" w14:paraId="5F70E4DC" w14:textId="77777777">
        <w:tblPrEx>
          <w:tblCellMar>
            <w:top w:w="0" w:type="dxa"/>
            <w:bottom w:w="0" w:type="dxa"/>
          </w:tblCellMar>
        </w:tblPrEx>
        <w:tc>
          <w:tcPr>
            <w:tcW w:w="2400" w:type="dxa"/>
            <w:tcMar>
              <w:top w:w="80" w:type="dxa"/>
              <w:left w:w="100" w:type="dxa"/>
              <w:bottom w:w="80" w:type="dxa"/>
              <w:right w:w="100" w:type="dxa"/>
            </w:tcMar>
            <w:vAlign w:val="center"/>
          </w:tcPr>
          <w:p w14:paraId="58C19C5B"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operator_execution_id</w:t>
            </w:r>
            <w:proofErr w:type="spellEnd"/>
          </w:p>
        </w:tc>
        <w:tc>
          <w:tcPr>
            <w:tcW w:w="1800" w:type="dxa"/>
            <w:tcMar>
              <w:top w:w="80" w:type="dxa"/>
              <w:left w:w="100" w:type="dxa"/>
              <w:bottom w:w="80" w:type="dxa"/>
              <w:right w:w="100" w:type="dxa"/>
            </w:tcMar>
            <w:vAlign w:val="center"/>
          </w:tcPr>
          <w:p w14:paraId="1698227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656E9C5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operator run that produced this observation.</w:t>
            </w:r>
          </w:p>
        </w:tc>
      </w:tr>
      <w:tr w:rsidR="00525B88" w:rsidRPr="009C5E35" w14:paraId="306F596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908C6A8"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raw_signal</w:t>
            </w:r>
            <w:proofErr w:type="spellEnd"/>
          </w:p>
        </w:tc>
        <w:tc>
          <w:tcPr>
            <w:tcW w:w="1800" w:type="dxa"/>
            <w:shd w:val="clear" w:color="auto" w:fill="F2F2F2"/>
            <w:tcMar>
              <w:top w:w="80" w:type="dxa"/>
              <w:left w:w="100" w:type="dxa"/>
              <w:bottom w:w="80" w:type="dxa"/>
              <w:right w:w="100" w:type="dxa"/>
            </w:tcMar>
            <w:vAlign w:val="center"/>
          </w:tcPr>
          <w:p w14:paraId="30B9E2B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shd w:val="clear" w:color="auto" w:fill="F2F2F2"/>
            <w:tcMar>
              <w:top w:w="80" w:type="dxa"/>
              <w:left w:w="100" w:type="dxa"/>
              <w:bottom w:w="80" w:type="dxa"/>
              <w:right w:w="100" w:type="dxa"/>
            </w:tcMar>
            <w:vAlign w:val="center"/>
          </w:tcPr>
          <w:p w14:paraId="663C3FF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unprocessed target response.</w:t>
            </w:r>
          </w:p>
        </w:tc>
      </w:tr>
      <w:tr w:rsidR="00525B88" w:rsidRPr="009C5E35" w14:paraId="172E7CA6" w14:textId="77777777">
        <w:tblPrEx>
          <w:tblCellMar>
            <w:top w:w="0" w:type="dxa"/>
            <w:bottom w:w="0" w:type="dxa"/>
          </w:tblCellMar>
        </w:tblPrEx>
        <w:tc>
          <w:tcPr>
            <w:tcW w:w="2400" w:type="dxa"/>
            <w:tcMar>
              <w:top w:w="80" w:type="dxa"/>
              <w:left w:w="100" w:type="dxa"/>
              <w:bottom w:w="80" w:type="dxa"/>
              <w:right w:w="100" w:type="dxa"/>
            </w:tcMar>
            <w:vAlign w:val="center"/>
          </w:tcPr>
          <w:p w14:paraId="3AC66AE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supports</w:t>
            </w:r>
          </w:p>
        </w:tc>
        <w:tc>
          <w:tcPr>
            <w:tcW w:w="1800" w:type="dxa"/>
            <w:tcMar>
              <w:top w:w="80" w:type="dxa"/>
              <w:left w:w="100" w:type="dxa"/>
              <w:bottom w:w="80" w:type="dxa"/>
              <w:right w:w="100" w:type="dxa"/>
            </w:tcMar>
            <w:vAlign w:val="center"/>
          </w:tcPr>
          <w:p w14:paraId="68FF5A7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w:t>
            </w:r>
            <w:proofErr w:type="spellStart"/>
            <w:r w:rsidRPr="009C5E35">
              <w:rPr>
                <w:rFonts w:ascii="Times New Roman" w:hAnsi="Times New Roman" w:cs="Times New Roman"/>
                <w:sz w:val="20"/>
                <w:szCs w:val="20"/>
              </w:rPr>
              <w:t>claim_id</w:t>
            </w:r>
            <w:proofErr w:type="spellEnd"/>
            <w:r w:rsidRPr="009C5E35">
              <w:rPr>
                <w:rFonts w:ascii="Times New Roman" w:hAnsi="Times New Roman" w:cs="Times New Roman"/>
                <w:sz w:val="20"/>
                <w:szCs w:val="20"/>
              </w:rPr>
              <w:t>]</w:t>
            </w:r>
          </w:p>
        </w:tc>
        <w:tc>
          <w:tcPr>
            <w:tcW w:w="5000" w:type="dxa"/>
            <w:tcMar>
              <w:top w:w="80" w:type="dxa"/>
              <w:left w:w="100" w:type="dxa"/>
              <w:bottom w:w="80" w:type="dxa"/>
              <w:right w:w="100" w:type="dxa"/>
            </w:tcMar>
            <w:vAlign w:val="center"/>
          </w:tcPr>
          <w:p w14:paraId="273E2C1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Claims this observation strengthens.</w:t>
            </w:r>
          </w:p>
        </w:tc>
      </w:tr>
      <w:tr w:rsidR="00525B88" w:rsidRPr="009C5E35" w14:paraId="1B3923B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D709D4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contradicts</w:t>
            </w:r>
          </w:p>
        </w:tc>
        <w:tc>
          <w:tcPr>
            <w:tcW w:w="1800" w:type="dxa"/>
            <w:shd w:val="clear" w:color="auto" w:fill="F2F2F2"/>
            <w:tcMar>
              <w:top w:w="80" w:type="dxa"/>
              <w:left w:w="100" w:type="dxa"/>
              <w:bottom w:w="80" w:type="dxa"/>
              <w:right w:w="100" w:type="dxa"/>
            </w:tcMar>
            <w:vAlign w:val="center"/>
          </w:tcPr>
          <w:p w14:paraId="144FB19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w:t>
            </w:r>
            <w:proofErr w:type="spellStart"/>
            <w:r w:rsidRPr="009C5E35">
              <w:rPr>
                <w:rFonts w:ascii="Times New Roman" w:hAnsi="Times New Roman" w:cs="Times New Roman"/>
                <w:sz w:val="20"/>
                <w:szCs w:val="20"/>
              </w:rPr>
              <w:t>claim_id</w:t>
            </w:r>
            <w:proofErr w:type="spellEnd"/>
            <w:r w:rsidRPr="009C5E35">
              <w:rPr>
                <w:rFonts w:ascii="Times New Roman" w:hAnsi="Times New Roman" w:cs="Times New Roman"/>
                <w:sz w:val="20"/>
                <w:szCs w:val="20"/>
              </w:rPr>
              <w:t>]</w:t>
            </w:r>
          </w:p>
        </w:tc>
        <w:tc>
          <w:tcPr>
            <w:tcW w:w="5000" w:type="dxa"/>
            <w:shd w:val="clear" w:color="auto" w:fill="F2F2F2"/>
            <w:tcMar>
              <w:top w:w="80" w:type="dxa"/>
              <w:left w:w="100" w:type="dxa"/>
              <w:bottom w:w="80" w:type="dxa"/>
              <w:right w:w="100" w:type="dxa"/>
            </w:tcMar>
            <w:vAlign w:val="center"/>
          </w:tcPr>
          <w:p w14:paraId="505D029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Claims this observation weakens.</w:t>
            </w:r>
          </w:p>
        </w:tc>
      </w:tr>
    </w:tbl>
    <w:p w14:paraId="7A1ADFB1"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Mission</w:t>
      </w:r>
    </w:p>
    <w:tbl>
      <w:tblPr>
        <w:tblW w:w="92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1800"/>
        <w:gridCol w:w="5000"/>
      </w:tblGrid>
      <w:tr w:rsidR="00525B88" w:rsidRPr="009C5E35" w14:paraId="40E2D5AF"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74047173"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Field</w:t>
            </w:r>
          </w:p>
        </w:tc>
        <w:tc>
          <w:tcPr>
            <w:tcW w:w="1800" w:type="dxa"/>
            <w:shd w:val="clear" w:color="auto" w:fill="D9D9D9"/>
            <w:tcMar>
              <w:top w:w="80" w:type="dxa"/>
              <w:left w:w="100" w:type="dxa"/>
              <w:bottom w:w="80" w:type="dxa"/>
              <w:right w:w="100" w:type="dxa"/>
            </w:tcMar>
            <w:vAlign w:val="center"/>
          </w:tcPr>
          <w:p w14:paraId="69813532"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Type</w:t>
            </w:r>
          </w:p>
        </w:tc>
        <w:tc>
          <w:tcPr>
            <w:tcW w:w="5000" w:type="dxa"/>
            <w:shd w:val="clear" w:color="auto" w:fill="D9D9D9"/>
            <w:tcMar>
              <w:top w:w="80" w:type="dxa"/>
              <w:left w:w="100" w:type="dxa"/>
              <w:bottom w:w="80" w:type="dxa"/>
              <w:right w:w="100" w:type="dxa"/>
            </w:tcMar>
            <w:vAlign w:val="center"/>
          </w:tcPr>
          <w:p w14:paraId="1CE2B913"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Description</w:t>
            </w:r>
          </w:p>
        </w:tc>
      </w:tr>
      <w:tr w:rsidR="00525B88" w:rsidRPr="009C5E35" w14:paraId="4E2632E3" w14:textId="77777777">
        <w:tblPrEx>
          <w:tblCellMar>
            <w:top w:w="0" w:type="dxa"/>
            <w:bottom w:w="0" w:type="dxa"/>
          </w:tblCellMar>
        </w:tblPrEx>
        <w:tc>
          <w:tcPr>
            <w:tcW w:w="2400" w:type="dxa"/>
            <w:tcMar>
              <w:top w:w="80" w:type="dxa"/>
              <w:left w:w="100" w:type="dxa"/>
              <w:bottom w:w="80" w:type="dxa"/>
              <w:right w:w="100" w:type="dxa"/>
            </w:tcMar>
            <w:vAlign w:val="center"/>
          </w:tcPr>
          <w:p w14:paraId="592C74D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goal</w:t>
            </w:r>
          </w:p>
        </w:tc>
        <w:tc>
          <w:tcPr>
            <w:tcW w:w="1800" w:type="dxa"/>
            <w:tcMar>
              <w:top w:w="80" w:type="dxa"/>
              <w:left w:w="100" w:type="dxa"/>
              <w:bottom w:w="80" w:type="dxa"/>
              <w:right w:w="100" w:type="dxa"/>
            </w:tcMar>
            <w:vAlign w:val="center"/>
          </w:tcPr>
          <w:p w14:paraId="198C176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2E6AB17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Human-readable objective description.</w:t>
            </w:r>
          </w:p>
        </w:tc>
      </w:tr>
      <w:tr w:rsidR="00525B88" w:rsidRPr="009C5E35" w14:paraId="53E07DA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A7B0B74"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success_criteria</w:t>
            </w:r>
            <w:proofErr w:type="spellEnd"/>
          </w:p>
        </w:tc>
        <w:tc>
          <w:tcPr>
            <w:tcW w:w="1800" w:type="dxa"/>
            <w:shd w:val="clear" w:color="auto" w:fill="F2F2F2"/>
            <w:tcMar>
              <w:top w:w="80" w:type="dxa"/>
              <w:left w:w="100" w:type="dxa"/>
              <w:bottom w:w="80" w:type="dxa"/>
              <w:right w:w="100" w:type="dxa"/>
            </w:tcMar>
            <w:vAlign w:val="center"/>
          </w:tcPr>
          <w:p w14:paraId="4D73249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[predicate]</w:t>
            </w:r>
          </w:p>
        </w:tc>
        <w:tc>
          <w:tcPr>
            <w:tcW w:w="5000" w:type="dxa"/>
            <w:shd w:val="clear" w:color="auto" w:fill="F2F2F2"/>
            <w:tcMar>
              <w:top w:w="80" w:type="dxa"/>
              <w:left w:w="100" w:type="dxa"/>
              <w:bottom w:w="80" w:type="dxa"/>
              <w:right w:w="100" w:type="dxa"/>
            </w:tcMar>
            <w:vAlign w:val="center"/>
          </w:tcPr>
          <w:p w14:paraId="554F078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Machine-checkable conditions over Claims.</w:t>
            </w:r>
          </w:p>
        </w:tc>
      </w:tr>
      <w:tr w:rsidR="00525B88" w:rsidRPr="009C5E35" w14:paraId="432A4C93" w14:textId="77777777">
        <w:tblPrEx>
          <w:tblCellMar>
            <w:top w:w="0" w:type="dxa"/>
            <w:bottom w:w="0" w:type="dxa"/>
          </w:tblCellMar>
        </w:tblPrEx>
        <w:tc>
          <w:tcPr>
            <w:tcW w:w="2400" w:type="dxa"/>
            <w:tcMar>
              <w:top w:w="80" w:type="dxa"/>
              <w:left w:w="100" w:type="dxa"/>
              <w:bottom w:w="80" w:type="dxa"/>
              <w:right w:w="100" w:type="dxa"/>
            </w:tcMar>
            <w:vAlign w:val="center"/>
          </w:tcPr>
          <w:p w14:paraId="6640CDE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budget</w:t>
            </w:r>
          </w:p>
        </w:tc>
        <w:tc>
          <w:tcPr>
            <w:tcW w:w="1800" w:type="dxa"/>
            <w:tcMar>
              <w:top w:w="80" w:type="dxa"/>
              <w:left w:w="100" w:type="dxa"/>
              <w:bottom w:w="80" w:type="dxa"/>
              <w:right w:w="100" w:type="dxa"/>
            </w:tcMar>
            <w:vAlign w:val="center"/>
          </w:tcPr>
          <w:p w14:paraId="5F26E74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object</w:t>
            </w:r>
          </w:p>
        </w:tc>
        <w:tc>
          <w:tcPr>
            <w:tcW w:w="5000" w:type="dxa"/>
            <w:tcMar>
              <w:top w:w="80" w:type="dxa"/>
              <w:left w:w="100" w:type="dxa"/>
              <w:bottom w:w="80" w:type="dxa"/>
              <w:right w:w="100" w:type="dxa"/>
            </w:tcMar>
            <w:vAlign w:val="center"/>
          </w:tcPr>
          <w:p w14:paraId="7283BE5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Prompt / time / API-call limits.</w:t>
            </w:r>
          </w:p>
        </w:tc>
      </w:tr>
      <w:tr w:rsidR="00525B88" w:rsidRPr="009C5E35" w14:paraId="318A685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8C88123"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risk_threshold</w:t>
            </w:r>
            <w:proofErr w:type="spellEnd"/>
          </w:p>
        </w:tc>
        <w:tc>
          <w:tcPr>
            <w:tcW w:w="1800" w:type="dxa"/>
            <w:shd w:val="clear" w:color="auto" w:fill="F2F2F2"/>
            <w:tcMar>
              <w:top w:w="80" w:type="dxa"/>
              <w:left w:w="100" w:type="dxa"/>
              <w:bottom w:w="80" w:type="dxa"/>
              <w:right w:w="100" w:type="dxa"/>
            </w:tcMar>
            <w:vAlign w:val="center"/>
          </w:tcPr>
          <w:p w14:paraId="4F0EFE78"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enum</w:t>
            </w:r>
            <w:proofErr w:type="spellEnd"/>
          </w:p>
        </w:tc>
        <w:tc>
          <w:tcPr>
            <w:tcW w:w="5000" w:type="dxa"/>
            <w:shd w:val="clear" w:color="auto" w:fill="F2F2F2"/>
            <w:tcMar>
              <w:top w:w="80" w:type="dxa"/>
              <w:left w:w="100" w:type="dxa"/>
              <w:bottom w:w="80" w:type="dxa"/>
              <w:right w:w="100" w:type="dxa"/>
            </w:tcMar>
            <w:vAlign w:val="center"/>
          </w:tcPr>
          <w:p w14:paraId="0D452AD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Maximum permitted </w:t>
            </w:r>
            <w:proofErr w:type="spellStart"/>
            <w:r w:rsidRPr="009C5E35">
              <w:rPr>
                <w:rFonts w:ascii="Times New Roman" w:hAnsi="Times New Roman" w:cs="Times New Roman"/>
                <w:sz w:val="20"/>
                <w:szCs w:val="20"/>
              </w:rPr>
              <w:t>risk_tier</w:t>
            </w:r>
            <w:proofErr w:type="spellEnd"/>
            <w:r w:rsidRPr="009C5E35">
              <w:rPr>
                <w:rFonts w:ascii="Times New Roman" w:hAnsi="Times New Roman" w:cs="Times New Roman"/>
                <w:sz w:val="20"/>
                <w:szCs w:val="20"/>
              </w:rPr>
              <w:t xml:space="preserve"> without human approval.</w:t>
            </w:r>
          </w:p>
        </w:tc>
      </w:tr>
      <w:tr w:rsidR="00525B88" w:rsidRPr="009C5E35" w14:paraId="7D37B57D" w14:textId="77777777">
        <w:tblPrEx>
          <w:tblCellMar>
            <w:top w:w="0" w:type="dxa"/>
            <w:bottom w:w="0" w:type="dxa"/>
          </w:tblCellMar>
        </w:tblPrEx>
        <w:tc>
          <w:tcPr>
            <w:tcW w:w="2400" w:type="dxa"/>
            <w:tcMar>
              <w:top w:w="80" w:type="dxa"/>
              <w:left w:w="100" w:type="dxa"/>
              <w:bottom w:w="80" w:type="dxa"/>
              <w:right w:w="100" w:type="dxa"/>
            </w:tcMar>
            <w:vAlign w:val="center"/>
          </w:tcPr>
          <w:p w14:paraId="25D23F8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constraints</w:t>
            </w:r>
          </w:p>
        </w:tc>
        <w:tc>
          <w:tcPr>
            <w:tcW w:w="1800" w:type="dxa"/>
            <w:tcMar>
              <w:top w:w="80" w:type="dxa"/>
              <w:left w:w="100" w:type="dxa"/>
              <w:bottom w:w="80" w:type="dxa"/>
              <w:right w:w="100" w:type="dxa"/>
            </w:tcMar>
            <w:vAlign w:val="center"/>
          </w:tcPr>
          <w:p w14:paraId="0DDB068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2696AB5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Hard constraints, e.g. </w:t>
            </w:r>
            <w:proofErr w:type="spellStart"/>
            <w:r w:rsidRPr="009C5E35">
              <w:rPr>
                <w:rFonts w:ascii="Times New Roman" w:hAnsi="Times New Roman" w:cs="Times New Roman"/>
                <w:sz w:val="20"/>
                <w:szCs w:val="20"/>
              </w:rPr>
              <w:t>no_destructive_actions</w:t>
            </w:r>
            <w:proofErr w:type="spellEnd"/>
            <w:r w:rsidRPr="009C5E35">
              <w:rPr>
                <w:rFonts w:ascii="Times New Roman" w:hAnsi="Times New Roman" w:cs="Times New Roman"/>
                <w:sz w:val="20"/>
                <w:szCs w:val="20"/>
              </w:rPr>
              <w:t>.</w:t>
            </w:r>
          </w:p>
        </w:tc>
      </w:tr>
    </w:tbl>
    <w:p w14:paraId="5D3A85E7"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Operator</w:t>
      </w:r>
    </w:p>
    <w:tbl>
      <w:tblPr>
        <w:tblW w:w="92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1800"/>
        <w:gridCol w:w="5000"/>
      </w:tblGrid>
      <w:tr w:rsidR="00525B88" w:rsidRPr="009C5E35" w14:paraId="188BD7D6"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292FD4B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Field</w:t>
            </w:r>
          </w:p>
        </w:tc>
        <w:tc>
          <w:tcPr>
            <w:tcW w:w="1800" w:type="dxa"/>
            <w:shd w:val="clear" w:color="auto" w:fill="D9D9D9"/>
            <w:tcMar>
              <w:top w:w="80" w:type="dxa"/>
              <w:left w:w="100" w:type="dxa"/>
              <w:bottom w:w="80" w:type="dxa"/>
              <w:right w:w="100" w:type="dxa"/>
            </w:tcMar>
            <w:vAlign w:val="center"/>
          </w:tcPr>
          <w:p w14:paraId="2B017775"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Type</w:t>
            </w:r>
          </w:p>
        </w:tc>
        <w:tc>
          <w:tcPr>
            <w:tcW w:w="5000" w:type="dxa"/>
            <w:shd w:val="clear" w:color="auto" w:fill="D9D9D9"/>
            <w:tcMar>
              <w:top w:w="80" w:type="dxa"/>
              <w:left w:w="100" w:type="dxa"/>
              <w:bottom w:w="80" w:type="dxa"/>
              <w:right w:w="100" w:type="dxa"/>
            </w:tcMar>
            <w:vAlign w:val="center"/>
          </w:tcPr>
          <w:p w14:paraId="725095B3"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Description</w:t>
            </w:r>
          </w:p>
        </w:tc>
      </w:tr>
      <w:tr w:rsidR="00525B88" w:rsidRPr="009C5E35" w14:paraId="569B9704" w14:textId="77777777">
        <w:tblPrEx>
          <w:tblCellMar>
            <w:top w:w="0" w:type="dxa"/>
            <w:bottom w:w="0" w:type="dxa"/>
          </w:tblCellMar>
        </w:tblPrEx>
        <w:tc>
          <w:tcPr>
            <w:tcW w:w="2400" w:type="dxa"/>
            <w:tcMar>
              <w:top w:w="80" w:type="dxa"/>
              <w:left w:w="100" w:type="dxa"/>
              <w:bottom w:w="80" w:type="dxa"/>
              <w:right w:w="100" w:type="dxa"/>
            </w:tcMar>
            <w:vAlign w:val="center"/>
          </w:tcPr>
          <w:p w14:paraId="47E3DE1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id</w:t>
            </w:r>
          </w:p>
        </w:tc>
        <w:tc>
          <w:tcPr>
            <w:tcW w:w="1800" w:type="dxa"/>
            <w:tcMar>
              <w:top w:w="80" w:type="dxa"/>
              <w:left w:w="100" w:type="dxa"/>
              <w:bottom w:w="80" w:type="dxa"/>
              <w:right w:w="100" w:type="dxa"/>
            </w:tcMar>
            <w:vAlign w:val="center"/>
          </w:tcPr>
          <w:p w14:paraId="0BCD19A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565D5BE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Unique identifier.</w:t>
            </w:r>
          </w:p>
        </w:tc>
      </w:tr>
      <w:tr w:rsidR="00525B88" w:rsidRPr="009C5E35" w14:paraId="701BF03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9FD561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lastRenderedPageBreak/>
              <w:t>preconditions</w:t>
            </w:r>
          </w:p>
        </w:tc>
        <w:tc>
          <w:tcPr>
            <w:tcW w:w="1800" w:type="dxa"/>
            <w:shd w:val="clear" w:color="auto" w:fill="F2F2F2"/>
            <w:tcMar>
              <w:top w:w="80" w:type="dxa"/>
              <w:left w:w="100" w:type="dxa"/>
              <w:bottom w:w="80" w:type="dxa"/>
              <w:right w:w="100" w:type="dxa"/>
            </w:tcMar>
            <w:vAlign w:val="center"/>
          </w:tcPr>
          <w:p w14:paraId="76DC577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[claim ref]</w:t>
            </w:r>
          </w:p>
        </w:tc>
        <w:tc>
          <w:tcPr>
            <w:tcW w:w="5000" w:type="dxa"/>
            <w:shd w:val="clear" w:color="auto" w:fill="F2F2F2"/>
            <w:tcMar>
              <w:top w:w="80" w:type="dxa"/>
              <w:left w:w="100" w:type="dxa"/>
              <w:bottom w:w="80" w:type="dxa"/>
              <w:right w:w="100" w:type="dxa"/>
            </w:tcMar>
            <w:vAlign w:val="center"/>
          </w:tcPr>
          <w:p w14:paraId="7E14696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Claims (with required status) that must hold.</w:t>
            </w:r>
          </w:p>
        </w:tc>
      </w:tr>
      <w:tr w:rsidR="00525B88" w:rsidRPr="009C5E35" w14:paraId="15F56FE6" w14:textId="77777777">
        <w:tblPrEx>
          <w:tblCellMar>
            <w:top w:w="0" w:type="dxa"/>
            <w:bottom w:w="0" w:type="dxa"/>
          </w:tblCellMar>
        </w:tblPrEx>
        <w:tc>
          <w:tcPr>
            <w:tcW w:w="2400" w:type="dxa"/>
            <w:tcMar>
              <w:top w:w="80" w:type="dxa"/>
              <w:left w:w="100" w:type="dxa"/>
              <w:bottom w:w="80" w:type="dxa"/>
              <w:right w:w="100" w:type="dxa"/>
            </w:tcMar>
            <w:vAlign w:val="center"/>
          </w:tcPr>
          <w:p w14:paraId="7ADBC53F" w14:textId="77777777" w:rsidR="00525B88" w:rsidRPr="009C5E35" w:rsidRDefault="00000000">
            <w:pPr>
              <w:rPr>
                <w:rFonts w:ascii="Times New Roman" w:hAnsi="Times New Roman" w:cs="Times New Roman"/>
              </w:rPr>
            </w:pPr>
            <w:proofErr w:type="spellStart"/>
            <w:proofErr w:type="gramStart"/>
            <w:r w:rsidRPr="009C5E35">
              <w:rPr>
                <w:rFonts w:ascii="Times New Roman" w:hAnsi="Times New Roman" w:cs="Times New Roman"/>
                <w:sz w:val="20"/>
                <w:szCs w:val="20"/>
              </w:rPr>
              <w:t>effects.success</w:t>
            </w:r>
            <w:proofErr w:type="spellEnd"/>
            <w:proofErr w:type="gramEnd"/>
          </w:p>
        </w:tc>
        <w:tc>
          <w:tcPr>
            <w:tcW w:w="1800" w:type="dxa"/>
            <w:tcMar>
              <w:top w:w="80" w:type="dxa"/>
              <w:left w:w="100" w:type="dxa"/>
              <w:bottom w:w="80" w:type="dxa"/>
              <w:right w:w="100" w:type="dxa"/>
            </w:tcMar>
            <w:vAlign w:val="center"/>
          </w:tcPr>
          <w:p w14:paraId="5C2AFC8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[effect]</w:t>
            </w:r>
          </w:p>
        </w:tc>
        <w:tc>
          <w:tcPr>
            <w:tcW w:w="5000" w:type="dxa"/>
            <w:tcMar>
              <w:top w:w="80" w:type="dxa"/>
              <w:left w:w="100" w:type="dxa"/>
              <w:bottom w:w="80" w:type="dxa"/>
              <w:right w:w="100" w:type="dxa"/>
            </w:tcMar>
            <w:vAlign w:val="center"/>
          </w:tcPr>
          <w:p w14:paraId="782747A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Graph changes on success.</w:t>
            </w:r>
          </w:p>
        </w:tc>
      </w:tr>
      <w:tr w:rsidR="00525B88" w:rsidRPr="009C5E35" w14:paraId="3C12A3F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3D278F0" w14:textId="77777777" w:rsidR="00525B88" w:rsidRPr="009C5E35" w:rsidRDefault="00000000">
            <w:pPr>
              <w:rPr>
                <w:rFonts w:ascii="Times New Roman" w:hAnsi="Times New Roman" w:cs="Times New Roman"/>
              </w:rPr>
            </w:pPr>
            <w:proofErr w:type="spellStart"/>
            <w:proofErr w:type="gramStart"/>
            <w:r w:rsidRPr="009C5E35">
              <w:rPr>
                <w:rFonts w:ascii="Times New Roman" w:hAnsi="Times New Roman" w:cs="Times New Roman"/>
                <w:sz w:val="20"/>
                <w:szCs w:val="20"/>
              </w:rPr>
              <w:t>effects.failure</w:t>
            </w:r>
            <w:proofErr w:type="spellEnd"/>
            <w:proofErr w:type="gramEnd"/>
          </w:p>
        </w:tc>
        <w:tc>
          <w:tcPr>
            <w:tcW w:w="1800" w:type="dxa"/>
            <w:shd w:val="clear" w:color="auto" w:fill="F2F2F2"/>
            <w:tcMar>
              <w:top w:w="80" w:type="dxa"/>
              <w:left w:w="100" w:type="dxa"/>
              <w:bottom w:w="80" w:type="dxa"/>
              <w:right w:w="100" w:type="dxa"/>
            </w:tcMar>
            <w:vAlign w:val="center"/>
          </w:tcPr>
          <w:p w14:paraId="3C76535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[effect]</w:t>
            </w:r>
          </w:p>
        </w:tc>
        <w:tc>
          <w:tcPr>
            <w:tcW w:w="5000" w:type="dxa"/>
            <w:shd w:val="clear" w:color="auto" w:fill="F2F2F2"/>
            <w:tcMar>
              <w:top w:w="80" w:type="dxa"/>
              <w:left w:w="100" w:type="dxa"/>
              <w:bottom w:w="80" w:type="dxa"/>
              <w:right w:w="100" w:type="dxa"/>
            </w:tcMar>
            <w:vAlign w:val="center"/>
          </w:tcPr>
          <w:p w14:paraId="2269489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Graph changes on failure.</w:t>
            </w:r>
          </w:p>
        </w:tc>
      </w:tr>
      <w:tr w:rsidR="00525B88" w:rsidRPr="009C5E35" w14:paraId="7AEF0D5D" w14:textId="77777777">
        <w:tblPrEx>
          <w:tblCellMar>
            <w:top w:w="0" w:type="dxa"/>
            <w:bottom w:w="0" w:type="dxa"/>
          </w:tblCellMar>
        </w:tblPrEx>
        <w:tc>
          <w:tcPr>
            <w:tcW w:w="2400" w:type="dxa"/>
            <w:tcMar>
              <w:top w:w="80" w:type="dxa"/>
              <w:left w:w="100" w:type="dxa"/>
              <w:bottom w:w="80" w:type="dxa"/>
              <w:right w:w="100" w:type="dxa"/>
            </w:tcMar>
            <w:vAlign w:val="center"/>
          </w:tcPr>
          <w:p w14:paraId="3229362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cost</w:t>
            </w:r>
          </w:p>
        </w:tc>
        <w:tc>
          <w:tcPr>
            <w:tcW w:w="1800" w:type="dxa"/>
            <w:tcMar>
              <w:top w:w="80" w:type="dxa"/>
              <w:left w:w="100" w:type="dxa"/>
              <w:bottom w:w="80" w:type="dxa"/>
              <w:right w:w="100" w:type="dxa"/>
            </w:tcMar>
            <w:vAlign w:val="center"/>
          </w:tcPr>
          <w:p w14:paraId="720EBCC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object</w:t>
            </w:r>
          </w:p>
        </w:tc>
        <w:tc>
          <w:tcPr>
            <w:tcW w:w="5000" w:type="dxa"/>
            <w:tcMar>
              <w:top w:w="80" w:type="dxa"/>
              <w:left w:w="100" w:type="dxa"/>
              <w:bottom w:w="80" w:type="dxa"/>
              <w:right w:w="100" w:type="dxa"/>
            </w:tcMar>
            <w:vAlign w:val="center"/>
          </w:tcPr>
          <w:p w14:paraId="3A6CCC8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Resource cost of execution.</w:t>
            </w:r>
          </w:p>
        </w:tc>
      </w:tr>
      <w:tr w:rsidR="00525B88" w:rsidRPr="009C5E35" w14:paraId="31B7604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FE09D13"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risk_tier</w:t>
            </w:r>
            <w:proofErr w:type="spellEnd"/>
          </w:p>
        </w:tc>
        <w:tc>
          <w:tcPr>
            <w:tcW w:w="1800" w:type="dxa"/>
            <w:shd w:val="clear" w:color="auto" w:fill="F2F2F2"/>
            <w:tcMar>
              <w:top w:w="80" w:type="dxa"/>
              <w:left w:w="100" w:type="dxa"/>
              <w:bottom w:w="80" w:type="dxa"/>
              <w:right w:w="100" w:type="dxa"/>
            </w:tcMar>
            <w:vAlign w:val="center"/>
          </w:tcPr>
          <w:p w14:paraId="26F6B826"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enum</w:t>
            </w:r>
            <w:proofErr w:type="spellEnd"/>
          </w:p>
        </w:tc>
        <w:tc>
          <w:tcPr>
            <w:tcW w:w="5000" w:type="dxa"/>
            <w:shd w:val="clear" w:color="auto" w:fill="F2F2F2"/>
            <w:tcMar>
              <w:top w:w="80" w:type="dxa"/>
              <w:left w:w="100" w:type="dxa"/>
              <w:bottom w:w="80" w:type="dxa"/>
              <w:right w:w="100" w:type="dxa"/>
            </w:tcMar>
            <w:vAlign w:val="center"/>
          </w:tcPr>
          <w:p w14:paraId="62033FE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low | medium | high | destructive.</w:t>
            </w:r>
          </w:p>
        </w:tc>
      </w:tr>
      <w:tr w:rsidR="00525B88" w:rsidRPr="009C5E35" w14:paraId="5047B663" w14:textId="77777777">
        <w:tblPrEx>
          <w:tblCellMar>
            <w:top w:w="0" w:type="dxa"/>
            <w:bottom w:w="0" w:type="dxa"/>
          </w:tblCellMar>
        </w:tblPrEx>
        <w:tc>
          <w:tcPr>
            <w:tcW w:w="2400" w:type="dxa"/>
            <w:tcMar>
              <w:top w:w="80" w:type="dxa"/>
              <w:left w:w="100" w:type="dxa"/>
              <w:bottom w:w="80" w:type="dxa"/>
              <w:right w:w="100" w:type="dxa"/>
            </w:tcMar>
            <w:vAlign w:val="center"/>
          </w:tcPr>
          <w:p w14:paraId="62F64C94"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framework_signature</w:t>
            </w:r>
            <w:proofErr w:type="spellEnd"/>
          </w:p>
        </w:tc>
        <w:tc>
          <w:tcPr>
            <w:tcW w:w="1800" w:type="dxa"/>
            <w:tcMar>
              <w:top w:w="80" w:type="dxa"/>
              <w:left w:w="100" w:type="dxa"/>
              <w:bottom w:w="80" w:type="dxa"/>
              <w:right w:w="100" w:type="dxa"/>
            </w:tcMar>
            <w:vAlign w:val="center"/>
          </w:tcPr>
          <w:p w14:paraId="1DE4A51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string?</w:t>
            </w:r>
          </w:p>
        </w:tc>
        <w:tc>
          <w:tcPr>
            <w:tcW w:w="5000" w:type="dxa"/>
            <w:tcMar>
              <w:top w:w="80" w:type="dxa"/>
              <w:left w:w="100" w:type="dxa"/>
              <w:bottom w:w="80" w:type="dxa"/>
              <w:right w:w="100" w:type="dxa"/>
            </w:tcMar>
            <w:vAlign w:val="center"/>
          </w:tcPr>
          <w:p w14:paraId="679EC06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Optional orchestration-pattern tag.</w:t>
            </w:r>
          </w:p>
        </w:tc>
      </w:tr>
    </w:tbl>
    <w:p w14:paraId="6A2CC9AE"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 xml:space="preserve">Asset / Capability / </w:t>
      </w:r>
      <w:proofErr w:type="spellStart"/>
      <w:r w:rsidRPr="009C5E35">
        <w:rPr>
          <w:rFonts w:ascii="Times New Roman" w:hAnsi="Times New Roman" w:cs="Times New Roman"/>
          <w:b/>
          <w:bCs/>
          <w:color w:val="000000"/>
          <w:sz w:val="22"/>
          <w:szCs w:val="22"/>
        </w:rPr>
        <w:t>TrustEdge</w:t>
      </w:r>
      <w:proofErr w:type="spellEnd"/>
      <w:r w:rsidRPr="009C5E35">
        <w:rPr>
          <w:rFonts w:ascii="Times New Roman" w:hAnsi="Times New Roman" w:cs="Times New Roman"/>
          <w:b/>
          <w:bCs/>
          <w:color w:val="000000"/>
          <w:sz w:val="22"/>
          <w:szCs w:val="22"/>
        </w:rPr>
        <w:t xml:space="preserve"> / Workflow / </w:t>
      </w:r>
      <w:proofErr w:type="spellStart"/>
      <w:r w:rsidRPr="009C5E35">
        <w:rPr>
          <w:rFonts w:ascii="Times New Roman" w:hAnsi="Times New Roman" w:cs="Times New Roman"/>
          <w:b/>
          <w:bCs/>
          <w:color w:val="000000"/>
          <w:sz w:val="22"/>
          <w:szCs w:val="22"/>
        </w:rPr>
        <w:t>DefenderControl</w:t>
      </w:r>
      <w:proofErr w:type="spellEnd"/>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2200"/>
        <w:gridCol w:w="4400"/>
      </w:tblGrid>
      <w:tr w:rsidR="00525B88" w:rsidRPr="009C5E35" w14:paraId="59E7F095"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5342109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Node</w:t>
            </w:r>
          </w:p>
        </w:tc>
        <w:tc>
          <w:tcPr>
            <w:tcW w:w="2200" w:type="dxa"/>
            <w:shd w:val="clear" w:color="auto" w:fill="D9D9D9"/>
            <w:tcMar>
              <w:top w:w="80" w:type="dxa"/>
              <w:left w:w="100" w:type="dxa"/>
              <w:bottom w:w="80" w:type="dxa"/>
              <w:right w:w="100" w:type="dxa"/>
            </w:tcMar>
            <w:vAlign w:val="center"/>
          </w:tcPr>
          <w:p w14:paraId="288479A2"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Type field</w:t>
            </w:r>
          </w:p>
        </w:tc>
        <w:tc>
          <w:tcPr>
            <w:tcW w:w="4400" w:type="dxa"/>
            <w:shd w:val="clear" w:color="auto" w:fill="D9D9D9"/>
            <w:tcMar>
              <w:top w:w="80" w:type="dxa"/>
              <w:left w:w="100" w:type="dxa"/>
              <w:bottom w:w="80" w:type="dxa"/>
              <w:right w:w="100" w:type="dxa"/>
            </w:tcMar>
            <w:vAlign w:val="center"/>
          </w:tcPr>
          <w:p w14:paraId="7D3AF578"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Examples</w:t>
            </w:r>
          </w:p>
        </w:tc>
      </w:tr>
      <w:tr w:rsidR="00525B88" w:rsidRPr="009C5E35" w14:paraId="4486A419" w14:textId="77777777">
        <w:tblPrEx>
          <w:tblCellMar>
            <w:top w:w="0" w:type="dxa"/>
            <w:bottom w:w="0" w:type="dxa"/>
          </w:tblCellMar>
        </w:tblPrEx>
        <w:tc>
          <w:tcPr>
            <w:tcW w:w="2400" w:type="dxa"/>
            <w:tcMar>
              <w:top w:w="80" w:type="dxa"/>
              <w:left w:w="100" w:type="dxa"/>
              <w:bottom w:w="80" w:type="dxa"/>
              <w:right w:w="100" w:type="dxa"/>
            </w:tcMar>
            <w:vAlign w:val="center"/>
          </w:tcPr>
          <w:p w14:paraId="320564D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Asset</w:t>
            </w:r>
          </w:p>
        </w:tc>
        <w:tc>
          <w:tcPr>
            <w:tcW w:w="2200" w:type="dxa"/>
            <w:tcMar>
              <w:top w:w="80" w:type="dxa"/>
              <w:left w:w="100" w:type="dxa"/>
              <w:bottom w:w="80" w:type="dxa"/>
              <w:right w:w="100" w:type="dxa"/>
            </w:tcMar>
            <w:vAlign w:val="center"/>
          </w:tcPr>
          <w:p w14:paraId="13FB38D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type</w:t>
            </w:r>
          </w:p>
        </w:tc>
        <w:tc>
          <w:tcPr>
            <w:tcW w:w="4400" w:type="dxa"/>
            <w:tcMar>
              <w:top w:w="80" w:type="dxa"/>
              <w:left w:w="100" w:type="dxa"/>
              <w:bottom w:w="80" w:type="dxa"/>
              <w:right w:w="100" w:type="dxa"/>
            </w:tcMar>
            <w:vAlign w:val="center"/>
          </w:tcPr>
          <w:p w14:paraId="27C17A8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tool, </w:t>
            </w:r>
            <w:proofErr w:type="spellStart"/>
            <w:r w:rsidRPr="009C5E35">
              <w:rPr>
                <w:rFonts w:ascii="Times New Roman" w:hAnsi="Times New Roman" w:cs="Times New Roman"/>
                <w:sz w:val="20"/>
                <w:szCs w:val="20"/>
              </w:rPr>
              <w:t>memory_store</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api</w:t>
            </w:r>
            <w:proofErr w:type="spellEnd"/>
            <w:r w:rsidRPr="009C5E35">
              <w:rPr>
                <w:rFonts w:ascii="Times New Roman" w:hAnsi="Times New Roman" w:cs="Times New Roman"/>
                <w:sz w:val="20"/>
                <w:szCs w:val="20"/>
              </w:rPr>
              <w:t>, credential, document</w:t>
            </w:r>
          </w:p>
        </w:tc>
      </w:tr>
      <w:tr w:rsidR="00525B88" w:rsidRPr="009C5E35" w14:paraId="4A084F7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C52341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Capability</w:t>
            </w:r>
          </w:p>
        </w:tc>
        <w:tc>
          <w:tcPr>
            <w:tcW w:w="2200" w:type="dxa"/>
            <w:shd w:val="clear" w:color="auto" w:fill="F2F2F2"/>
            <w:tcMar>
              <w:top w:w="80" w:type="dxa"/>
              <w:left w:w="100" w:type="dxa"/>
              <w:bottom w:w="80" w:type="dxa"/>
              <w:right w:w="100" w:type="dxa"/>
            </w:tcMar>
            <w:vAlign w:val="center"/>
          </w:tcPr>
          <w:p w14:paraId="78A61EF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name</w:t>
            </w:r>
          </w:p>
        </w:tc>
        <w:tc>
          <w:tcPr>
            <w:tcW w:w="4400" w:type="dxa"/>
            <w:shd w:val="clear" w:color="auto" w:fill="F2F2F2"/>
            <w:tcMar>
              <w:top w:w="80" w:type="dxa"/>
              <w:left w:w="100" w:type="dxa"/>
              <w:bottom w:w="80" w:type="dxa"/>
              <w:right w:w="100" w:type="dxa"/>
            </w:tcMar>
            <w:vAlign w:val="center"/>
          </w:tcPr>
          <w:p w14:paraId="17FFC3D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rag, reflection, planning, </w:t>
            </w:r>
            <w:proofErr w:type="spellStart"/>
            <w:r w:rsidRPr="009C5E35">
              <w:rPr>
                <w:rFonts w:ascii="Times New Roman" w:hAnsi="Times New Roman" w:cs="Times New Roman"/>
                <w:sz w:val="20"/>
                <w:szCs w:val="20"/>
              </w:rPr>
              <w:t>tool_calling</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memory_persistent</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memory_conversation</w:t>
            </w:r>
            <w:proofErr w:type="spellEnd"/>
          </w:p>
        </w:tc>
      </w:tr>
      <w:tr w:rsidR="00525B88" w:rsidRPr="009C5E35" w14:paraId="67D8E690" w14:textId="77777777">
        <w:tblPrEx>
          <w:tblCellMar>
            <w:top w:w="0" w:type="dxa"/>
            <w:bottom w:w="0" w:type="dxa"/>
          </w:tblCellMar>
        </w:tblPrEx>
        <w:tc>
          <w:tcPr>
            <w:tcW w:w="2400" w:type="dxa"/>
            <w:tcMar>
              <w:top w:w="80" w:type="dxa"/>
              <w:left w:w="100" w:type="dxa"/>
              <w:bottom w:w="80" w:type="dxa"/>
              <w:right w:w="100" w:type="dxa"/>
            </w:tcMar>
            <w:vAlign w:val="center"/>
          </w:tcPr>
          <w:p w14:paraId="3BDE6672"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TrustEdge</w:t>
            </w:r>
            <w:proofErr w:type="spellEnd"/>
          </w:p>
        </w:tc>
        <w:tc>
          <w:tcPr>
            <w:tcW w:w="2200" w:type="dxa"/>
            <w:tcMar>
              <w:top w:w="80" w:type="dxa"/>
              <w:left w:w="100" w:type="dxa"/>
              <w:bottom w:w="80" w:type="dxa"/>
              <w:right w:w="100" w:type="dxa"/>
            </w:tcMar>
            <w:vAlign w:val="center"/>
          </w:tcPr>
          <w:p w14:paraId="5E0CFCCD"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trust_type</w:t>
            </w:r>
            <w:proofErr w:type="spellEnd"/>
          </w:p>
        </w:tc>
        <w:tc>
          <w:tcPr>
            <w:tcW w:w="4400" w:type="dxa"/>
            <w:tcMar>
              <w:top w:w="80" w:type="dxa"/>
              <w:left w:w="100" w:type="dxa"/>
              <w:bottom w:w="80" w:type="dxa"/>
              <w:right w:w="100" w:type="dxa"/>
            </w:tcMar>
            <w:vAlign w:val="center"/>
          </w:tcPr>
          <w:p w14:paraId="334B3910"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trusts_input_from</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delegates_to</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authenticates_via</w:t>
            </w:r>
            <w:proofErr w:type="spellEnd"/>
          </w:p>
        </w:tc>
      </w:tr>
      <w:tr w:rsidR="00525B88" w:rsidRPr="009C5E35" w14:paraId="652512A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71214A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Workflow</w:t>
            </w:r>
          </w:p>
        </w:tc>
        <w:tc>
          <w:tcPr>
            <w:tcW w:w="2200" w:type="dxa"/>
            <w:shd w:val="clear" w:color="auto" w:fill="F2F2F2"/>
            <w:tcMar>
              <w:top w:w="80" w:type="dxa"/>
              <w:left w:w="100" w:type="dxa"/>
              <w:bottom w:w="80" w:type="dxa"/>
              <w:right w:w="100" w:type="dxa"/>
            </w:tcMar>
            <w:vAlign w:val="center"/>
          </w:tcPr>
          <w:p w14:paraId="5BAF2B8D"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approval_required</w:t>
            </w:r>
            <w:proofErr w:type="spellEnd"/>
          </w:p>
        </w:tc>
        <w:tc>
          <w:tcPr>
            <w:tcW w:w="4400" w:type="dxa"/>
            <w:shd w:val="clear" w:color="auto" w:fill="F2F2F2"/>
            <w:tcMar>
              <w:top w:w="80" w:type="dxa"/>
              <w:left w:w="100" w:type="dxa"/>
              <w:bottom w:w="80" w:type="dxa"/>
              <w:right w:w="100" w:type="dxa"/>
            </w:tcMar>
            <w:vAlign w:val="center"/>
          </w:tcPr>
          <w:p w14:paraId="6A2694BD"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boolean</w:t>
            </w:r>
            <w:proofErr w:type="spellEnd"/>
            <w:r w:rsidRPr="009C5E35">
              <w:rPr>
                <w:rFonts w:ascii="Times New Roman" w:hAnsi="Times New Roman" w:cs="Times New Roman"/>
                <w:sz w:val="20"/>
                <w:szCs w:val="20"/>
              </w:rPr>
              <w:t>, plus an ordered list of steps</w:t>
            </w:r>
          </w:p>
        </w:tc>
      </w:tr>
      <w:tr w:rsidR="00525B88" w:rsidRPr="009C5E35" w14:paraId="2EBFC776" w14:textId="77777777">
        <w:tblPrEx>
          <w:tblCellMar>
            <w:top w:w="0" w:type="dxa"/>
            <w:bottom w:w="0" w:type="dxa"/>
          </w:tblCellMar>
        </w:tblPrEx>
        <w:tc>
          <w:tcPr>
            <w:tcW w:w="2400" w:type="dxa"/>
            <w:tcMar>
              <w:top w:w="80" w:type="dxa"/>
              <w:left w:w="100" w:type="dxa"/>
              <w:bottom w:w="80" w:type="dxa"/>
              <w:right w:w="100" w:type="dxa"/>
            </w:tcMar>
            <w:vAlign w:val="center"/>
          </w:tcPr>
          <w:p w14:paraId="5A49F533"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DefenderControl</w:t>
            </w:r>
            <w:proofErr w:type="spellEnd"/>
          </w:p>
        </w:tc>
        <w:tc>
          <w:tcPr>
            <w:tcW w:w="2200" w:type="dxa"/>
            <w:tcMar>
              <w:top w:w="80" w:type="dxa"/>
              <w:left w:w="100" w:type="dxa"/>
              <w:bottom w:w="80" w:type="dxa"/>
              <w:right w:w="100" w:type="dxa"/>
            </w:tcMar>
            <w:vAlign w:val="center"/>
          </w:tcPr>
          <w:p w14:paraId="62507F8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type</w:t>
            </w:r>
          </w:p>
        </w:tc>
        <w:tc>
          <w:tcPr>
            <w:tcW w:w="4400" w:type="dxa"/>
            <w:tcMar>
              <w:top w:w="80" w:type="dxa"/>
              <w:left w:w="100" w:type="dxa"/>
              <w:bottom w:w="80" w:type="dxa"/>
              <w:right w:w="100" w:type="dxa"/>
            </w:tcMar>
            <w:vAlign w:val="center"/>
          </w:tcPr>
          <w:p w14:paraId="4538CA90"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prompt_filter</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rate_limiter</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output_filter</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approval_gate</w:t>
            </w:r>
            <w:proofErr w:type="spellEnd"/>
            <w:r w:rsidRPr="009C5E35">
              <w:rPr>
                <w:rFonts w:ascii="Times New Roman" w:hAnsi="Times New Roman" w:cs="Times New Roman"/>
                <w:sz w:val="20"/>
                <w:szCs w:val="20"/>
              </w:rPr>
              <w:t xml:space="preserve">, </w:t>
            </w:r>
            <w:proofErr w:type="spellStart"/>
            <w:r w:rsidRPr="009C5E35">
              <w:rPr>
                <w:rFonts w:ascii="Times New Roman" w:hAnsi="Times New Roman" w:cs="Times New Roman"/>
                <w:sz w:val="20"/>
                <w:szCs w:val="20"/>
              </w:rPr>
              <w:t>human_review</w:t>
            </w:r>
            <w:proofErr w:type="spellEnd"/>
            <w:r w:rsidRPr="009C5E35">
              <w:rPr>
                <w:rFonts w:ascii="Times New Roman" w:hAnsi="Times New Roman" w:cs="Times New Roman"/>
                <w:sz w:val="20"/>
                <w:szCs w:val="20"/>
              </w:rPr>
              <w:t>, logging, monitoring</w:t>
            </w:r>
          </w:p>
        </w:tc>
      </w:tr>
    </w:tbl>
    <w:p w14:paraId="0E53C8D8"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16. Core Algorithms</w:t>
      </w:r>
    </w:p>
    <w:p w14:paraId="3F4CCB2E"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16.1 Campaign Loop</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4CFD19BE"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001B6CD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loop:</w:t>
            </w:r>
          </w:p>
          <w:p w14:paraId="372B58B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candidates = </w:t>
            </w:r>
            <w:proofErr w:type="gramStart"/>
            <w:r w:rsidRPr="009C5E35">
              <w:rPr>
                <w:rFonts w:ascii="Times New Roman" w:eastAsia="Courier New" w:hAnsi="Times New Roman" w:cs="Times New Roman"/>
                <w:sz w:val="18"/>
                <w:szCs w:val="18"/>
              </w:rPr>
              <w:t>[ op</w:t>
            </w:r>
            <w:proofErr w:type="gramEnd"/>
            <w:r w:rsidRPr="009C5E35">
              <w:rPr>
                <w:rFonts w:ascii="Times New Roman" w:eastAsia="Courier New" w:hAnsi="Times New Roman" w:cs="Times New Roman"/>
                <w:sz w:val="18"/>
                <w:szCs w:val="18"/>
              </w:rPr>
              <w:t xml:space="preserve"> for op in </w:t>
            </w:r>
            <w:proofErr w:type="spellStart"/>
            <w:r w:rsidRPr="009C5E35">
              <w:rPr>
                <w:rFonts w:ascii="Times New Roman" w:eastAsia="Courier New" w:hAnsi="Times New Roman" w:cs="Times New Roman"/>
                <w:sz w:val="18"/>
                <w:szCs w:val="18"/>
              </w:rPr>
              <w:t>operator_library</w:t>
            </w:r>
            <w:proofErr w:type="spellEnd"/>
          </w:p>
          <w:p w14:paraId="14F7FBF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if </w:t>
            </w:r>
            <w:proofErr w:type="spellStart"/>
            <w:r w:rsidRPr="009C5E35">
              <w:rPr>
                <w:rFonts w:ascii="Times New Roman" w:eastAsia="Courier New" w:hAnsi="Times New Roman" w:cs="Times New Roman"/>
                <w:sz w:val="18"/>
                <w:szCs w:val="18"/>
              </w:rPr>
              <w:t>preconditions_</w:t>
            </w:r>
            <w:proofErr w:type="gramStart"/>
            <w:r w:rsidRPr="009C5E35">
              <w:rPr>
                <w:rFonts w:ascii="Times New Roman" w:eastAsia="Courier New" w:hAnsi="Times New Roman" w:cs="Times New Roman"/>
                <w:sz w:val="18"/>
                <w:szCs w:val="18"/>
              </w:rPr>
              <w:t>met</w:t>
            </w:r>
            <w:proofErr w:type="spellEnd"/>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op, SSG)</w:t>
            </w:r>
          </w:p>
          <w:p w14:paraId="088A088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and </w:t>
            </w:r>
            <w:proofErr w:type="spellStart"/>
            <w:r w:rsidRPr="009C5E35">
              <w:rPr>
                <w:rFonts w:ascii="Times New Roman" w:eastAsia="Courier New" w:hAnsi="Times New Roman" w:cs="Times New Roman"/>
                <w:sz w:val="18"/>
                <w:szCs w:val="18"/>
              </w:rPr>
              <w:t>constraints_</w:t>
            </w:r>
            <w:proofErr w:type="gramStart"/>
            <w:r w:rsidRPr="009C5E35">
              <w:rPr>
                <w:rFonts w:ascii="Times New Roman" w:eastAsia="Courier New" w:hAnsi="Times New Roman" w:cs="Times New Roman"/>
                <w:sz w:val="18"/>
                <w:szCs w:val="18"/>
              </w:rPr>
              <w:t>satisfied</w:t>
            </w:r>
            <w:proofErr w:type="spellEnd"/>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op, mission</w:t>
            </w:r>
            <w:proofErr w:type="gramStart"/>
            <w:r w:rsidRPr="009C5E35">
              <w:rPr>
                <w:rFonts w:ascii="Times New Roman" w:eastAsia="Courier New" w:hAnsi="Times New Roman" w:cs="Times New Roman"/>
                <w:sz w:val="18"/>
                <w:szCs w:val="18"/>
              </w:rPr>
              <w:t>) ]</w:t>
            </w:r>
            <w:proofErr w:type="gramEnd"/>
          </w:p>
          <w:p w14:paraId="3275D5B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6D93DF6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if candidates </w:t>
            </w:r>
            <w:proofErr w:type="gramStart"/>
            <w:r w:rsidRPr="009C5E35">
              <w:rPr>
                <w:rFonts w:ascii="Times New Roman" w:eastAsia="Courier New" w:hAnsi="Times New Roman" w:cs="Times New Roman"/>
                <w:sz w:val="18"/>
                <w:szCs w:val="18"/>
              </w:rPr>
              <w:t>is</w:t>
            </w:r>
            <w:proofErr w:type="gramEnd"/>
            <w:r w:rsidRPr="009C5E35">
              <w:rPr>
                <w:rFonts w:ascii="Times New Roman" w:eastAsia="Courier New" w:hAnsi="Times New Roman" w:cs="Times New Roman"/>
                <w:sz w:val="18"/>
                <w:szCs w:val="18"/>
              </w:rPr>
              <w:t xml:space="preserve"> empty</w:t>
            </w:r>
          </w:p>
          <w:p w14:paraId="5CEE9F8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or </w:t>
            </w:r>
            <w:proofErr w:type="spellStart"/>
            <w:r w:rsidRPr="009C5E35">
              <w:rPr>
                <w:rFonts w:ascii="Times New Roman" w:eastAsia="Courier New" w:hAnsi="Times New Roman" w:cs="Times New Roman"/>
                <w:sz w:val="18"/>
                <w:szCs w:val="18"/>
              </w:rPr>
              <w:t>budget_exhausted</w:t>
            </w:r>
            <w:proofErr w:type="spellEnd"/>
          </w:p>
          <w:p w14:paraId="4969E21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or </w:t>
            </w:r>
            <w:proofErr w:type="spellStart"/>
            <w:r w:rsidRPr="009C5E35">
              <w:rPr>
                <w:rFonts w:ascii="Times New Roman" w:eastAsia="Courier New" w:hAnsi="Times New Roman" w:cs="Times New Roman"/>
                <w:sz w:val="18"/>
                <w:szCs w:val="18"/>
              </w:rPr>
              <w:t>success_criteria_</w:t>
            </w:r>
            <w:proofErr w:type="gramStart"/>
            <w:r w:rsidRPr="009C5E35">
              <w:rPr>
                <w:rFonts w:ascii="Times New Roman" w:eastAsia="Courier New" w:hAnsi="Times New Roman" w:cs="Times New Roman"/>
                <w:sz w:val="18"/>
                <w:szCs w:val="18"/>
              </w:rPr>
              <w:t>met</w:t>
            </w:r>
            <w:proofErr w:type="spellEnd"/>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mission, SSG):</w:t>
            </w:r>
          </w:p>
          <w:p w14:paraId="7E1472F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terminate(</w:t>
            </w:r>
            <w:proofErr w:type="gramEnd"/>
            <w:r w:rsidRPr="009C5E35">
              <w:rPr>
                <w:rFonts w:ascii="Times New Roman" w:eastAsia="Courier New" w:hAnsi="Times New Roman" w:cs="Times New Roman"/>
                <w:sz w:val="18"/>
                <w:szCs w:val="18"/>
              </w:rPr>
              <w:t>)</w:t>
            </w:r>
          </w:p>
          <w:p w14:paraId="718B2DF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036E6A0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ranked = </w:t>
            </w:r>
            <w:proofErr w:type="gramStart"/>
            <w:r w:rsidRPr="009C5E35">
              <w:rPr>
                <w:rFonts w:ascii="Times New Roman" w:eastAsia="Courier New" w:hAnsi="Times New Roman" w:cs="Times New Roman"/>
                <w:sz w:val="18"/>
                <w:szCs w:val="18"/>
              </w:rPr>
              <w:t>sort(</w:t>
            </w:r>
            <w:proofErr w:type="gramEnd"/>
            <w:r w:rsidRPr="009C5E35">
              <w:rPr>
                <w:rFonts w:ascii="Times New Roman" w:eastAsia="Courier New" w:hAnsi="Times New Roman" w:cs="Times New Roman"/>
                <w:sz w:val="18"/>
                <w:szCs w:val="18"/>
              </w:rPr>
              <w:t>candidates, key = utility, desc)</w:t>
            </w:r>
          </w:p>
          <w:p w14:paraId="3DE5F1D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chosen = </w:t>
            </w:r>
            <w:proofErr w:type="gramStart"/>
            <w:r w:rsidRPr="009C5E35">
              <w:rPr>
                <w:rFonts w:ascii="Times New Roman" w:eastAsia="Courier New" w:hAnsi="Times New Roman" w:cs="Times New Roman"/>
                <w:sz w:val="18"/>
                <w:szCs w:val="18"/>
              </w:rPr>
              <w:t>ranked[</w:t>
            </w:r>
            <w:proofErr w:type="gramEnd"/>
            <w:r w:rsidRPr="009C5E35">
              <w:rPr>
                <w:rFonts w:ascii="Times New Roman" w:eastAsia="Courier New" w:hAnsi="Times New Roman" w:cs="Times New Roman"/>
                <w:sz w:val="18"/>
                <w:szCs w:val="18"/>
              </w:rPr>
              <w:t>0]</w:t>
            </w:r>
          </w:p>
          <w:p w14:paraId="397BD5D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result = execute(chosen)</w:t>
            </w:r>
          </w:p>
          <w:p w14:paraId="5EC87CC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obs</w:t>
            </w:r>
            <w:proofErr w:type="spellEnd"/>
            <w:r w:rsidRPr="009C5E35">
              <w:rPr>
                <w:rFonts w:ascii="Times New Roman" w:eastAsia="Courier New" w:hAnsi="Times New Roman" w:cs="Times New Roman"/>
                <w:sz w:val="18"/>
                <w:szCs w:val="18"/>
              </w:rPr>
              <w:t xml:space="preserve"> = </w:t>
            </w:r>
            <w:proofErr w:type="spellStart"/>
            <w:r w:rsidRPr="009C5E35">
              <w:rPr>
                <w:rFonts w:ascii="Times New Roman" w:eastAsia="Courier New" w:hAnsi="Times New Roman" w:cs="Times New Roman"/>
                <w:sz w:val="18"/>
                <w:szCs w:val="18"/>
              </w:rPr>
              <w:t>record_observation</w:t>
            </w:r>
            <w:proofErr w:type="spellEnd"/>
            <w:r w:rsidRPr="009C5E35">
              <w:rPr>
                <w:rFonts w:ascii="Times New Roman" w:eastAsia="Courier New" w:hAnsi="Times New Roman" w:cs="Times New Roman"/>
                <w:sz w:val="18"/>
                <w:szCs w:val="18"/>
              </w:rPr>
              <w:t>(result)</w:t>
            </w:r>
          </w:p>
          <w:p w14:paraId="4C6834B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SSG.update</w:t>
            </w:r>
            <w:proofErr w:type="spellEnd"/>
            <w:r w:rsidRPr="009C5E35">
              <w:rPr>
                <w:rFonts w:ascii="Times New Roman" w:eastAsia="Courier New" w:hAnsi="Times New Roman" w:cs="Times New Roman"/>
                <w:sz w:val="18"/>
                <w:szCs w:val="18"/>
              </w:rPr>
              <w:t>(</w:t>
            </w:r>
            <w:proofErr w:type="spellStart"/>
            <w:proofErr w:type="gramStart"/>
            <w:r w:rsidRPr="009C5E35">
              <w:rPr>
                <w:rFonts w:ascii="Times New Roman" w:eastAsia="Courier New" w:hAnsi="Times New Roman" w:cs="Times New Roman"/>
                <w:sz w:val="18"/>
                <w:szCs w:val="18"/>
              </w:rPr>
              <w:t>obs</w:t>
            </w:r>
            <w:proofErr w:type="spellEnd"/>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 append-only</w:t>
            </w:r>
          </w:p>
          <w:p w14:paraId="54BC0AF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log_</w:t>
            </w:r>
            <w:proofErr w:type="gramStart"/>
            <w:r w:rsidRPr="009C5E35">
              <w:rPr>
                <w:rFonts w:ascii="Times New Roman" w:eastAsia="Courier New" w:hAnsi="Times New Roman" w:cs="Times New Roman"/>
                <w:sz w:val="18"/>
                <w:szCs w:val="18"/>
              </w:rPr>
              <w:t>decision</w:t>
            </w:r>
            <w:proofErr w:type="spellEnd"/>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 xml:space="preserve">candidates, chosen, reason = </w:t>
            </w:r>
            <w:proofErr w:type="spellStart"/>
            <w:r w:rsidRPr="009C5E35">
              <w:rPr>
                <w:rFonts w:ascii="Times New Roman" w:eastAsia="Courier New" w:hAnsi="Times New Roman" w:cs="Times New Roman"/>
                <w:sz w:val="18"/>
                <w:szCs w:val="18"/>
              </w:rPr>
              <w:t>utility_breakdown</w:t>
            </w:r>
            <w:proofErr w:type="spellEnd"/>
            <w:r w:rsidRPr="009C5E35">
              <w:rPr>
                <w:rFonts w:ascii="Times New Roman" w:eastAsia="Courier New" w:hAnsi="Times New Roman" w:cs="Times New Roman"/>
                <w:sz w:val="18"/>
                <w:szCs w:val="18"/>
              </w:rPr>
              <w:t>)</w:t>
            </w:r>
          </w:p>
        </w:tc>
      </w:tr>
    </w:tbl>
    <w:p w14:paraId="24D16577"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 xml:space="preserve">16.2 Graph Update (Confidence </w:t>
      </w:r>
      <w:proofErr w:type="spellStart"/>
      <w:r w:rsidRPr="009C5E35">
        <w:rPr>
          <w:rFonts w:ascii="Times New Roman" w:hAnsi="Times New Roman" w:cs="Times New Roman"/>
          <w:b/>
          <w:bCs/>
          <w:color w:val="000000"/>
          <w:sz w:val="22"/>
          <w:szCs w:val="22"/>
        </w:rPr>
        <w:t>Recomputation</w:t>
      </w:r>
      <w:proofErr w:type="spellEnd"/>
      <w:r w:rsidRPr="009C5E35">
        <w:rPr>
          <w:rFonts w:ascii="Times New Roman" w:hAnsi="Times New Roman" w:cs="Times New Roman"/>
          <w:b/>
          <w:bCs/>
          <w:color w:val="000000"/>
          <w:sz w:val="22"/>
          <w:szCs w:val="22"/>
        </w:rPr>
        <w:t>)</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7188746C"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102E5F1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function update(observation):</w:t>
            </w:r>
          </w:p>
          <w:p w14:paraId="5E0305E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for </w:t>
            </w:r>
            <w:proofErr w:type="spellStart"/>
            <w:r w:rsidRPr="009C5E35">
              <w:rPr>
                <w:rFonts w:ascii="Times New Roman" w:eastAsia="Courier New" w:hAnsi="Times New Roman" w:cs="Times New Roman"/>
                <w:sz w:val="18"/>
                <w:szCs w:val="18"/>
              </w:rPr>
              <w:t>claim_id</w:t>
            </w:r>
            <w:proofErr w:type="spellEnd"/>
            <w:r w:rsidRPr="009C5E35">
              <w:rPr>
                <w:rFonts w:ascii="Times New Roman" w:eastAsia="Courier New" w:hAnsi="Times New Roman" w:cs="Times New Roman"/>
                <w:sz w:val="18"/>
                <w:szCs w:val="18"/>
              </w:rPr>
              <w:t xml:space="preserve"> in </w:t>
            </w:r>
            <w:proofErr w:type="spellStart"/>
            <w:proofErr w:type="gramStart"/>
            <w:r w:rsidRPr="009C5E35">
              <w:rPr>
                <w:rFonts w:ascii="Times New Roman" w:eastAsia="Courier New" w:hAnsi="Times New Roman" w:cs="Times New Roman"/>
                <w:sz w:val="18"/>
                <w:szCs w:val="18"/>
              </w:rPr>
              <w:t>observation.supports</w:t>
            </w:r>
            <w:proofErr w:type="spellEnd"/>
            <w:proofErr w:type="gramEnd"/>
            <w:r w:rsidRPr="009C5E35">
              <w:rPr>
                <w:rFonts w:ascii="Times New Roman" w:eastAsia="Courier New" w:hAnsi="Times New Roman" w:cs="Times New Roman"/>
                <w:sz w:val="18"/>
                <w:szCs w:val="18"/>
              </w:rPr>
              <w:t>:</w:t>
            </w:r>
          </w:p>
          <w:p w14:paraId="3505E46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claim = current(</w:t>
            </w:r>
            <w:proofErr w:type="spellStart"/>
            <w:r w:rsidRPr="009C5E35">
              <w:rPr>
                <w:rFonts w:ascii="Times New Roman" w:eastAsia="Courier New" w:hAnsi="Times New Roman" w:cs="Times New Roman"/>
                <w:sz w:val="18"/>
                <w:szCs w:val="18"/>
              </w:rPr>
              <w:t>claim_id</w:t>
            </w:r>
            <w:proofErr w:type="spellEnd"/>
            <w:r w:rsidRPr="009C5E35">
              <w:rPr>
                <w:rFonts w:ascii="Times New Roman" w:eastAsia="Courier New" w:hAnsi="Times New Roman" w:cs="Times New Roman"/>
                <w:sz w:val="18"/>
                <w:szCs w:val="18"/>
              </w:rPr>
              <w:t>)</w:t>
            </w:r>
          </w:p>
          <w:p w14:paraId="3E19195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new_claim</w:t>
            </w:r>
            <w:proofErr w:type="spellEnd"/>
            <w:r w:rsidRPr="009C5E35">
              <w:rPr>
                <w:rFonts w:ascii="Times New Roman" w:eastAsia="Courier New" w:hAnsi="Times New Roman" w:cs="Times New Roman"/>
                <w:sz w:val="18"/>
                <w:szCs w:val="18"/>
              </w:rPr>
              <w:t xml:space="preserve"> = </w:t>
            </w:r>
            <w:proofErr w:type="gramStart"/>
            <w:r w:rsidRPr="009C5E35">
              <w:rPr>
                <w:rFonts w:ascii="Times New Roman" w:eastAsia="Courier New" w:hAnsi="Times New Roman" w:cs="Times New Roman"/>
                <w:sz w:val="18"/>
                <w:szCs w:val="18"/>
              </w:rPr>
              <w:t>revise(</w:t>
            </w:r>
            <w:proofErr w:type="gramEnd"/>
            <w:r w:rsidRPr="009C5E35">
              <w:rPr>
                <w:rFonts w:ascii="Times New Roman" w:eastAsia="Courier New" w:hAnsi="Times New Roman" w:cs="Times New Roman"/>
                <w:sz w:val="18"/>
                <w:szCs w:val="18"/>
              </w:rPr>
              <w:t>claim, +observation)</w:t>
            </w:r>
          </w:p>
          <w:p w14:paraId="63ED0B9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new_</w:t>
            </w:r>
            <w:proofErr w:type="gramStart"/>
            <w:r w:rsidRPr="009C5E35">
              <w:rPr>
                <w:rFonts w:ascii="Times New Roman" w:eastAsia="Courier New" w:hAnsi="Times New Roman" w:cs="Times New Roman"/>
                <w:sz w:val="18"/>
                <w:szCs w:val="18"/>
              </w:rPr>
              <w:t>claim.supersedes</w:t>
            </w:r>
            <w:proofErr w:type="spellEnd"/>
            <w:proofErr w:type="gramEnd"/>
            <w:r w:rsidRPr="009C5E35">
              <w:rPr>
                <w:rFonts w:ascii="Times New Roman" w:eastAsia="Courier New" w:hAnsi="Times New Roman" w:cs="Times New Roman"/>
                <w:sz w:val="18"/>
                <w:szCs w:val="18"/>
              </w:rPr>
              <w:t xml:space="preserve"> = claim.id</w:t>
            </w:r>
          </w:p>
          <w:p w14:paraId="17E2B7E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append(</w:t>
            </w:r>
            <w:proofErr w:type="spellStart"/>
            <w:r w:rsidRPr="009C5E35">
              <w:rPr>
                <w:rFonts w:ascii="Times New Roman" w:eastAsia="Courier New" w:hAnsi="Times New Roman" w:cs="Times New Roman"/>
                <w:sz w:val="18"/>
                <w:szCs w:val="18"/>
              </w:rPr>
              <w:t>new_claim</w:t>
            </w:r>
            <w:proofErr w:type="spellEnd"/>
            <w:r w:rsidRPr="009C5E35">
              <w:rPr>
                <w:rFonts w:ascii="Times New Roman" w:eastAsia="Courier New" w:hAnsi="Times New Roman" w:cs="Times New Roman"/>
                <w:sz w:val="18"/>
                <w:szCs w:val="18"/>
              </w:rPr>
              <w:t>)</w:t>
            </w:r>
          </w:p>
          <w:p w14:paraId="6FB547F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for </w:t>
            </w:r>
            <w:proofErr w:type="spellStart"/>
            <w:r w:rsidRPr="009C5E35">
              <w:rPr>
                <w:rFonts w:ascii="Times New Roman" w:eastAsia="Courier New" w:hAnsi="Times New Roman" w:cs="Times New Roman"/>
                <w:sz w:val="18"/>
                <w:szCs w:val="18"/>
              </w:rPr>
              <w:t>claim_id</w:t>
            </w:r>
            <w:proofErr w:type="spellEnd"/>
            <w:r w:rsidRPr="009C5E35">
              <w:rPr>
                <w:rFonts w:ascii="Times New Roman" w:eastAsia="Courier New" w:hAnsi="Times New Roman" w:cs="Times New Roman"/>
                <w:sz w:val="18"/>
                <w:szCs w:val="18"/>
              </w:rPr>
              <w:t xml:space="preserve"> in </w:t>
            </w:r>
            <w:proofErr w:type="spellStart"/>
            <w:proofErr w:type="gramStart"/>
            <w:r w:rsidRPr="009C5E35">
              <w:rPr>
                <w:rFonts w:ascii="Times New Roman" w:eastAsia="Courier New" w:hAnsi="Times New Roman" w:cs="Times New Roman"/>
                <w:sz w:val="18"/>
                <w:szCs w:val="18"/>
              </w:rPr>
              <w:t>observation.contradicts</w:t>
            </w:r>
            <w:proofErr w:type="spellEnd"/>
            <w:proofErr w:type="gramEnd"/>
            <w:r w:rsidRPr="009C5E35">
              <w:rPr>
                <w:rFonts w:ascii="Times New Roman" w:eastAsia="Courier New" w:hAnsi="Times New Roman" w:cs="Times New Roman"/>
                <w:sz w:val="18"/>
                <w:szCs w:val="18"/>
              </w:rPr>
              <w:t>:</w:t>
            </w:r>
          </w:p>
          <w:p w14:paraId="1897D4E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claim = current(</w:t>
            </w:r>
            <w:proofErr w:type="spellStart"/>
            <w:r w:rsidRPr="009C5E35">
              <w:rPr>
                <w:rFonts w:ascii="Times New Roman" w:eastAsia="Courier New" w:hAnsi="Times New Roman" w:cs="Times New Roman"/>
                <w:sz w:val="18"/>
                <w:szCs w:val="18"/>
              </w:rPr>
              <w:t>claim_id</w:t>
            </w:r>
            <w:proofErr w:type="spellEnd"/>
            <w:r w:rsidRPr="009C5E35">
              <w:rPr>
                <w:rFonts w:ascii="Times New Roman" w:eastAsia="Courier New" w:hAnsi="Times New Roman" w:cs="Times New Roman"/>
                <w:sz w:val="18"/>
                <w:szCs w:val="18"/>
              </w:rPr>
              <w:t>)</w:t>
            </w:r>
          </w:p>
          <w:p w14:paraId="13CEB47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new_claim</w:t>
            </w:r>
            <w:proofErr w:type="spellEnd"/>
            <w:r w:rsidRPr="009C5E35">
              <w:rPr>
                <w:rFonts w:ascii="Times New Roman" w:eastAsia="Courier New" w:hAnsi="Times New Roman" w:cs="Times New Roman"/>
                <w:sz w:val="18"/>
                <w:szCs w:val="18"/>
              </w:rPr>
              <w:t xml:space="preserve"> = </w:t>
            </w:r>
            <w:proofErr w:type="gramStart"/>
            <w:r w:rsidRPr="009C5E35">
              <w:rPr>
                <w:rFonts w:ascii="Times New Roman" w:eastAsia="Courier New" w:hAnsi="Times New Roman" w:cs="Times New Roman"/>
                <w:sz w:val="18"/>
                <w:szCs w:val="18"/>
              </w:rPr>
              <w:t>revise(</w:t>
            </w:r>
            <w:proofErr w:type="gramEnd"/>
            <w:r w:rsidRPr="009C5E35">
              <w:rPr>
                <w:rFonts w:ascii="Times New Roman" w:eastAsia="Courier New" w:hAnsi="Times New Roman" w:cs="Times New Roman"/>
                <w:sz w:val="18"/>
                <w:szCs w:val="18"/>
              </w:rPr>
              <w:t>claim, -observation)</w:t>
            </w:r>
          </w:p>
          <w:p w14:paraId="7BED6B2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new_</w:t>
            </w:r>
            <w:proofErr w:type="gramStart"/>
            <w:r w:rsidRPr="009C5E35">
              <w:rPr>
                <w:rFonts w:ascii="Times New Roman" w:eastAsia="Courier New" w:hAnsi="Times New Roman" w:cs="Times New Roman"/>
                <w:sz w:val="18"/>
                <w:szCs w:val="18"/>
              </w:rPr>
              <w:t>claim.supersedes</w:t>
            </w:r>
            <w:proofErr w:type="spellEnd"/>
            <w:proofErr w:type="gramEnd"/>
            <w:r w:rsidRPr="009C5E35">
              <w:rPr>
                <w:rFonts w:ascii="Times New Roman" w:eastAsia="Courier New" w:hAnsi="Times New Roman" w:cs="Times New Roman"/>
                <w:sz w:val="18"/>
                <w:szCs w:val="18"/>
              </w:rPr>
              <w:t xml:space="preserve"> = claim.id</w:t>
            </w:r>
          </w:p>
          <w:p w14:paraId="5E34AD0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append(</w:t>
            </w:r>
            <w:proofErr w:type="spellStart"/>
            <w:r w:rsidRPr="009C5E35">
              <w:rPr>
                <w:rFonts w:ascii="Times New Roman" w:eastAsia="Courier New" w:hAnsi="Times New Roman" w:cs="Times New Roman"/>
                <w:sz w:val="18"/>
                <w:szCs w:val="18"/>
              </w:rPr>
              <w:t>new_claim</w:t>
            </w:r>
            <w:proofErr w:type="spellEnd"/>
            <w:r w:rsidRPr="009C5E35">
              <w:rPr>
                <w:rFonts w:ascii="Times New Roman" w:eastAsia="Courier New" w:hAnsi="Times New Roman" w:cs="Times New Roman"/>
                <w:sz w:val="18"/>
                <w:szCs w:val="18"/>
              </w:rPr>
              <w:t>)</w:t>
            </w:r>
          </w:p>
          <w:p w14:paraId="25DEDB1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append(observation)</w:t>
            </w:r>
          </w:p>
        </w:tc>
      </w:tr>
    </w:tbl>
    <w:p w14:paraId="1AE7365E"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16.3 Termination Check</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03A78FB5"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331D739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function </w:t>
            </w:r>
            <w:proofErr w:type="spellStart"/>
            <w:r w:rsidRPr="009C5E35">
              <w:rPr>
                <w:rFonts w:ascii="Times New Roman" w:eastAsia="Courier New" w:hAnsi="Times New Roman" w:cs="Times New Roman"/>
                <w:sz w:val="18"/>
                <w:szCs w:val="18"/>
              </w:rPr>
              <w:t>should_</w:t>
            </w:r>
            <w:proofErr w:type="gramStart"/>
            <w:r w:rsidRPr="009C5E35">
              <w:rPr>
                <w:rFonts w:ascii="Times New Roman" w:eastAsia="Courier New" w:hAnsi="Times New Roman" w:cs="Times New Roman"/>
                <w:sz w:val="18"/>
                <w:szCs w:val="18"/>
              </w:rPr>
              <w:t>terminate</w:t>
            </w:r>
            <w:proofErr w:type="spellEnd"/>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 xml:space="preserve">mission, SSG, </w:t>
            </w:r>
            <w:proofErr w:type="spellStart"/>
            <w:r w:rsidRPr="009C5E35">
              <w:rPr>
                <w:rFonts w:ascii="Times New Roman" w:eastAsia="Courier New" w:hAnsi="Times New Roman" w:cs="Times New Roman"/>
                <w:sz w:val="18"/>
                <w:szCs w:val="18"/>
              </w:rPr>
              <w:t>budget_used</w:t>
            </w:r>
            <w:proofErr w:type="spellEnd"/>
            <w:r w:rsidRPr="009C5E35">
              <w:rPr>
                <w:rFonts w:ascii="Times New Roman" w:eastAsia="Courier New" w:hAnsi="Times New Roman" w:cs="Times New Roman"/>
                <w:sz w:val="18"/>
                <w:szCs w:val="18"/>
              </w:rPr>
              <w:t>):</w:t>
            </w:r>
          </w:p>
          <w:p w14:paraId="0BE9221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if </w:t>
            </w:r>
            <w:proofErr w:type="gramStart"/>
            <w:r w:rsidRPr="009C5E35">
              <w:rPr>
                <w:rFonts w:ascii="Times New Roman" w:eastAsia="Courier New" w:hAnsi="Times New Roman" w:cs="Times New Roman"/>
                <w:sz w:val="18"/>
                <w:szCs w:val="18"/>
              </w:rPr>
              <w:t>evaluate(</w:t>
            </w:r>
            <w:proofErr w:type="spellStart"/>
            <w:r w:rsidRPr="009C5E35">
              <w:rPr>
                <w:rFonts w:ascii="Times New Roman" w:eastAsia="Courier New" w:hAnsi="Times New Roman" w:cs="Times New Roman"/>
                <w:sz w:val="18"/>
                <w:szCs w:val="18"/>
              </w:rPr>
              <w:t>mission.success</w:t>
            </w:r>
            <w:proofErr w:type="gramEnd"/>
            <w:r w:rsidRPr="009C5E35">
              <w:rPr>
                <w:rFonts w:ascii="Times New Roman" w:eastAsia="Courier New" w:hAnsi="Times New Roman" w:cs="Times New Roman"/>
                <w:sz w:val="18"/>
                <w:szCs w:val="18"/>
              </w:rPr>
              <w:t>_criteria</w:t>
            </w:r>
            <w:proofErr w:type="spellEnd"/>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current_</w:t>
            </w:r>
            <w:proofErr w:type="gramStart"/>
            <w:r w:rsidRPr="009C5E35">
              <w:rPr>
                <w:rFonts w:ascii="Times New Roman" w:eastAsia="Courier New" w:hAnsi="Times New Roman" w:cs="Times New Roman"/>
                <w:sz w:val="18"/>
                <w:szCs w:val="18"/>
              </w:rPr>
              <w:t>claims</w:t>
            </w:r>
            <w:proofErr w:type="spellEnd"/>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SSG)):</w:t>
            </w:r>
          </w:p>
          <w:p w14:paraId="09CE380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return SUCCESS</w:t>
            </w:r>
          </w:p>
          <w:p w14:paraId="4747622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if </w:t>
            </w:r>
            <w:proofErr w:type="spellStart"/>
            <w:r w:rsidRPr="009C5E35">
              <w:rPr>
                <w:rFonts w:ascii="Times New Roman" w:eastAsia="Courier New" w:hAnsi="Times New Roman" w:cs="Times New Roman"/>
                <w:sz w:val="18"/>
                <w:szCs w:val="18"/>
              </w:rPr>
              <w:t>budget_used</w:t>
            </w:r>
            <w:proofErr w:type="spellEnd"/>
            <w:r w:rsidRPr="009C5E35">
              <w:rPr>
                <w:rFonts w:ascii="Times New Roman" w:eastAsia="Courier New" w:hAnsi="Times New Roman" w:cs="Times New Roman"/>
                <w:sz w:val="18"/>
                <w:szCs w:val="18"/>
              </w:rPr>
              <w:t xml:space="preserve"> &gt;= </w:t>
            </w:r>
            <w:proofErr w:type="spellStart"/>
            <w:proofErr w:type="gramStart"/>
            <w:r w:rsidRPr="009C5E35">
              <w:rPr>
                <w:rFonts w:ascii="Times New Roman" w:eastAsia="Courier New" w:hAnsi="Times New Roman" w:cs="Times New Roman"/>
                <w:sz w:val="18"/>
                <w:szCs w:val="18"/>
              </w:rPr>
              <w:t>mission.budget</w:t>
            </w:r>
            <w:proofErr w:type="spellEnd"/>
            <w:proofErr w:type="gramEnd"/>
            <w:r w:rsidRPr="009C5E35">
              <w:rPr>
                <w:rFonts w:ascii="Times New Roman" w:eastAsia="Courier New" w:hAnsi="Times New Roman" w:cs="Times New Roman"/>
                <w:sz w:val="18"/>
                <w:szCs w:val="18"/>
              </w:rPr>
              <w:t>:</w:t>
            </w:r>
          </w:p>
          <w:p w14:paraId="188DE35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return BUDGET_EXHAUSTED</w:t>
            </w:r>
          </w:p>
          <w:p w14:paraId="1658352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if no operator has satisfied preconditions:</w:t>
            </w:r>
          </w:p>
          <w:p w14:paraId="50FC3F9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return SEARCH_EXHAUSTED</w:t>
            </w:r>
          </w:p>
          <w:p w14:paraId="7820213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return CONTINUE</w:t>
            </w:r>
          </w:p>
        </w:tc>
      </w:tr>
    </w:tbl>
    <w:p w14:paraId="4E40B9F1"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17. Mathematical Formulation</w:t>
      </w:r>
    </w:p>
    <w:p w14:paraId="242A2C51"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This section formalizes the quantities used informally in Sections 11–13. Notation is kept minimal and is chosen to support direct implementation, not mathematical generality.</w:t>
      </w:r>
    </w:p>
    <w:p w14:paraId="00F2EA22"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System State and Belief</w:t>
      </w:r>
    </w:p>
    <w:p w14:paraId="020CD181"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Let Gₜ denote the Security State Graph at step t: the set of structural nodes, Claims, and Observations accumulated so far. Gₜ is a partial representation of the true, unobserved target state S*. Each Claim c carries a derived confidence conf(c) = f(</w:t>
      </w:r>
      <w:proofErr w:type="spellStart"/>
      <w:r w:rsidRPr="009C5E35">
        <w:rPr>
          <w:rFonts w:ascii="Times New Roman" w:hAnsi="Times New Roman" w:cs="Times New Roman"/>
        </w:rPr>
        <w:t>Obs</w:t>
      </w:r>
      <w:proofErr w:type="spellEnd"/>
      <w:r w:rsidRPr="009C5E35">
        <w:rPr>
          <w:rFonts w:ascii="Times New Roman" w:hAnsi="Times New Roman" w:cs="Times New Roman"/>
        </w:rPr>
        <w:t xml:space="preserve">(c)), where </w:t>
      </w:r>
      <w:proofErr w:type="spellStart"/>
      <w:r w:rsidRPr="009C5E35">
        <w:rPr>
          <w:rFonts w:ascii="Times New Roman" w:hAnsi="Times New Roman" w:cs="Times New Roman"/>
        </w:rPr>
        <w:t>Obs</w:t>
      </w:r>
      <w:proofErr w:type="spellEnd"/>
      <w:r w:rsidRPr="009C5E35">
        <w:rPr>
          <w:rFonts w:ascii="Times New Roman" w:hAnsi="Times New Roman" w:cs="Times New Roman"/>
        </w:rPr>
        <w:t>(c) is the set of Observations supporting or contradicting c.</w:t>
      </w:r>
    </w:p>
    <w:p w14:paraId="40CDE95A"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Operator and Transition</w:t>
      </w:r>
    </w:p>
    <w:p w14:paraId="367DFC78"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An operator a is the tuple a = (pre(a), eff+(a), eff−(a), cost(a), risk(a)). Executing a against the real target produces a stochastic outcome ω, and the transition Gₜ₊₁ = </w:t>
      </w:r>
      <w:proofErr w:type="gramStart"/>
      <w:r w:rsidRPr="009C5E35">
        <w:rPr>
          <w:rFonts w:ascii="Times New Roman" w:hAnsi="Times New Roman" w:cs="Times New Roman"/>
        </w:rPr>
        <w:t>τ(</w:t>
      </w:r>
      <w:proofErr w:type="gramEnd"/>
      <w:r w:rsidRPr="009C5E35">
        <w:rPr>
          <w:rFonts w:ascii="Times New Roman" w:hAnsi="Times New Roman" w:cs="Times New Roman"/>
        </w:rPr>
        <w:t>Gₜ, a, ω) appends new Claims and Observations according to eff+(a) or eff−(a) depending on ω; existing nodes are never removed.</w:t>
      </w:r>
    </w:p>
    <w:p w14:paraId="1A4B5FDD"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Information Gain</w:t>
      </w:r>
    </w:p>
    <w:p w14:paraId="58A953B6"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For a candidate operator a:</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7AFF4682"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72FD505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I(a) = </w:t>
            </w:r>
            <w:proofErr w:type="gramStart"/>
            <w:r w:rsidRPr="009C5E35">
              <w:rPr>
                <w:rFonts w:ascii="Times New Roman" w:eastAsia="Courier New" w:hAnsi="Times New Roman" w:cs="Times New Roman"/>
                <w:sz w:val="18"/>
                <w:szCs w:val="18"/>
              </w:rPr>
              <w:t>Σ  w( type</w:t>
            </w:r>
            <w:proofErr w:type="gramEnd"/>
            <w:r w:rsidRPr="009C5E35">
              <w:rPr>
                <w:rFonts w:ascii="Times New Roman" w:eastAsia="Courier New" w:hAnsi="Times New Roman" w:cs="Times New Roman"/>
                <w:sz w:val="18"/>
                <w:szCs w:val="18"/>
              </w:rPr>
              <w:t>(c</w:t>
            </w:r>
            <w:proofErr w:type="gramStart"/>
            <w:r w:rsidRPr="009C5E35">
              <w:rPr>
                <w:rFonts w:ascii="Times New Roman" w:eastAsia="Courier New" w:hAnsi="Times New Roman" w:cs="Times New Roman"/>
                <w:sz w:val="18"/>
                <w:szCs w:val="18"/>
              </w:rPr>
              <w:t>) )</w:t>
            </w:r>
            <w:proofErr w:type="gramEnd"/>
            <w:r w:rsidRPr="009C5E35">
              <w:rPr>
                <w:rFonts w:ascii="Times New Roman" w:eastAsia="Courier New" w:hAnsi="Times New Roman" w:cs="Times New Roman"/>
                <w:sz w:val="18"/>
                <w:szCs w:val="18"/>
              </w:rPr>
              <w:t xml:space="preserve">    for each c in Δ̂(a)</w:t>
            </w:r>
          </w:p>
        </w:tc>
      </w:tr>
    </w:tbl>
    <w:p w14:paraId="2E40D8A5"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Equation 14.1 — where Δ̂(a) is the set of Claims predicted to be newly created or status-changed by a, and </w:t>
      </w:r>
      <w:proofErr w:type="gramStart"/>
      <w:r w:rsidRPr="009C5E35">
        <w:rPr>
          <w:rFonts w:ascii="Times New Roman" w:hAnsi="Times New Roman" w:cs="Times New Roman"/>
          <w:i/>
          <w:iCs/>
          <w:color w:val="444444"/>
          <w:sz w:val="18"/>
          <w:szCs w:val="18"/>
        </w:rPr>
        <w:t>w(</w:t>
      </w:r>
      <w:proofErr w:type="gramEnd"/>
      <w:r w:rsidRPr="009C5E35">
        <w:rPr>
          <w:rFonts w:ascii="Times New Roman" w:hAnsi="Times New Roman" w:cs="Times New Roman"/>
          <w:i/>
          <w:iCs/>
          <w:color w:val="444444"/>
          <w:sz w:val="18"/>
          <w:szCs w:val="18"/>
        </w:rPr>
        <w:t xml:space="preserve">·) is a static, mission-overridable weight per Claim type (default: new Asset = 3, new </w:t>
      </w:r>
      <w:proofErr w:type="spellStart"/>
      <w:r w:rsidRPr="009C5E35">
        <w:rPr>
          <w:rFonts w:ascii="Times New Roman" w:hAnsi="Times New Roman" w:cs="Times New Roman"/>
          <w:i/>
          <w:iCs/>
          <w:color w:val="444444"/>
          <w:sz w:val="18"/>
          <w:szCs w:val="18"/>
        </w:rPr>
        <w:t>TrustEdge</w:t>
      </w:r>
      <w:proofErr w:type="spellEnd"/>
      <w:r w:rsidRPr="009C5E35">
        <w:rPr>
          <w:rFonts w:ascii="Times New Roman" w:hAnsi="Times New Roman" w:cs="Times New Roman"/>
          <w:i/>
          <w:iCs/>
          <w:color w:val="444444"/>
          <w:sz w:val="18"/>
          <w:szCs w:val="18"/>
        </w:rPr>
        <w:t xml:space="preserve"> = 2, new </w:t>
      </w:r>
      <w:proofErr w:type="spellStart"/>
      <w:r w:rsidRPr="009C5E35">
        <w:rPr>
          <w:rFonts w:ascii="Times New Roman" w:hAnsi="Times New Roman" w:cs="Times New Roman"/>
          <w:i/>
          <w:iCs/>
          <w:color w:val="444444"/>
          <w:sz w:val="18"/>
          <w:szCs w:val="18"/>
        </w:rPr>
        <w:t>DefenderControl</w:t>
      </w:r>
      <w:proofErr w:type="spellEnd"/>
      <w:r w:rsidRPr="009C5E35">
        <w:rPr>
          <w:rFonts w:ascii="Times New Roman" w:hAnsi="Times New Roman" w:cs="Times New Roman"/>
          <w:i/>
          <w:iCs/>
          <w:color w:val="444444"/>
          <w:sz w:val="18"/>
          <w:szCs w:val="18"/>
        </w:rPr>
        <w:t xml:space="preserve"> = 2, </w:t>
      </w:r>
      <w:proofErr w:type="spellStart"/>
      <w:r w:rsidRPr="009C5E35">
        <w:rPr>
          <w:rFonts w:ascii="Times New Roman" w:hAnsi="Times New Roman" w:cs="Times New Roman"/>
          <w:i/>
          <w:iCs/>
          <w:color w:val="444444"/>
          <w:sz w:val="18"/>
          <w:szCs w:val="18"/>
        </w:rPr>
        <w:t>hypothesized→confirmed</w:t>
      </w:r>
      <w:proofErr w:type="spellEnd"/>
      <w:r w:rsidRPr="009C5E35">
        <w:rPr>
          <w:rFonts w:ascii="Times New Roman" w:hAnsi="Times New Roman" w:cs="Times New Roman"/>
          <w:i/>
          <w:iCs/>
          <w:color w:val="444444"/>
          <w:sz w:val="18"/>
          <w:szCs w:val="18"/>
        </w:rPr>
        <w:t xml:space="preserve"> = 1, </w:t>
      </w:r>
      <w:proofErr w:type="spellStart"/>
      <w:r w:rsidRPr="009C5E35">
        <w:rPr>
          <w:rFonts w:ascii="Times New Roman" w:hAnsi="Times New Roman" w:cs="Times New Roman"/>
          <w:i/>
          <w:iCs/>
          <w:color w:val="444444"/>
          <w:sz w:val="18"/>
          <w:szCs w:val="18"/>
        </w:rPr>
        <w:t>confirmed→refuted</w:t>
      </w:r>
      <w:proofErr w:type="spellEnd"/>
      <w:r w:rsidRPr="009C5E35">
        <w:rPr>
          <w:rFonts w:ascii="Times New Roman" w:hAnsi="Times New Roman" w:cs="Times New Roman"/>
          <w:i/>
          <w:iCs/>
          <w:color w:val="444444"/>
          <w:sz w:val="18"/>
          <w:szCs w:val="18"/>
        </w:rPr>
        <w:t xml:space="preserve"> = 1).</w:t>
      </w:r>
    </w:p>
    <w:p w14:paraId="08C40FAE"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Business Impact</w:t>
      </w:r>
    </w:p>
    <w:p w14:paraId="649A429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B(a) is estimated as the fraction of currently unmet success-criteria sub-predicates that executing a is predicted to satisfy or make reachable.</w:t>
      </w:r>
    </w:p>
    <w:p w14:paraId="0CF9F739"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Objective</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21FFAAA4"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6C8E010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a* = argmax over candidates(Gₜ) </w:t>
            </w:r>
            <w:proofErr w:type="gramStart"/>
            <w:r w:rsidRPr="009C5E35">
              <w:rPr>
                <w:rFonts w:ascii="Times New Roman" w:eastAsia="Courier New" w:hAnsi="Times New Roman" w:cs="Times New Roman"/>
                <w:sz w:val="18"/>
                <w:szCs w:val="18"/>
              </w:rPr>
              <w:t>of  [</w:t>
            </w:r>
            <w:proofErr w:type="gramEnd"/>
            <w:r w:rsidRPr="009C5E35">
              <w:rPr>
                <w:rFonts w:ascii="Times New Roman" w:eastAsia="Courier New" w:hAnsi="Times New Roman" w:cs="Times New Roman"/>
                <w:sz w:val="18"/>
                <w:szCs w:val="18"/>
              </w:rPr>
              <w:t xml:space="preserve"> αₜ·I(a) + βₜ·B(a</w:t>
            </w:r>
            <w:proofErr w:type="gramStart"/>
            <w:r w:rsidRPr="009C5E35">
              <w:rPr>
                <w:rFonts w:ascii="Times New Roman" w:eastAsia="Courier New" w:hAnsi="Times New Roman" w:cs="Times New Roman"/>
                <w:sz w:val="18"/>
                <w:szCs w:val="18"/>
              </w:rPr>
              <w:t>) ]</w:t>
            </w:r>
            <w:proofErr w:type="gramEnd"/>
          </w:p>
          <w:p w14:paraId="1ECB242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7237545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subject </w:t>
            </w:r>
            <w:proofErr w:type="gramStart"/>
            <w:r w:rsidRPr="009C5E35">
              <w:rPr>
                <w:rFonts w:ascii="Times New Roman" w:eastAsia="Courier New" w:hAnsi="Times New Roman" w:cs="Times New Roman"/>
                <w:sz w:val="18"/>
                <w:szCs w:val="18"/>
              </w:rPr>
              <w:t>to:</w:t>
            </w:r>
            <w:proofErr w:type="gramEnd"/>
            <w:r w:rsidRPr="009C5E35">
              <w:rPr>
                <w:rFonts w:ascii="Times New Roman" w:eastAsia="Courier New" w:hAnsi="Times New Roman" w:cs="Times New Roman"/>
                <w:sz w:val="18"/>
                <w:szCs w:val="18"/>
              </w:rPr>
              <w:t xml:space="preserve">  risk(</w:t>
            </w:r>
            <w:proofErr w:type="gramStart"/>
            <w:r w:rsidRPr="009C5E35">
              <w:rPr>
                <w:rFonts w:ascii="Times New Roman" w:eastAsia="Courier New" w:hAnsi="Times New Roman" w:cs="Times New Roman"/>
                <w:sz w:val="18"/>
                <w:szCs w:val="18"/>
              </w:rPr>
              <w:t>a)  ≤</w:t>
            </w:r>
            <w:proofErr w:type="gramEnd"/>
            <w:r w:rsidRPr="009C5E35">
              <w:rPr>
                <w:rFonts w:ascii="Times New Roman" w:eastAsia="Courier New" w:hAnsi="Times New Roman" w:cs="Times New Roman"/>
                <w:sz w:val="18"/>
                <w:szCs w:val="18"/>
              </w:rPr>
              <w:t xml:space="preserve">  </w:t>
            </w:r>
            <w:proofErr w:type="spellStart"/>
            <w:proofErr w:type="gramStart"/>
            <w:r w:rsidRPr="009C5E35">
              <w:rPr>
                <w:rFonts w:ascii="Times New Roman" w:eastAsia="Courier New" w:hAnsi="Times New Roman" w:cs="Times New Roman"/>
                <w:sz w:val="18"/>
                <w:szCs w:val="18"/>
              </w:rPr>
              <w:t>mission.risk</w:t>
            </w:r>
            <w:proofErr w:type="gramEnd"/>
            <w:r w:rsidRPr="009C5E35">
              <w:rPr>
                <w:rFonts w:ascii="Times New Roman" w:eastAsia="Courier New" w:hAnsi="Times New Roman" w:cs="Times New Roman"/>
                <w:sz w:val="18"/>
                <w:szCs w:val="18"/>
              </w:rPr>
              <w:t>_threshold</w:t>
            </w:r>
            <w:proofErr w:type="spellEnd"/>
          </w:p>
          <w:p w14:paraId="4FAC96A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cost(</w:t>
            </w:r>
            <w:proofErr w:type="gramStart"/>
            <w:r w:rsidRPr="009C5E35">
              <w:rPr>
                <w:rFonts w:ascii="Times New Roman" w:eastAsia="Courier New" w:hAnsi="Times New Roman" w:cs="Times New Roman"/>
                <w:sz w:val="18"/>
                <w:szCs w:val="18"/>
              </w:rPr>
              <w:t>a)  ≤</w:t>
            </w:r>
            <w:proofErr w:type="gramEnd"/>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budget_remaining</w:t>
            </w:r>
            <w:proofErr w:type="spellEnd"/>
          </w:p>
          <w:p w14:paraId="2B1D66D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risk_tier</w:t>
            </w:r>
            <w:proofErr w:type="spellEnd"/>
            <w:r w:rsidRPr="009C5E35">
              <w:rPr>
                <w:rFonts w:ascii="Times New Roman" w:eastAsia="Courier New" w:hAnsi="Times New Roman" w:cs="Times New Roman"/>
                <w:sz w:val="18"/>
                <w:szCs w:val="18"/>
              </w:rPr>
              <w:t xml:space="preserve">(a) = </w:t>
            </w:r>
            <w:proofErr w:type="gramStart"/>
            <w:r w:rsidRPr="009C5E35">
              <w:rPr>
                <w:rFonts w:ascii="Times New Roman" w:eastAsia="Courier New" w:hAnsi="Times New Roman" w:cs="Times New Roman"/>
                <w:sz w:val="18"/>
                <w:szCs w:val="18"/>
              </w:rPr>
              <w:t xml:space="preserve">destructive  </w:t>
            </w:r>
            <w:r w:rsidRPr="009C5E35">
              <w:rPr>
                <w:rFonts w:ascii="Cambria Math" w:eastAsia="Courier New" w:hAnsi="Cambria Math" w:cs="Cambria Math"/>
                <w:sz w:val="18"/>
                <w:szCs w:val="18"/>
              </w:rPr>
              <w:t>⇒</w:t>
            </w:r>
            <w:proofErr w:type="gramEnd"/>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human_approved</w:t>
            </w:r>
            <w:proofErr w:type="spellEnd"/>
            <w:r w:rsidRPr="009C5E35">
              <w:rPr>
                <w:rFonts w:ascii="Times New Roman" w:eastAsia="Courier New" w:hAnsi="Times New Roman" w:cs="Times New Roman"/>
                <w:sz w:val="18"/>
                <w:szCs w:val="18"/>
              </w:rPr>
              <w:t>(a)</w:t>
            </w:r>
          </w:p>
        </w:tc>
      </w:tr>
    </w:tbl>
    <w:p w14:paraId="68420934"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Equation 14.2 — the constrained planning objective. αₜ decays and βₜ rises across the campaign.</w:t>
      </w:r>
    </w:p>
    <w:p w14:paraId="4867EF80"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Risk and budget are enforced as hard constraints on the candidate set, not as penalty terms inside the maximized quantity — see Section 12.2 for the reasoning behind this choice.</w:t>
      </w:r>
    </w:p>
    <w:p w14:paraId="565BD2A5"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18. Complexity Analysis</w:t>
      </w:r>
    </w:p>
    <w:p w14:paraId="1BACF948"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Per planning iteration, with n = |candidates(Gₜ)| (operators whose preconditions currently hold) and m = |Gₜ| (total graph size: structural nodes plus Claims plus Observations):</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3000"/>
        <w:gridCol w:w="2400"/>
        <w:gridCol w:w="3600"/>
      </w:tblGrid>
      <w:tr w:rsidR="00525B88" w:rsidRPr="009C5E35" w14:paraId="23459767"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55E403DD"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Operation</w:t>
            </w:r>
          </w:p>
        </w:tc>
        <w:tc>
          <w:tcPr>
            <w:tcW w:w="2400" w:type="dxa"/>
            <w:shd w:val="clear" w:color="auto" w:fill="D9D9D9"/>
            <w:tcMar>
              <w:top w:w="80" w:type="dxa"/>
              <w:left w:w="100" w:type="dxa"/>
              <w:bottom w:w="80" w:type="dxa"/>
              <w:right w:w="100" w:type="dxa"/>
            </w:tcMar>
            <w:vAlign w:val="center"/>
          </w:tcPr>
          <w:p w14:paraId="277524C8"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Complexity</w:t>
            </w:r>
          </w:p>
        </w:tc>
        <w:tc>
          <w:tcPr>
            <w:tcW w:w="3600" w:type="dxa"/>
            <w:shd w:val="clear" w:color="auto" w:fill="D9D9D9"/>
            <w:tcMar>
              <w:top w:w="80" w:type="dxa"/>
              <w:left w:w="100" w:type="dxa"/>
              <w:bottom w:w="80" w:type="dxa"/>
              <w:right w:w="100" w:type="dxa"/>
            </w:tcMar>
            <w:vAlign w:val="center"/>
          </w:tcPr>
          <w:p w14:paraId="5410CAEC"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Note</w:t>
            </w:r>
          </w:p>
        </w:tc>
      </w:tr>
      <w:tr w:rsidR="00525B88" w:rsidRPr="009C5E35" w14:paraId="70986F02" w14:textId="77777777">
        <w:tblPrEx>
          <w:tblCellMar>
            <w:top w:w="0" w:type="dxa"/>
            <w:bottom w:w="0" w:type="dxa"/>
          </w:tblCellMar>
        </w:tblPrEx>
        <w:tc>
          <w:tcPr>
            <w:tcW w:w="3000" w:type="dxa"/>
            <w:tcMar>
              <w:top w:w="80" w:type="dxa"/>
              <w:left w:w="100" w:type="dxa"/>
              <w:bottom w:w="80" w:type="dxa"/>
              <w:right w:w="100" w:type="dxa"/>
            </w:tcMar>
            <w:vAlign w:val="center"/>
          </w:tcPr>
          <w:p w14:paraId="3FCE11D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Precondition check per operator</w:t>
            </w:r>
          </w:p>
        </w:tc>
        <w:tc>
          <w:tcPr>
            <w:tcW w:w="2400" w:type="dxa"/>
            <w:tcMar>
              <w:top w:w="80" w:type="dxa"/>
              <w:left w:w="100" w:type="dxa"/>
              <w:bottom w:w="80" w:type="dxa"/>
              <w:right w:w="100" w:type="dxa"/>
            </w:tcMar>
            <w:vAlign w:val="center"/>
          </w:tcPr>
          <w:p w14:paraId="5F8EA976" w14:textId="77777777" w:rsidR="00525B88" w:rsidRPr="009C5E35" w:rsidRDefault="00000000">
            <w:pPr>
              <w:rPr>
                <w:rFonts w:ascii="Times New Roman" w:hAnsi="Times New Roman" w:cs="Times New Roman"/>
              </w:rPr>
            </w:pPr>
            <w:proofErr w:type="gramStart"/>
            <w:r w:rsidRPr="009C5E35">
              <w:rPr>
                <w:rFonts w:ascii="Times New Roman" w:hAnsi="Times New Roman" w:cs="Times New Roman"/>
                <w:sz w:val="20"/>
                <w:szCs w:val="20"/>
              </w:rPr>
              <w:t>O(</w:t>
            </w:r>
            <w:proofErr w:type="gramEnd"/>
            <w:r w:rsidRPr="009C5E35">
              <w:rPr>
                <w:rFonts w:ascii="Times New Roman" w:hAnsi="Times New Roman" w:cs="Times New Roman"/>
                <w:sz w:val="20"/>
                <w:szCs w:val="20"/>
              </w:rPr>
              <w:t>1) amortized</w:t>
            </w:r>
          </w:p>
        </w:tc>
        <w:tc>
          <w:tcPr>
            <w:tcW w:w="3600" w:type="dxa"/>
            <w:tcMar>
              <w:top w:w="80" w:type="dxa"/>
              <w:left w:w="100" w:type="dxa"/>
              <w:bottom w:w="80" w:type="dxa"/>
              <w:right w:w="100" w:type="dxa"/>
            </w:tcMar>
            <w:vAlign w:val="center"/>
          </w:tcPr>
          <w:p w14:paraId="7F07FD9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lookup against current Claim status, not a graph traversal, given an indexed graph.</w:t>
            </w:r>
          </w:p>
        </w:tc>
      </w:tr>
      <w:tr w:rsidR="00525B88" w:rsidRPr="009C5E35" w14:paraId="39D86409"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2E781F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Candidate filtering (all operators)</w:t>
            </w:r>
          </w:p>
        </w:tc>
        <w:tc>
          <w:tcPr>
            <w:tcW w:w="2400" w:type="dxa"/>
            <w:shd w:val="clear" w:color="auto" w:fill="F2F2F2"/>
            <w:tcMar>
              <w:top w:w="80" w:type="dxa"/>
              <w:left w:w="100" w:type="dxa"/>
              <w:bottom w:w="80" w:type="dxa"/>
              <w:right w:w="100" w:type="dxa"/>
            </w:tcMar>
            <w:vAlign w:val="center"/>
          </w:tcPr>
          <w:p w14:paraId="267172F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O(|P|)</w:t>
            </w:r>
          </w:p>
        </w:tc>
        <w:tc>
          <w:tcPr>
            <w:tcW w:w="3600" w:type="dxa"/>
            <w:shd w:val="clear" w:color="auto" w:fill="F2F2F2"/>
            <w:tcMar>
              <w:top w:w="80" w:type="dxa"/>
              <w:left w:w="100" w:type="dxa"/>
              <w:bottom w:w="80" w:type="dxa"/>
              <w:right w:w="100" w:type="dxa"/>
            </w:tcMar>
            <w:vAlign w:val="center"/>
          </w:tcPr>
          <w:p w14:paraId="6953405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 is the size of the full operator library, checked once per iteration.</w:t>
            </w:r>
          </w:p>
        </w:tc>
      </w:tr>
      <w:tr w:rsidR="00525B88" w:rsidRPr="009C5E35" w14:paraId="78E14CD7" w14:textId="77777777">
        <w:tblPrEx>
          <w:tblCellMar>
            <w:top w:w="0" w:type="dxa"/>
            <w:bottom w:w="0" w:type="dxa"/>
          </w:tblCellMar>
        </w:tblPrEx>
        <w:tc>
          <w:tcPr>
            <w:tcW w:w="3000" w:type="dxa"/>
            <w:tcMar>
              <w:top w:w="80" w:type="dxa"/>
              <w:left w:w="100" w:type="dxa"/>
              <w:bottom w:w="80" w:type="dxa"/>
              <w:right w:w="100" w:type="dxa"/>
            </w:tcMar>
            <w:vAlign w:val="center"/>
          </w:tcPr>
          <w:p w14:paraId="3D826E9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Utility ranking</w:t>
            </w:r>
          </w:p>
        </w:tc>
        <w:tc>
          <w:tcPr>
            <w:tcW w:w="2400" w:type="dxa"/>
            <w:tcMar>
              <w:top w:w="80" w:type="dxa"/>
              <w:left w:w="100" w:type="dxa"/>
              <w:bottom w:w="80" w:type="dxa"/>
              <w:right w:w="100" w:type="dxa"/>
            </w:tcMar>
            <w:vAlign w:val="center"/>
          </w:tcPr>
          <w:p w14:paraId="4FDA1922" w14:textId="77777777" w:rsidR="00525B88" w:rsidRPr="009C5E35" w:rsidRDefault="00000000">
            <w:pPr>
              <w:rPr>
                <w:rFonts w:ascii="Times New Roman" w:hAnsi="Times New Roman" w:cs="Times New Roman"/>
              </w:rPr>
            </w:pPr>
            <w:proofErr w:type="gramStart"/>
            <w:r w:rsidRPr="009C5E35">
              <w:rPr>
                <w:rFonts w:ascii="Times New Roman" w:hAnsi="Times New Roman" w:cs="Times New Roman"/>
                <w:sz w:val="20"/>
                <w:szCs w:val="20"/>
              </w:rPr>
              <w:t>O(</w:t>
            </w:r>
            <w:proofErr w:type="gramEnd"/>
            <w:r w:rsidRPr="009C5E35">
              <w:rPr>
                <w:rFonts w:ascii="Times New Roman" w:hAnsi="Times New Roman" w:cs="Times New Roman"/>
                <w:sz w:val="20"/>
                <w:szCs w:val="20"/>
              </w:rPr>
              <w:t>n log n)</w:t>
            </w:r>
          </w:p>
        </w:tc>
        <w:tc>
          <w:tcPr>
            <w:tcW w:w="3600" w:type="dxa"/>
            <w:tcMar>
              <w:top w:w="80" w:type="dxa"/>
              <w:left w:w="100" w:type="dxa"/>
              <w:bottom w:w="80" w:type="dxa"/>
              <w:right w:w="100" w:type="dxa"/>
            </w:tcMar>
            <w:vAlign w:val="center"/>
          </w:tcPr>
          <w:p w14:paraId="7D030B9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Sorting the filtered candidate set; n ≤ |P|.</w:t>
            </w:r>
          </w:p>
        </w:tc>
      </w:tr>
      <w:tr w:rsidR="00525B88" w:rsidRPr="009C5E35" w14:paraId="47E69ED0"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64DC6F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Graph update on observation</w:t>
            </w:r>
          </w:p>
        </w:tc>
        <w:tc>
          <w:tcPr>
            <w:tcW w:w="2400" w:type="dxa"/>
            <w:shd w:val="clear" w:color="auto" w:fill="F2F2F2"/>
            <w:tcMar>
              <w:top w:w="80" w:type="dxa"/>
              <w:left w:w="100" w:type="dxa"/>
              <w:bottom w:w="80" w:type="dxa"/>
              <w:right w:w="100" w:type="dxa"/>
            </w:tcMar>
            <w:vAlign w:val="center"/>
          </w:tcPr>
          <w:p w14:paraId="20D7037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O(k)</w:t>
            </w:r>
          </w:p>
        </w:tc>
        <w:tc>
          <w:tcPr>
            <w:tcW w:w="3600" w:type="dxa"/>
            <w:shd w:val="clear" w:color="auto" w:fill="F2F2F2"/>
            <w:tcMar>
              <w:top w:w="80" w:type="dxa"/>
              <w:left w:w="100" w:type="dxa"/>
              <w:bottom w:w="80" w:type="dxa"/>
              <w:right w:w="100" w:type="dxa"/>
            </w:tcMar>
            <w:vAlign w:val="center"/>
          </w:tcPr>
          <w:p w14:paraId="73ACD14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k is the number of Claims the triggering Observation supports or contradicts — typically small and bounded by the operator's declared effects.</w:t>
            </w:r>
          </w:p>
        </w:tc>
      </w:tr>
      <w:tr w:rsidR="00525B88" w:rsidRPr="009C5E35" w14:paraId="73F17F60" w14:textId="77777777">
        <w:tblPrEx>
          <w:tblCellMar>
            <w:top w:w="0" w:type="dxa"/>
            <w:bottom w:w="0" w:type="dxa"/>
          </w:tblCellMar>
        </w:tblPrEx>
        <w:tc>
          <w:tcPr>
            <w:tcW w:w="3000" w:type="dxa"/>
            <w:tcMar>
              <w:top w:w="80" w:type="dxa"/>
              <w:left w:w="100" w:type="dxa"/>
              <w:bottom w:w="80" w:type="dxa"/>
              <w:right w:w="100" w:type="dxa"/>
            </w:tcMar>
            <w:vAlign w:val="center"/>
          </w:tcPr>
          <w:p w14:paraId="7567669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Full campaign</w:t>
            </w:r>
          </w:p>
        </w:tc>
        <w:tc>
          <w:tcPr>
            <w:tcW w:w="2400" w:type="dxa"/>
            <w:tcMar>
              <w:top w:w="80" w:type="dxa"/>
              <w:left w:w="100" w:type="dxa"/>
              <w:bottom w:w="80" w:type="dxa"/>
              <w:right w:w="100" w:type="dxa"/>
            </w:tcMar>
            <w:vAlign w:val="center"/>
          </w:tcPr>
          <w:p w14:paraId="1AD8285F" w14:textId="77777777" w:rsidR="00525B88" w:rsidRPr="009C5E35" w:rsidRDefault="00000000">
            <w:pPr>
              <w:rPr>
                <w:rFonts w:ascii="Times New Roman" w:hAnsi="Times New Roman" w:cs="Times New Roman"/>
              </w:rPr>
            </w:pPr>
            <w:proofErr w:type="gramStart"/>
            <w:r w:rsidRPr="009C5E35">
              <w:rPr>
                <w:rFonts w:ascii="Times New Roman" w:hAnsi="Times New Roman" w:cs="Times New Roman"/>
                <w:sz w:val="20"/>
                <w:szCs w:val="20"/>
              </w:rPr>
              <w:t>O(T · (|</w:t>
            </w:r>
            <w:proofErr w:type="gramEnd"/>
            <w:r w:rsidRPr="009C5E35">
              <w:rPr>
                <w:rFonts w:ascii="Times New Roman" w:hAnsi="Times New Roman" w:cs="Times New Roman"/>
                <w:sz w:val="20"/>
                <w:szCs w:val="20"/>
              </w:rPr>
              <w:t>P| + n log n))</w:t>
            </w:r>
          </w:p>
        </w:tc>
        <w:tc>
          <w:tcPr>
            <w:tcW w:w="3600" w:type="dxa"/>
            <w:tcMar>
              <w:top w:w="80" w:type="dxa"/>
              <w:left w:w="100" w:type="dxa"/>
              <w:bottom w:w="80" w:type="dxa"/>
              <w:right w:w="100" w:type="dxa"/>
            </w:tcMar>
            <w:vAlign w:val="center"/>
          </w:tcPr>
          <w:p w14:paraId="719172E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 is the number of steps until termination (Section 12.3, termination conditions).</w:t>
            </w:r>
          </w:p>
        </w:tc>
      </w:tr>
    </w:tbl>
    <w:p w14:paraId="12B06B1B"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None of this is asymptotically demanding — the interesting cost in practice is not planning-loop computation but LLM inference latency and API cost per operator execution, which is why Section 21's evaluation plan tracks wall-clock time and API calls as first-class metrics alongside mission success.</w:t>
      </w:r>
    </w:p>
    <w:p w14:paraId="1509AD93"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19. Failure Modes</w:t>
      </w:r>
    </w:p>
    <w:p w14:paraId="2F548DCF"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Stated in advance, deliberately, rather than discovered only after the benchmark runs — a design that cannot state how it might fail has not been thought through carefully enough to trust when it succeeds.</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800"/>
        <w:gridCol w:w="6200"/>
      </w:tblGrid>
      <w:tr w:rsidR="00525B88" w:rsidRPr="009C5E35" w14:paraId="39A98692" w14:textId="77777777">
        <w:tblPrEx>
          <w:tblCellMar>
            <w:top w:w="0" w:type="dxa"/>
            <w:bottom w:w="0" w:type="dxa"/>
          </w:tblCellMar>
        </w:tblPrEx>
        <w:trPr>
          <w:tblHeader/>
        </w:trPr>
        <w:tc>
          <w:tcPr>
            <w:tcW w:w="2800" w:type="dxa"/>
            <w:shd w:val="clear" w:color="auto" w:fill="D9D9D9"/>
            <w:tcMar>
              <w:top w:w="80" w:type="dxa"/>
              <w:left w:w="100" w:type="dxa"/>
              <w:bottom w:w="80" w:type="dxa"/>
              <w:right w:w="100" w:type="dxa"/>
            </w:tcMar>
            <w:vAlign w:val="center"/>
          </w:tcPr>
          <w:p w14:paraId="59D11AE2"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Failure mode</w:t>
            </w:r>
          </w:p>
        </w:tc>
        <w:tc>
          <w:tcPr>
            <w:tcW w:w="6200" w:type="dxa"/>
            <w:shd w:val="clear" w:color="auto" w:fill="D9D9D9"/>
            <w:tcMar>
              <w:top w:w="80" w:type="dxa"/>
              <w:left w:w="100" w:type="dxa"/>
              <w:bottom w:w="80" w:type="dxa"/>
              <w:right w:w="100" w:type="dxa"/>
            </w:tcMar>
            <w:vAlign w:val="center"/>
          </w:tcPr>
          <w:p w14:paraId="46014464"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Effect if it occurs</w:t>
            </w:r>
          </w:p>
        </w:tc>
      </w:tr>
      <w:tr w:rsidR="00525B88" w:rsidRPr="009C5E35" w14:paraId="31907CB5" w14:textId="77777777">
        <w:tblPrEx>
          <w:tblCellMar>
            <w:top w:w="0" w:type="dxa"/>
            <w:bottom w:w="0" w:type="dxa"/>
          </w:tblCellMar>
        </w:tblPrEx>
        <w:tc>
          <w:tcPr>
            <w:tcW w:w="2800" w:type="dxa"/>
            <w:tcMar>
              <w:top w:w="80" w:type="dxa"/>
              <w:left w:w="100" w:type="dxa"/>
              <w:bottom w:w="80" w:type="dxa"/>
              <w:right w:w="100" w:type="dxa"/>
            </w:tcMar>
            <w:vAlign w:val="center"/>
          </w:tcPr>
          <w:p w14:paraId="379C6B8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Operator library incomplete</w:t>
            </w:r>
          </w:p>
        </w:tc>
        <w:tc>
          <w:tcPr>
            <w:tcW w:w="6200" w:type="dxa"/>
            <w:tcMar>
              <w:top w:w="80" w:type="dxa"/>
              <w:left w:w="100" w:type="dxa"/>
              <w:bottom w:w="80" w:type="dxa"/>
              <w:right w:w="100" w:type="dxa"/>
            </w:tcMar>
            <w:vAlign w:val="center"/>
          </w:tcPr>
          <w:p w14:paraId="06D4ECE3"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cannot discover a vulnerability class no operator represents (Assumption A3). Presents as a false negative: mission not achieved, incorrectly read as “target is secure.”</w:t>
            </w:r>
          </w:p>
        </w:tc>
      </w:tr>
      <w:tr w:rsidR="00525B88" w:rsidRPr="009C5E35" w14:paraId="06176F09"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F0D071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Observation noisy or ambiguous</w:t>
            </w:r>
          </w:p>
        </w:tc>
        <w:tc>
          <w:tcPr>
            <w:tcW w:w="6200" w:type="dxa"/>
            <w:shd w:val="clear" w:color="auto" w:fill="F2F2F2"/>
            <w:tcMar>
              <w:top w:w="80" w:type="dxa"/>
              <w:left w:w="100" w:type="dxa"/>
              <w:bottom w:w="80" w:type="dxa"/>
              <w:right w:w="100" w:type="dxa"/>
            </w:tcMar>
            <w:vAlign w:val="center"/>
          </w:tcPr>
          <w:p w14:paraId="01D5E74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Claim's derived confidence (Section 11) is only as good as the Observation it is built from; a misleading target response can produce a confidently wrong Claim.</w:t>
            </w:r>
          </w:p>
        </w:tc>
      </w:tr>
      <w:tr w:rsidR="00525B88" w:rsidRPr="009C5E35" w14:paraId="6D451923" w14:textId="77777777">
        <w:tblPrEx>
          <w:tblCellMar>
            <w:top w:w="0" w:type="dxa"/>
            <w:bottom w:w="0" w:type="dxa"/>
          </w:tblCellMar>
        </w:tblPrEx>
        <w:tc>
          <w:tcPr>
            <w:tcW w:w="2800" w:type="dxa"/>
            <w:tcMar>
              <w:top w:w="80" w:type="dxa"/>
              <w:left w:w="100" w:type="dxa"/>
              <w:bottom w:w="80" w:type="dxa"/>
              <w:right w:w="100" w:type="dxa"/>
            </w:tcMar>
            <w:vAlign w:val="center"/>
          </w:tcPr>
          <w:p w14:paraId="4C0B5BA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Planner hallucination</w:t>
            </w:r>
          </w:p>
        </w:tc>
        <w:tc>
          <w:tcPr>
            <w:tcW w:w="6200" w:type="dxa"/>
            <w:tcMar>
              <w:top w:w="80" w:type="dxa"/>
              <w:left w:w="100" w:type="dxa"/>
              <w:bottom w:w="80" w:type="dxa"/>
              <w:right w:w="100" w:type="dxa"/>
            </w:tcMar>
            <w:vAlign w:val="center"/>
          </w:tcPr>
          <w:p w14:paraId="6AC6F22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LLM-driven planner may reason about a Claim that does not accurately reflect the actual Observation — the multi-planner belief-consensus safeguard (Section 24, Future Work) exists specifically to catch this class of failure.</w:t>
            </w:r>
          </w:p>
        </w:tc>
      </w:tr>
      <w:tr w:rsidR="00525B88" w:rsidRPr="009C5E35" w14:paraId="32285406"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EE2328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Information-gain misestimation</w:t>
            </w:r>
          </w:p>
        </w:tc>
        <w:tc>
          <w:tcPr>
            <w:tcW w:w="6200" w:type="dxa"/>
            <w:shd w:val="clear" w:color="auto" w:fill="F2F2F2"/>
            <w:tcMar>
              <w:top w:w="80" w:type="dxa"/>
              <w:left w:w="100" w:type="dxa"/>
              <w:bottom w:w="80" w:type="dxa"/>
              <w:right w:w="100" w:type="dxa"/>
            </w:tcMar>
            <w:vAlign w:val="center"/>
          </w:tcPr>
          <w:p w14:paraId="16B829C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The v0 weighted-count model (Section 17) is a deliberate simplification; if it consistently </w:t>
            </w:r>
            <w:proofErr w:type="spellStart"/>
            <w:r w:rsidRPr="009C5E35">
              <w:rPr>
                <w:rFonts w:ascii="Times New Roman" w:hAnsi="Times New Roman" w:cs="Times New Roman"/>
                <w:sz w:val="20"/>
                <w:szCs w:val="20"/>
              </w:rPr>
              <w:t>misranks</w:t>
            </w:r>
            <w:proofErr w:type="spellEnd"/>
            <w:r w:rsidRPr="009C5E35">
              <w:rPr>
                <w:rFonts w:ascii="Times New Roman" w:hAnsi="Times New Roman" w:cs="Times New Roman"/>
                <w:sz w:val="20"/>
                <w:szCs w:val="20"/>
              </w:rPr>
              <w:t xml:space="preserve"> operators, campaigns will explore inefficiently even when the underlying representation is sound.</w:t>
            </w:r>
          </w:p>
        </w:tc>
      </w:tr>
      <w:tr w:rsidR="00525B88" w:rsidRPr="009C5E35" w14:paraId="73B680A8" w14:textId="77777777">
        <w:tblPrEx>
          <w:tblCellMar>
            <w:top w:w="0" w:type="dxa"/>
            <w:bottom w:w="0" w:type="dxa"/>
          </w:tblCellMar>
        </w:tblPrEx>
        <w:tc>
          <w:tcPr>
            <w:tcW w:w="2800" w:type="dxa"/>
            <w:tcMar>
              <w:top w:w="80" w:type="dxa"/>
              <w:left w:w="100" w:type="dxa"/>
              <w:bottom w:w="80" w:type="dxa"/>
              <w:right w:w="100" w:type="dxa"/>
            </w:tcMar>
            <w:vAlign w:val="center"/>
          </w:tcPr>
          <w:p w14:paraId="502C26A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Target stochasticity</w:t>
            </w:r>
          </w:p>
        </w:tc>
        <w:tc>
          <w:tcPr>
            <w:tcW w:w="6200" w:type="dxa"/>
            <w:tcMar>
              <w:top w:w="80" w:type="dxa"/>
              <w:left w:w="100" w:type="dxa"/>
              <w:bottom w:w="80" w:type="dxa"/>
              <w:right w:w="100" w:type="dxa"/>
            </w:tcMar>
            <w:vAlign w:val="center"/>
          </w:tcPr>
          <w:p w14:paraId="48D3782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The same operator can succeed on one run and fail on another purely from target-side non-determinism, independent of any property of </w:t>
            </w: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 the evaluation protocol (Section 21) uses repeated trials specifically to separate this from a real planning failure.</w:t>
            </w:r>
          </w:p>
        </w:tc>
      </w:tr>
      <w:tr w:rsidR="00525B88" w:rsidRPr="009C5E35" w14:paraId="3C1A264F"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3B72A83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Incomplete graph at termination</w:t>
            </w:r>
          </w:p>
        </w:tc>
        <w:tc>
          <w:tcPr>
            <w:tcW w:w="6200" w:type="dxa"/>
            <w:shd w:val="clear" w:color="auto" w:fill="F2F2F2"/>
            <w:tcMar>
              <w:top w:w="80" w:type="dxa"/>
              <w:left w:w="100" w:type="dxa"/>
              <w:bottom w:w="80" w:type="dxa"/>
              <w:right w:w="100" w:type="dxa"/>
            </w:tcMar>
            <w:vAlign w:val="center"/>
          </w:tcPr>
          <w:p w14:paraId="38AC112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A campaign that exhausts its budget without reaching the mission's success criteria leaves a partial Security State Graph — valuable as a partial </w:t>
            </w:r>
            <w:proofErr w:type="gramStart"/>
            <w:r w:rsidRPr="009C5E35">
              <w:rPr>
                <w:rFonts w:ascii="Times New Roman" w:hAnsi="Times New Roman" w:cs="Times New Roman"/>
                <w:sz w:val="20"/>
                <w:szCs w:val="20"/>
              </w:rPr>
              <w:t>result, but</w:t>
            </w:r>
            <w:proofErr w:type="gramEnd"/>
            <w:r w:rsidRPr="009C5E35">
              <w:rPr>
                <w:rFonts w:ascii="Times New Roman" w:hAnsi="Times New Roman" w:cs="Times New Roman"/>
                <w:sz w:val="20"/>
                <w:szCs w:val="20"/>
              </w:rPr>
              <w:t xml:space="preserve"> must not be reported as a completed assessment.</w:t>
            </w:r>
          </w:p>
        </w:tc>
      </w:tr>
    </w:tbl>
    <w:p w14:paraId="523C8030"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Each row above is a concrete, falsifiable failure condition, not a generic disclaimer — several </w:t>
      </w:r>
      <w:proofErr w:type="gramStart"/>
      <w:r w:rsidRPr="009C5E35">
        <w:rPr>
          <w:rFonts w:ascii="Times New Roman" w:hAnsi="Times New Roman" w:cs="Times New Roman"/>
        </w:rPr>
        <w:t>map</w:t>
      </w:r>
      <w:proofErr w:type="gramEnd"/>
      <w:r w:rsidRPr="009C5E35">
        <w:rPr>
          <w:rFonts w:ascii="Times New Roman" w:hAnsi="Times New Roman" w:cs="Times New Roman"/>
        </w:rPr>
        <w:t xml:space="preserve"> directly onto the threats to validity a rigorous evaluation (Section 21) is designed to surface rather than obscure.</w:t>
      </w:r>
    </w:p>
    <w:p w14:paraId="760E82F5"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20. Benchmark Design</w:t>
      </w:r>
    </w:p>
    <w:p w14:paraId="25C2E2D2"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The experiment that determines whether the Core Hypothesis (Section 5.1) is supported or falsified.</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178D9C34"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408468D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Reference </w:t>
            </w:r>
            <w:proofErr w:type="gramStart"/>
            <w:r w:rsidRPr="009C5E35">
              <w:rPr>
                <w:rFonts w:ascii="Times New Roman" w:eastAsia="Courier New" w:hAnsi="Times New Roman" w:cs="Times New Roman"/>
                <w:sz w:val="18"/>
                <w:szCs w:val="18"/>
              </w:rPr>
              <w:t>Target  (</w:t>
            </w:r>
            <w:proofErr w:type="gramEnd"/>
            <w:r w:rsidRPr="009C5E35">
              <w:rPr>
                <w:rFonts w:ascii="Times New Roman" w:eastAsia="Courier New" w:hAnsi="Times New Roman" w:cs="Times New Roman"/>
                <w:sz w:val="18"/>
                <w:szCs w:val="18"/>
              </w:rPr>
              <w:t>Section 21.1: mock Payroll / Slack / GitHub agent)</w:t>
            </w:r>
          </w:p>
          <w:p w14:paraId="32B6855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1F269C99"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2752575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               |</w:t>
            </w:r>
          </w:p>
          <w:p w14:paraId="1CECD86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Random          Static </w:t>
            </w:r>
            <w:proofErr w:type="gramStart"/>
            <w:r w:rsidRPr="009C5E35">
              <w:rPr>
                <w:rFonts w:ascii="Times New Roman" w:eastAsia="Courier New" w:hAnsi="Times New Roman" w:cs="Times New Roman"/>
                <w:sz w:val="18"/>
                <w:szCs w:val="18"/>
              </w:rPr>
              <w:t xml:space="preserve">         Memory-guided    </w:t>
            </w:r>
            <w:proofErr w:type="gramEnd"/>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Aginiti</w:t>
            </w:r>
            <w:proofErr w:type="spellEnd"/>
          </w:p>
          <w:p w14:paraId="4536CBA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(floor baseline) (</w:t>
            </w:r>
            <w:proofErr w:type="gramStart"/>
            <w:r w:rsidRPr="009C5E35">
              <w:rPr>
                <w:rFonts w:ascii="Times New Roman" w:eastAsia="Courier New" w:hAnsi="Times New Roman" w:cs="Times New Roman"/>
                <w:sz w:val="18"/>
                <w:szCs w:val="18"/>
              </w:rPr>
              <w:t xml:space="preserve">enumeration)   </w:t>
            </w:r>
            <w:proofErr w:type="gramEnd"/>
            <w:r w:rsidRPr="009C5E35">
              <w:rPr>
                <w:rFonts w:ascii="Times New Roman" w:eastAsia="Courier New" w:hAnsi="Times New Roman" w:cs="Times New Roman"/>
                <w:sz w:val="18"/>
                <w:szCs w:val="18"/>
              </w:rPr>
              <w:t xml:space="preserve">(attack-outcome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Security State</w:t>
            </w:r>
          </w:p>
          <w:p w14:paraId="623060A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memory </w:t>
            </w:r>
            <w:proofErr w:type="gramStart"/>
            <w:r w:rsidRPr="009C5E35">
              <w:rPr>
                <w:rFonts w:ascii="Times New Roman" w:eastAsia="Courier New" w:hAnsi="Times New Roman" w:cs="Times New Roman"/>
                <w:sz w:val="18"/>
                <w:szCs w:val="18"/>
              </w:rPr>
              <w:t xml:space="preserve">only)   </w:t>
            </w:r>
            <w:proofErr w:type="gramEnd"/>
            <w:r w:rsidRPr="009C5E35">
              <w:rPr>
                <w:rFonts w:ascii="Times New Roman" w:eastAsia="Courier New" w:hAnsi="Times New Roman" w:cs="Times New Roman"/>
                <w:sz w:val="18"/>
                <w:szCs w:val="18"/>
              </w:rPr>
              <w:t xml:space="preserve">    Graph planner)</w:t>
            </w:r>
          </w:p>
          <w:p w14:paraId="74F9827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               |               |</w:t>
            </w:r>
          </w:p>
          <w:p w14:paraId="23101E1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3C5E93F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135E8AF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Identical budget, repeated trials</w:t>
            </w:r>
          </w:p>
          <w:p w14:paraId="2D06470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64E09A5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Metrics (</w:t>
            </w:r>
            <w:proofErr w:type="gramStart"/>
            <w:r w:rsidRPr="009C5E35">
              <w:rPr>
                <w:rFonts w:ascii="Times New Roman" w:eastAsia="Courier New" w:hAnsi="Times New Roman" w:cs="Times New Roman"/>
                <w:sz w:val="18"/>
                <w:szCs w:val="18"/>
              </w:rPr>
              <w:t>below)  --&gt;  Statistical</w:t>
            </w:r>
            <w:proofErr w:type="gramEnd"/>
            <w:r w:rsidRPr="009C5E35">
              <w:rPr>
                <w:rFonts w:ascii="Times New Roman" w:eastAsia="Courier New" w:hAnsi="Times New Roman" w:cs="Times New Roman"/>
                <w:sz w:val="18"/>
                <w:szCs w:val="18"/>
              </w:rPr>
              <w:t xml:space="preserve"> comparison</w:t>
            </w:r>
          </w:p>
        </w:tc>
      </w:tr>
    </w:tbl>
    <w:p w14:paraId="2EAE2AE4"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 xml:space="preserve">Figure 20.1 — Benchmark pipeline. All four conditions run against the same reference target under the same budget; only the </w:t>
      </w:r>
      <w:proofErr w:type="gramStart"/>
      <w:r w:rsidRPr="009C5E35">
        <w:rPr>
          <w:rFonts w:ascii="Times New Roman" w:hAnsi="Times New Roman" w:cs="Times New Roman"/>
          <w:i/>
          <w:iCs/>
          <w:color w:val="444444"/>
          <w:sz w:val="18"/>
          <w:szCs w:val="18"/>
        </w:rPr>
        <w:t>metrics</w:t>
      </w:r>
      <w:proofErr w:type="gramEnd"/>
      <w:r w:rsidRPr="009C5E35">
        <w:rPr>
          <w:rFonts w:ascii="Times New Roman" w:hAnsi="Times New Roman" w:cs="Times New Roman"/>
          <w:i/>
          <w:iCs/>
          <w:color w:val="444444"/>
          <w:sz w:val="18"/>
          <w:szCs w:val="18"/>
        </w:rPr>
        <w:t xml:space="preserve"> collected differ by condition.</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048B0221"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6AB048E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mission success rate (illustrative pattern, not experimental data)</w:t>
            </w:r>
          </w:p>
          <w:p w14:paraId="07EA1BE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3B3DB0D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Random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  ]</w:t>
            </w:r>
            <w:proofErr w:type="gramEnd"/>
          </w:p>
          <w:p w14:paraId="48B69B0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Static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  ]</w:t>
            </w:r>
            <w:proofErr w:type="gramEnd"/>
          </w:p>
          <w:p w14:paraId="20660A6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Memory-guided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  ]</w:t>
            </w:r>
            <w:proofErr w:type="gramEnd"/>
          </w:p>
          <w:p w14:paraId="05A8CC8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Aginiti</w:t>
            </w:r>
            <w:proofErr w:type="spell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&lt;- RQ1 tests whether</w:t>
            </w:r>
          </w:p>
          <w:p w14:paraId="37BA639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this gap is real</w:t>
            </w:r>
          </w:p>
        </w:tc>
      </w:tr>
    </w:tbl>
    <w:p w14:paraId="63DD6BE6"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Figure 20.2 — The shape of result the Core Hypothesis predicts. Shown for illustration only — this is the pattern Phase 0 is designed to test for, not a reported result.</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400"/>
        <w:gridCol w:w="6600"/>
      </w:tblGrid>
      <w:tr w:rsidR="00525B88" w:rsidRPr="009C5E35" w14:paraId="22A61296"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vAlign w:val="center"/>
          </w:tcPr>
          <w:p w14:paraId="4081546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Condition</w:t>
            </w:r>
          </w:p>
        </w:tc>
        <w:tc>
          <w:tcPr>
            <w:tcW w:w="6600" w:type="dxa"/>
            <w:shd w:val="clear" w:color="auto" w:fill="D9D9D9"/>
            <w:tcMar>
              <w:top w:w="80" w:type="dxa"/>
              <w:left w:w="100" w:type="dxa"/>
              <w:bottom w:w="80" w:type="dxa"/>
              <w:right w:w="100" w:type="dxa"/>
            </w:tcMar>
            <w:vAlign w:val="center"/>
          </w:tcPr>
          <w:p w14:paraId="3C910628"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Represents</w:t>
            </w:r>
          </w:p>
        </w:tc>
      </w:tr>
      <w:tr w:rsidR="00525B88" w:rsidRPr="009C5E35" w14:paraId="0649A483" w14:textId="77777777">
        <w:tblPrEx>
          <w:tblCellMar>
            <w:top w:w="0" w:type="dxa"/>
            <w:bottom w:w="0" w:type="dxa"/>
          </w:tblCellMar>
        </w:tblPrEx>
        <w:tc>
          <w:tcPr>
            <w:tcW w:w="2400" w:type="dxa"/>
            <w:tcMar>
              <w:top w:w="80" w:type="dxa"/>
              <w:left w:w="100" w:type="dxa"/>
              <w:bottom w:w="80" w:type="dxa"/>
              <w:right w:w="100" w:type="dxa"/>
            </w:tcMar>
            <w:vAlign w:val="center"/>
          </w:tcPr>
          <w:p w14:paraId="5823C71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Random</w:t>
            </w:r>
          </w:p>
        </w:tc>
        <w:tc>
          <w:tcPr>
            <w:tcW w:w="6600" w:type="dxa"/>
            <w:tcMar>
              <w:top w:w="80" w:type="dxa"/>
              <w:left w:w="100" w:type="dxa"/>
              <w:bottom w:w="80" w:type="dxa"/>
              <w:right w:w="100" w:type="dxa"/>
            </w:tcMar>
            <w:vAlign w:val="center"/>
          </w:tcPr>
          <w:p w14:paraId="6F9A1CA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Uniform random selection among operators whose preconditions </w:t>
            </w:r>
            <w:proofErr w:type="gramStart"/>
            <w:r w:rsidRPr="009C5E35">
              <w:rPr>
                <w:rFonts w:ascii="Times New Roman" w:hAnsi="Times New Roman" w:cs="Times New Roman"/>
                <w:sz w:val="20"/>
                <w:szCs w:val="20"/>
              </w:rPr>
              <w:t>currently hold</w:t>
            </w:r>
            <w:proofErr w:type="gramEnd"/>
            <w:r w:rsidRPr="009C5E35">
              <w:rPr>
                <w:rFonts w:ascii="Times New Roman" w:hAnsi="Times New Roman" w:cs="Times New Roman"/>
                <w:sz w:val="20"/>
                <w:szCs w:val="20"/>
              </w:rPr>
              <w:t>. The floor baseline — required for any ablation to be meaningful.</w:t>
            </w:r>
          </w:p>
        </w:tc>
      </w:tr>
      <w:tr w:rsidR="00525B88" w:rsidRPr="009C5E35" w14:paraId="430E9A9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238DC7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Static enumeration</w:t>
            </w:r>
          </w:p>
        </w:tc>
        <w:tc>
          <w:tcPr>
            <w:tcW w:w="6600" w:type="dxa"/>
            <w:shd w:val="clear" w:color="auto" w:fill="F2F2F2"/>
            <w:tcMar>
              <w:top w:w="80" w:type="dxa"/>
              <w:left w:w="100" w:type="dxa"/>
              <w:bottom w:w="80" w:type="dxa"/>
              <w:right w:w="100" w:type="dxa"/>
            </w:tcMar>
            <w:vAlign w:val="center"/>
          </w:tcPr>
          <w:p w14:paraId="6A6F189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Fixed-order execution of the full operator library. Representative of </w:t>
            </w:r>
            <w:proofErr w:type="spellStart"/>
            <w:r w:rsidRPr="009C5E35">
              <w:rPr>
                <w:rFonts w:ascii="Times New Roman" w:hAnsi="Times New Roman" w:cs="Times New Roman"/>
                <w:sz w:val="20"/>
                <w:szCs w:val="20"/>
              </w:rPr>
              <w:t>garak</w:t>
            </w:r>
            <w:proofErr w:type="spellEnd"/>
            <w:r w:rsidRPr="009C5E35">
              <w:rPr>
                <w:rFonts w:ascii="Times New Roman" w:hAnsi="Times New Roman" w:cs="Times New Roman"/>
                <w:sz w:val="20"/>
                <w:szCs w:val="20"/>
              </w:rPr>
              <w:t xml:space="preserve"> / </w:t>
            </w:r>
            <w:proofErr w:type="spellStart"/>
            <w:r w:rsidRPr="009C5E35">
              <w:rPr>
                <w:rFonts w:ascii="Times New Roman" w:hAnsi="Times New Roman" w:cs="Times New Roman"/>
                <w:sz w:val="20"/>
                <w:szCs w:val="20"/>
              </w:rPr>
              <w:t>PyRIT</w:t>
            </w:r>
            <w:proofErr w:type="spellEnd"/>
            <w:r w:rsidRPr="009C5E35">
              <w:rPr>
                <w:rFonts w:ascii="Times New Roman" w:hAnsi="Times New Roman" w:cs="Times New Roman"/>
                <w:sz w:val="20"/>
                <w:szCs w:val="20"/>
              </w:rPr>
              <w:t>-style systematic probing.</w:t>
            </w:r>
          </w:p>
        </w:tc>
      </w:tr>
      <w:tr w:rsidR="00525B88" w:rsidRPr="009C5E35" w14:paraId="7EA64D75" w14:textId="77777777">
        <w:tblPrEx>
          <w:tblCellMar>
            <w:top w:w="0" w:type="dxa"/>
            <w:bottom w:w="0" w:type="dxa"/>
          </w:tblCellMar>
        </w:tblPrEx>
        <w:tc>
          <w:tcPr>
            <w:tcW w:w="2400" w:type="dxa"/>
            <w:tcMar>
              <w:top w:w="80" w:type="dxa"/>
              <w:left w:w="100" w:type="dxa"/>
              <w:bottom w:w="80" w:type="dxa"/>
              <w:right w:w="100" w:type="dxa"/>
            </w:tcMar>
            <w:vAlign w:val="center"/>
          </w:tcPr>
          <w:p w14:paraId="224D6ED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Memory-guided</w:t>
            </w:r>
          </w:p>
        </w:tc>
        <w:tc>
          <w:tcPr>
            <w:tcW w:w="6600" w:type="dxa"/>
            <w:tcMar>
              <w:top w:w="80" w:type="dxa"/>
              <w:left w:w="100" w:type="dxa"/>
              <w:bottom w:w="80" w:type="dxa"/>
              <w:right w:w="100" w:type="dxa"/>
            </w:tcMar>
            <w:vAlign w:val="center"/>
          </w:tcPr>
          <w:p w14:paraId="0FA3169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Operator selection </w:t>
            </w:r>
            <w:proofErr w:type="gramStart"/>
            <w:r w:rsidRPr="009C5E35">
              <w:rPr>
                <w:rFonts w:ascii="Times New Roman" w:hAnsi="Times New Roman" w:cs="Times New Roman"/>
                <w:sz w:val="20"/>
                <w:szCs w:val="20"/>
              </w:rPr>
              <w:t>weighted</w:t>
            </w:r>
            <w:proofErr w:type="gramEnd"/>
            <w:r w:rsidRPr="009C5E35">
              <w:rPr>
                <w:rFonts w:ascii="Times New Roman" w:hAnsi="Times New Roman" w:cs="Times New Roman"/>
                <w:sz w:val="20"/>
                <w:szCs w:val="20"/>
              </w:rPr>
              <w:t xml:space="preserve"> by historical success rate only, with no access to the Security State Graph. Representative of the </w:t>
            </w:r>
            <w:proofErr w:type="spellStart"/>
            <w:r w:rsidRPr="009C5E35">
              <w:rPr>
                <w:rFonts w:ascii="Times New Roman" w:hAnsi="Times New Roman" w:cs="Times New Roman"/>
                <w:sz w:val="20"/>
                <w:szCs w:val="20"/>
              </w:rPr>
              <w:t>AutoRedTeamer</w:t>
            </w:r>
            <w:proofErr w:type="spellEnd"/>
            <w:r w:rsidRPr="009C5E35">
              <w:rPr>
                <w:rFonts w:ascii="Times New Roman" w:hAnsi="Times New Roman" w:cs="Times New Roman"/>
                <w:sz w:val="20"/>
                <w:szCs w:val="20"/>
              </w:rPr>
              <w:t xml:space="preserve"> mechanism.</w:t>
            </w:r>
          </w:p>
        </w:tc>
      </w:tr>
      <w:tr w:rsidR="00525B88" w:rsidRPr="009C5E35" w14:paraId="4170C1F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CF680F5"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Aginiti</w:t>
            </w:r>
            <w:proofErr w:type="spellEnd"/>
          </w:p>
        </w:tc>
        <w:tc>
          <w:tcPr>
            <w:tcW w:w="6600" w:type="dxa"/>
            <w:shd w:val="clear" w:color="auto" w:fill="F2F2F2"/>
            <w:tcMar>
              <w:top w:w="80" w:type="dxa"/>
              <w:left w:w="100" w:type="dxa"/>
              <w:bottom w:w="80" w:type="dxa"/>
              <w:right w:w="100" w:type="dxa"/>
            </w:tcMar>
            <w:vAlign w:val="center"/>
          </w:tcPr>
          <w:p w14:paraId="27BE0FC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full constrained-utility planner operating over the Security State Graph.</w:t>
            </w:r>
          </w:p>
        </w:tc>
      </w:tr>
    </w:tbl>
    <w:p w14:paraId="1DCD7400"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Metrics</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3600"/>
        <w:gridCol w:w="5400"/>
      </w:tblGrid>
      <w:tr w:rsidR="00525B88" w:rsidRPr="009C5E35" w14:paraId="11E8845C" w14:textId="77777777">
        <w:tblPrEx>
          <w:tblCellMar>
            <w:top w:w="0" w:type="dxa"/>
            <w:bottom w:w="0" w:type="dxa"/>
          </w:tblCellMar>
        </w:tblPrEx>
        <w:trPr>
          <w:tblHeader/>
        </w:trPr>
        <w:tc>
          <w:tcPr>
            <w:tcW w:w="3600" w:type="dxa"/>
            <w:shd w:val="clear" w:color="auto" w:fill="D9D9D9"/>
            <w:tcMar>
              <w:top w:w="80" w:type="dxa"/>
              <w:left w:w="100" w:type="dxa"/>
              <w:bottom w:w="80" w:type="dxa"/>
              <w:right w:w="100" w:type="dxa"/>
            </w:tcMar>
            <w:vAlign w:val="center"/>
          </w:tcPr>
          <w:p w14:paraId="6DE7ECFA"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Metric</w:t>
            </w:r>
          </w:p>
        </w:tc>
        <w:tc>
          <w:tcPr>
            <w:tcW w:w="5400" w:type="dxa"/>
            <w:shd w:val="clear" w:color="auto" w:fill="D9D9D9"/>
            <w:tcMar>
              <w:top w:w="80" w:type="dxa"/>
              <w:left w:w="100" w:type="dxa"/>
              <w:bottom w:w="80" w:type="dxa"/>
              <w:right w:w="100" w:type="dxa"/>
            </w:tcMar>
            <w:vAlign w:val="center"/>
          </w:tcPr>
          <w:p w14:paraId="757B2FD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Why it matters</w:t>
            </w:r>
          </w:p>
        </w:tc>
      </w:tr>
      <w:tr w:rsidR="00525B88" w:rsidRPr="009C5E35" w14:paraId="6A5FC531" w14:textId="77777777">
        <w:tblPrEx>
          <w:tblCellMar>
            <w:top w:w="0" w:type="dxa"/>
            <w:bottom w:w="0" w:type="dxa"/>
          </w:tblCellMar>
        </w:tblPrEx>
        <w:tc>
          <w:tcPr>
            <w:tcW w:w="3600" w:type="dxa"/>
            <w:tcMar>
              <w:top w:w="80" w:type="dxa"/>
              <w:left w:w="100" w:type="dxa"/>
              <w:bottom w:w="80" w:type="dxa"/>
              <w:right w:w="100" w:type="dxa"/>
            </w:tcMar>
            <w:vAlign w:val="center"/>
          </w:tcPr>
          <w:p w14:paraId="202A8B2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Mission success rate</w:t>
            </w:r>
          </w:p>
        </w:tc>
        <w:tc>
          <w:tcPr>
            <w:tcW w:w="5400" w:type="dxa"/>
            <w:tcMar>
              <w:top w:w="80" w:type="dxa"/>
              <w:left w:w="100" w:type="dxa"/>
              <w:bottom w:w="80" w:type="dxa"/>
              <w:right w:w="100" w:type="dxa"/>
            </w:tcMar>
            <w:vAlign w:val="center"/>
          </w:tcPr>
          <w:p w14:paraId="1B280BF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Direct test of RQ1.</w:t>
            </w:r>
          </w:p>
        </w:tc>
      </w:tr>
      <w:tr w:rsidR="00525B88" w:rsidRPr="009C5E35" w14:paraId="6DB2DB43"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771CC70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Cost to success (prompts / time / API calls)</w:t>
            </w:r>
          </w:p>
        </w:tc>
        <w:tc>
          <w:tcPr>
            <w:tcW w:w="5400" w:type="dxa"/>
            <w:shd w:val="clear" w:color="auto" w:fill="F2F2F2"/>
            <w:tcMar>
              <w:top w:w="80" w:type="dxa"/>
              <w:left w:w="100" w:type="dxa"/>
              <w:bottom w:w="80" w:type="dxa"/>
              <w:right w:w="100" w:type="dxa"/>
            </w:tcMar>
            <w:vAlign w:val="center"/>
          </w:tcPr>
          <w:p w14:paraId="260D779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Efficiency, not just eventual capability.</w:t>
            </w:r>
          </w:p>
        </w:tc>
      </w:tr>
      <w:tr w:rsidR="00525B88" w:rsidRPr="009C5E35" w14:paraId="64425284" w14:textId="77777777">
        <w:tblPrEx>
          <w:tblCellMar>
            <w:top w:w="0" w:type="dxa"/>
            <w:bottom w:w="0" w:type="dxa"/>
          </w:tblCellMar>
        </w:tblPrEx>
        <w:tc>
          <w:tcPr>
            <w:tcW w:w="3600" w:type="dxa"/>
            <w:tcMar>
              <w:top w:w="80" w:type="dxa"/>
              <w:left w:w="100" w:type="dxa"/>
              <w:bottom w:w="80" w:type="dxa"/>
              <w:right w:w="100" w:type="dxa"/>
            </w:tcMar>
            <w:vAlign w:val="center"/>
          </w:tcPr>
          <w:p w14:paraId="019284A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Unique chains discovered</w:t>
            </w:r>
          </w:p>
        </w:tc>
        <w:tc>
          <w:tcPr>
            <w:tcW w:w="5400" w:type="dxa"/>
            <w:tcMar>
              <w:top w:w="80" w:type="dxa"/>
              <w:left w:w="100" w:type="dxa"/>
              <w:bottom w:w="80" w:type="dxa"/>
              <w:right w:w="100" w:type="dxa"/>
            </w:tcMar>
            <w:vAlign w:val="center"/>
          </w:tcPr>
          <w:p w14:paraId="6CF73F3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Campaign diversity, not a single lucky path.</w:t>
            </w:r>
          </w:p>
        </w:tc>
      </w:tr>
      <w:tr w:rsidR="00525B88" w:rsidRPr="009C5E35" w14:paraId="1138F6F5"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5F64764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lastRenderedPageBreak/>
              <w:t>Operators considered vs. executed</w:t>
            </w:r>
          </w:p>
        </w:tc>
        <w:tc>
          <w:tcPr>
            <w:tcW w:w="5400" w:type="dxa"/>
            <w:shd w:val="clear" w:color="auto" w:fill="F2F2F2"/>
            <w:tcMar>
              <w:top w:w="80" w:type="dxa"/>
              <w:left w:w="100" w:type="dxa"/>
              <w:bottom w:w="80" w:type="dxa"/>
              <w:right w:w="100" w:type="dxa"/>
            </w:tcMar>
            <w:vAlign w:val="center"/>
          </w:tcPr>
          <w:p w14:paraId="2C1A8A5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Search efficiency — the “4 of 11” figure from Section 14.</w:t>
            </w:r>
          </w:p>
        </w:tc>
      </w:tr>
      <w:tr w:rsidR="00525B88" w:rsidRPr="009C5E35" w14:paraId="53636AD7" w14:textId="77777777">
        <w:tblPrEx>
          <w:tblCellMar>
            <w:top w:w="0" w:type="dxa"/>
            <w:bottom w:w="0" w:type="dxa"/>
          </w:tblCellMar>
        </w:tblPrEx>
        <w:tc>
          <w:tcPr>
            <w:tcW w:w="3600" w:type="dxa"/>
            <w:tcMar>
              <w:top w:w="80" w:type="dxa"/>
              <w:left w:w="100" w:type="dxa"/>
              <w:bottom w:w="80" w:type="dxa"/>
              <w:right w:w="100" w:type="dxa"/>
            </w:tcMar>
            <w:vAlign w:val="center"/>
          </w:tcPr>
          <w:p w14:paraId="5166CAF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Total / per-operator information gain</w:t>
            </w:r>
          </w:p>
        </w:tc>
        <w:tc>
          <w:tcPr>
            <w:tcW w:w="5400" w:type="dxa"/>
            <w:tcMar>
              <w:top w:w="80" w:type="dxa"/>
              <w:left w:w="100" w:type="dxa"/>
              <w:bottom w:w="80" w:type="dxa"/>
              <w:right w:w="100" w:type="dxa"/>
            </w:tcMar>
            <w:vAlign w:val="center"/>
          </w:tcPr>
          <w:p w14:paraId="6F84C41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Validates the information-gain model itself, not only the outcome.</w:t>
            </w:r>
          </w:p>
        </w:tc>
      </w:tr>
      <w:tr w:rsidR="00525B88" w:rsidRPr="009C5E35" w14:paraId="65135691"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80694D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Decision-trace explanation quality (human-rated)</w:t>
            </w:r>
          </w:p>
        </w:tc>
        <w:tc>
          <w:tcPr>
            <w:tcW w:w="5400" w:type="dxa"/>
            <w:shd w:val="clear" w:color="auto" w:fill="F2F2F2"/>
            <w:tcMar>
              <w:top w:w="80" w:type="dxa"/>
              <w:left w:w="100" w:type="dxa"/>
              <w:bottom w:w="80" w:type="dxa"/>
              <w:right w:w="100" w:type="dxa"/>
            </w:tcMar>
            <w:vAlign w:val="center"/>
          </w:tcPr>
          <w:p w14:paraId="1F88FB0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Auditability, required by the regulatory context discussed in Section 3.</w:t>
            </w:r>
          </w:p>
        </w:tc>
      </w:tr>
      <w:tr w:rsidR="00525B88" w:rsidRPr="009C5E35" w14:paraId="255FC6EC" w14:textId="77777777">
        <w:tblPrEx>
          <w:tblCellMar>
            <w:top w:w="0" w:type="dxa"/>
            <w:bottom w:w="0" w:type="dxa"/>
          </w:tblCellMar>
        </w:tblPrEx>
        <w:tc>
          <w:tcPr>
            <w:tcW w:w="3600" w:type="dxa"/>
            <w:tcMar>
              <w:top w:w="80" w:type="dxa"/>
              <w:left w:w="100" w:type="dxa"/>
              <w:bottom w:w="80" w:type="dxa"/>
              <w:right w:w="100" w:type="dxa"/>
            </w:tcMar>
            <w:vAlign w:val="center"/>
          </w:tcPr>
          <w:p w14:paraId="31ECF1C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Statistical significance (paired, </w:t>
            </w:r>
            <w:proofErr w:type="gramStart"/>
            <w:r w:rsidRPr="009C5E35">
              <w:rPr>
                <w:rFonts w:ascii="Times New Roman" w:hAnsi="Times New Roman" w:cs="Times New Roman"/>
                <w:sz w:val="20"/>
                <w:szCs w:val="20"/>
              </w:rPr>
              <w:t>multiple-comparison</w:t>
            </w:r>
            <w:proofErr w:type="gramEnd"/>
            <w:r w:rsidRPr="009C5E35">
              <w:rPr>
                <w:rFonts w:ascii="Times New Roman" w:hAnsi="Times New Roman" w:cs="Times New Roman"/>
                <w:sz w:val="20"/>
                <w:szCs w:val="20"/>
              </w:rPr>
              <w:t xml:space="preserve"> corrected)</w:t>
            </w:r>
          </w:p>
        </w:tc>
        <w:tc>
          <w:tcPr>
            <w:tcW w:w="5400" w:type="dxa"/>
            <w:tcMar>
              <w:top w:w="80" w:type="dxa"/>
              <w:left w:w="100" w:type="dxa"/>
              <w:bottom w:w="80" w:type="dxa"/>
              <w:right w:w="100" w:type="dxa"/>
            </w:tcMar>
            <w:vAlign w:val="center"/>
          </w:tcPr>
          <w:p w14:paraId="6A038DB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Distinguishes a real effect from LLM-stochasticity noise.</w:t>
            </w:r>
          </w:p>
        </w:tc>
      </w:tr>
    </w:tbl>
    <w:p w14:paraId="665F1CBB"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RQ1 is considered supported only if </w:t>
      </w:r>
      <w:proofErr w:type="spellStart"/>
      <w:r w:rsidRPr="009C5E35">
        <w:rPr>
          <w:rFonts w:ascii="Times New Roman" w:hAnsi="Times New Roman" w:cs="Times New Roman"/>
        </w:rPr>
        <w:t>Aginiti's</w:t>
      </w:r>
      <w:proofErr w:type="spellEnd"/>
      <w:r w:rsidRPr="009C5E35">
        <w:rPr>
          <w:rFonts w:ascii="Times New Roman" w:hAnsi="Times New Roman" w:cs="Times New Roman"/>
        </w:rPr>
        <w:t xml:space="preserve"> advantage over the memory-guided baseline is both statistically significant and exceeds a pre-registered minimum effect size — guarding specifically against the risk that an adaptive method appears to win simply because it was evaluated on a scenario shaped to fit it.</w:t>
      </w:r>
    </w:p>
    <w:p w14:paraId="69DE1955"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21. Evaluation Plan</w:t>
      </w:r>
    </w:p>
    <w:p w14:paraId="087EC532"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21.1 Reference Target</w:t>
      </w:r>
    </w:p>
    <w:p w14:paraId="025FD78D"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 controlled, purpose-built demo agent, constructed on an existing open-source agent-orchestration framework, wired to mock Payroll, Slack, and GitHub tool integrations with configurable trust relationships and an approval-gated payroll-modification workflow. A controlled target (rather than a production system) is used deliberately: it allows the target's true structure to be known independently of what the planner discovers, which is required to score graph correctness separately from mission success.</w:t>
      </w:r>
    </w:p>
    <w:p w14:paraId="31DCDB2B"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21.2 Operator Library</w:t>
      </w:r>
    </w:p>
    <w:p w14:paraId="00D0DB24"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An initial library of 15–25 operators, covering at minimum: indirect and direct prompt injection, memory poisoning, tool-permission probing, and workflow-approval bypass attempts. Each operator is validated for deterministic precondition/effect logic independent of any specific planner before use in the benchmark.</w:t>
      </w:r>
    </w:p>
    <w:p w14:paraId="6773A860"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21.3 Ablations</w:t>
      </w:r>
    </w:p>
    <w:p w14:paraId="5B0F62D6"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 xml:space="preserve">Defender-model ablation (RQ3): </w:t>
      </w:r>
      <w:proofErr w:type="spellStart"/>
      <w:r w:rsidRPr="009C5E35">
        <w:rPr>
          <w:rFonts w:ascii="Times New Roman" w:hAnsi="Times New Roman" w:cs="Times New Roman"/>
        </w:rPr>
        <w:t>Aginiti</w:t>
      </w:r>
      <w:proofErr w:type="spellEnd"/>
      <w:r w:rsidRPr="009C5E35">
        <w:rPr>
          <w:rFonts w:ascii="Times New Roman" w:hAnsi="Times New Roman" w:cs="Times New Roman"/>
        </w:rPr>
        <w:t xml:space="preserve"> with and without Defender Graph updates enabled, all else equal.</w:t>
      </w:r>
    </w:p>
    <w:p w14:paraId="784F89A0"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Planner-swap ablation (RQ2): the same Security State Graph driving both the ranked-utility planner and a graph-search planner — scoped as a Phase 1 extension, not a Phase 0 deliverable.</w:t>
      </w:r>
    </w:p>
    <w:p w14:paraId="1E5FAFD2"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21.4 Human Evaluation</w:t>
      </w:r>
    </w:p>
    <w:p w14:paraId="57E8C5F5"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Decision-trace explanation quality is scored by human </w:t>
      </w:r>
      <w:proofErr w:type="gramStart"/>
      <w:r w:rsidRPr="009C5E35">
        <w:rPr>
          <w:rFonts w:ascii="Times New Roman" w:hAnsi="Times New Roman" w:cs="Times New Roman"/>
        </w:rPr>
        <w:t>raters</w:t>
      </w:r>
      <w:proofErr w:type="gramEnd"/>
      <w:r w:rsidRPr="009C5E35">
        <w:rPr>
          <w:rFonts w:ascii="Times New Roman" w:hAnsi="Times New Roman" w:cs="Times New Roman"/>
        </w:rPr>
        <w:t xml:space="preserve"> blind to which condition produced a given trace, using a fixed rubric (clarity of stated reasoning, correctness of the graph state referenced, actionability of the resulting report).</w:t>
      </w:r>
    </w:p>
    <w:p w14:paraId="17FF2A76"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21.5 Cost and Time</w:t>
      </w:r>
    </w:p>
    <w:p w14:paraId="330CBE45"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Each condition is run for </w:t>
      </w:r>
      <w:proofErr w:type="gramStart"/>
      <w:r w:rsidRPr="009C5E35">
        <w:rPr>
          <w:rFonts w:ascii="Times New Roman" w:hAnsi="Times New Roman" w:cs="Times New Roman"/>
        </w:rPr>
        <w:t>a sufficient number of</w:t>
      </w:r>
      <w:proofErr w:type="gramEnd"/>
      <w:r w:rsidRPr="009C5E35">
        <w:rPr>
          <w:rFonts w:ascii="Times New Roman" w:hAnsi="Times New Roman" w:cs="Times New Roman"/>
        </w:rPr>
        <w:t xml:space="preserve"> trials to characterize LLM-stochasticity variance, with identical random seeds where applicable across conditions to control for target-side non-determinism. Total compute and API cost for the full four-condition benchmark is budgeted and tracked as a project cost, not treated as unlimited.</w:t>
      </w:r>
    </w:p>
    <w:p w14:paraId="0AEC28E6"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22. Research Roadmap</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1FBD346D"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20E9AC2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Phase 0 --[gate: RQ1 supported</w:t>
            </w:r>
            <w:proofErr w:type="gramStart"/>
            <w:r w:rsidRPr="009C5E35">
              <w:rPr>
                <w:rFonts w:ascii="Times New Roman" w:eastAsia="Courier New" w:hAnsi="Times New Roman" w:cs="Times New Roman"/>
                <w:sz w:val="18"/>
                <w:szCs w:val="18"/>
              </w:rPr>
              <w:t>?]--</w:t>
            </w:r>
            <w:proofErr w:type="gramEnd"/>
            <w:r w:rsidRPr="009C5E35">
              <w:rPr>
                <w:rFonts w:ascii="Times New Roman" w:eastAsia="Courier New" w:hAnsi="Times New Roman" w:cs="Times New Roman"/>
                <w:sz w:val="18"/>
                <w:szCs w:val="18"/>
              </w:rPr>
              <w:t>&gt; Phase 1 --[gate: RQ</w:t>
            </w:r>
            <w:proofErr w:type="gramStart"/>
            <w:r w:rsidRPr="009C5E35">
              <w:rPr>
                <w:rFonts w:ascii="Times New Roman" w:eastAsia="Courier New" w:hAnsi="Times New Roman" w:cs="Times New Roman"/>
                <w:sz w:val="18"/>
                <w:szCs w:val="18"/>
              </w:rPr>
              <w:t>2]--</w:t>
            </w:r>
            <w:proofErr w:type="gramEnd"/>
            <w:r w:rsidRPr="009C5E35">
              <w:rPr>
                <w:rFonts w:ascii="Times New Roman" w:eastAsia="Courier New" w:hAnsi="Times New Roman" w:cs="Times New Roman"/>
                <w:sz w:val="18"/>
                <w:szCs w:val="18"/>
              </w:rPr>
              <w:t>&gt; Phase 2</w:t>
            </w:r>
          </w:p>
          <w:p w14:paraId="3F7D977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w:t>
            </w:r>
          </w:p>
          <w:p w14:paraId="5028F83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no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gate: RQ3]</w:t>
            </w:r>
          </w:p>
          <w:p w14:paraId="4EC7281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v                                                             |</w:t>
            </w:r>
          </w:p>
          <w:p w14:paraId="495A4A4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Architecture revision                                       Phase 3</w:t>
            </w:r>
          </w:p>
          <w:p w14:paraId="27E0880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(return to Phase 0)                                  </w:t>
            </w:r>
            <w:proofErr w:type="gramStart"/>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3a then 3b)</w:t>
            </w:r>
          </w:p>
          <w:p w14:paraId="6BCEF5D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7DB9302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[gate: RQ4]</w:t>
            </w:r>
          </w:p>
          <w:p w14:paraId="4478870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5EE203E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Phase 4</w:t>
            </w:r>
          </w:p>
        </w:tc>
      </w:tr>
    </w:tbl>
    <w:p w14:paraId="3890FC36"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Figure 22.1 — The roadmap as a decision tree. Each gate is a real evaluation checkpoint (Sections 5, 20–21), not a scheduled milestone — a failed gate returns to architecture revision rather than proceeding.</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1400"/>
        <w:gridCol w:w="4000"/>
        <w:gridCol w:w="3600"/>
      </w:tblGrid>
      <w:tr w:rsidR="00525B88" w:rsidRPr="009C5E35" w14:paraId="4CD270C0"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2D286974"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Phase</w:t>
            </w:r>
          </w:p>
        </w:tc>
        <w:tc>
          <w:tcPr>
            <w:tcW w:w="4000" w:type="dxa"/>
            <w:shd w:val="clear" w:color="auto" w:fill="D9D9D9"/>
            <w:tcMar>
              <w:top w:w="80" w:type="dxa"/>
              <w:left w:w="100" w:type="dxa"/>
              <w:bottom w:w="80" w:type="dxa"/>
              <w:right w:w="100" w:type="dxa"/>
            </w:tcMar>
            <w:vAlign w:val="center"/>
          </w:tcPr>
          <w:p w14:paraId="026245B6"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Hypothesis under test</w:t>
            </w:r>
          </w:p>
        </w:tc>
        <w:tc>
          <w:tcPr>
            <w:tcW w:w="3600" w:type="dxa"/>
            <w:shd w:val="clear" w:color="auto" w:fill="D9D9D9"/>
            <w:tcMar>
              <w:top w:w="80" w:type="dxa"/>
              <w:left w:w="100" w:type="dxa"/>
              <w:bottom w:w="80" w:type="dxa"/>
              <w:right w:w="100" w:type="dxa"/>
            </w:tcMar>
            <w:vAlign w:val="center"/>
          </w:tcPr>
          <w:p w14:paraId="0F18FDEF"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Core deliverable</w:t>
            </w:r>
          </w:p>
        </w:tc>
      </w:tr>
      <w:tr w:rsidR="00525B88" w:rsidRPr="009C5E35" w14:paraId="2FA466C9" w14:textId="77777777">
        <w:tblPrEx>
          <w:tblCellMar>
            <w:top w:w="0" w:type="dxa"/>
            <w:bottom w:w="0" w:type="dxa"/>
          </w:tblCellMar>
        </w:tblPrEx>
        <w:tc>
          <w:tcPr>
            <w:tcW w:w="1400" w:type="dxa"/>
            <w:tcMar>
              <w:top w:w="80" w:type="dxa"/>
              <w:left w:w="100" w:type="dxa"/>
              <w:bottom w:w="80" w:type="dxa"/>
              <w:right w:w="100" w:type="dxa"/>
            </w:tcMar>
            <w:vAlign w:val="center"/>
          </w:tcPr>
          <w:p w14:paraId="403C45B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0</w:t>
            </w:r>
          </w:p>
        </w:tc>
        <w:tc>
          <w:tcPr>
            <w:tcW w:w="4000" w:type="dxa"/>
            <w:tcMar>
              <w:top w:w="80" w:type="dxa"/>
              <w:left w:w="100" w:type="dxa"/>
              <w:bottom w:w="80" w:type="dxa"/>
              <w:right w:w="100" w:type="dxa"/>
            </w:tcMar>
            <w:vAlign w:val="center"/>
          </w:tcPr>
          <w:p w14:paraId="634AB69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RQ1 — does the Security State Graph improve campaign outcomes at all</w:t>
            </w:r>
          </w:p>
        </w:tc>
        <w:tc>
          <w:tcPr>
            <w:tcW w:w="3600" w:type="dxa"/>
            <w:tcMar>
              <w:top w:w="80" w:type="dxa"/>
              <w:left w:w="100" w:type="dxa"/>
              <w:bottom w:w="80" w:type="dxa"/>
              <w:right w:w="100" w:type="dxa"/>
            </w:tcMar>
            <w:vAlign w:val="center"/>
          </w:tcPr>
          <w:p w14:paraId="444BEBD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Working campaign loop + benchmark result (Sections 20–21)</w:t>
            </w:r>
          </w:p>
        </w:tc>
      </w:tr>
      <w:tr w:rsidR="00525B88" w:rsidRPr="009C5E35" w14:paraId="01DD23F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107FD4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1</w:t>
            </w:r>
          </w:p>
        </w:tc>
        <w:tc>
          <w:tcPr>
            <w:tcW w:w="4000" w:type="dxa"/>
            <w:shd w:val="clear" w:color="auto" w:fill="F2F2F2"/>
            <w:tcMar>
              <w:top w:w="80" w:type="dxa"/>
              <w:left w:w="100" w:type="dxa"/>
              <w:bottom w:w="80" w:type="dxa"/>
              <w:right w:w="100" w:type="dxa"/>
            </w:tcMar>
            <w:vAlign w:val="center"/>
          </w:tcPr>
          <w:p w14:paraId="3A8C082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RQ2 — is the planner separable from the representation</w:t>
            </w:r>
          </w:p>
        </w:tc>
        <w:tc>
          <w:tcPr>
            <w:tcW w:w="3600" w:type="dxa"/>
            <w:shd w:val="clear" w:color="auto" w:fill="F2F2F2"/>
            <w:tcMar>
              <w:top w:w="80" w:type="dxa"/>
              <w:left w:w="100" w:type="dxa"/>
              <w:bottom w:w="80" w:type="dxa"/>
              <w:right w:w="100" w:type="dxa"/>
            </w:tcMar>
            <w:vAlign w:val="center"/>
          </w:tcPr>
          <w:p w14:paraId="2921699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Multiple planners, one schema, ablation result</w:t>
            </w:r>
          </w:p>
        </w:tc>
      </w:tr>
      <w:tr w:rsidR="00525B88" w:rsidRPr="009C5E35" w14:paraId="1F52A398" w14:textId="77777777">
        <w:tblPrEx>
          <w:tblCellMar>
            <w:top w:w="0" w:type="dxa"/>
            <w:bottom w:w="0" w:type="dxa"/>
          </w:tblCellMar>
        </w:tblPrEx>
        <w:tc>
          <w:tcPr>
            <w:tcW w:w="1400" w:type="dxa"/>
            <w:tcMar>
              <w:top w:w="80" w:type="dxa"/>
              <w:left w:w="100" w:type="dxa"/>
              <w:bottom w:w="80" w:type="dxa"/>
              <w:right w:w="100" w:type="dxa"/>
            </w:tcMar>
            <w:vAlign w:val="center"/>
          </w:tcPr>
          <w:p w14:paraId="1BB8BD1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2</w:t>
            </w:r>
          </w:p>
        </w:tc>
        <w:tc>
          <w:tcPr>
            <w:tcW w:w="4000" w:type="dxa"/>
            <w:tcMar>
              <w:top w:w="80" w:type="dxa"/>
              <w:left w:w="100" w:type="dxa"/>
              <w:bottom w:w="80" w:type="dxa"/>
              <w:right w:w="100" w:type="dxa"/>
            </w:tcMar>
            <w:vAlign w:val="center"/>
          </w:tcPr>
          <w:p w14:paraId="193A6AA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RQ3 — does defender modeling change planning decisions</w:t>
            </w:r>
          </w:p>
        </w:tc>
        <w:tc>
          <w:tcPr>
            <w:tcW w:w="3600" w:type="dxa"/>
            <w:tcMar>
              <w:top w:w="80" w:type="dxa"/>
              <w:left w:w="100" w:type="dxa"/>
              <w:bottom w:w="80" w:type="dxa"/>
              <w:right w:w="100" w:type="dxa"/>
            </w:tcMar>
            <w:vAlign w:val="center"/>
          </w:tcPr>
          <w:p w14:paraId="711A76F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Defender-model ablation, static coverage analysis</w:t>
            </w:r>
          </w:p>
        </w:tc>
      </w:tr>
      <w:tr w:rsidR="00525B88" w:rsidRPr="009C5E35" w14:paraId="21D64918"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05ACB2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3</w:t>
            </w:r>
          </w:p>
        </w:tc>
        <w:tc>
          <w:tcPr>
            <w:tcW w:w="4000" w:type="dxa"/>
            <w:shd w:val="clear" w:color="auto" w:fill="F2F2F2"/>
            <w:tcMar>
              <w:top w:w="80" w:type="dxa"/>
              <w:left w:w="100" w:type="dxa"/>
              <w:bottom w:w="80" w:type="dxa"/>
              <w:right w:w="100" w:type="dxa"/>
            </w:tcMar>
            <w:vAlign w:val="center"/>
          </w:tcPr>
          <w:p w14:paraId="76311F5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RQ4 — does the schema generalize across deployments</w:t>
            </w:r>
          </w:p>
        </w:tc>
        <w:tc>
          <w:tcPr>
            <w:tcW w:w="3600" w:type="dxa"/>
            <w:shd w:val="clear" w:color="auto" w:fill="F2F2F2"/>
            <w:tcMar>
              <w:top w:w="80" w:type="dxa"/>
              <w:left w:w="100" w:type="dxa"/>
              <w:bottom w:w="80" w:type="dxa"/>
              <w:right w:w="100" w:type="dxa"/>
            </w:tcMar>
            <w:vAlign w:val="center"/>
          </w:tcPr>
          <w:p w14:paraId="558D1E7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Reference behavior packs; cross-deployment transfer experiment</w:t>
            </w:r>
          </w:p>
        </w:tc>
      </w:tr>
      <w:tr w:rsidR="00525B88" w:rsidRPr="009C5E35" w14:paraId="30A9303C" w14:textId="77777777">
        <w:tblPrEx>
          <w:tblCellMar>
            <w:top w:w="0" w:type="dxa"/>
            <w:bottom w:w="0" w:type="dxa"/>
          </w:tblCellMar>
        </w:tblPrEx>
        <w:tc>
          <w:tcPr>
            <w:tcW w:w="1400" w:type="dxa"/>
            <w:tcMar>
              <w:top w:w="80" w:type="dxa"/>
              <w:left w:w="100" w:type="dxa"/>
              <w:bottom w:w="80" w:type="dxa"/>
              <w:right w:w="100" w:type="dxa"/>
            </w:tcMar>
            <w:vAlign w:val="center"/>
          </w:tcPr>
          <w:p w14:paraId="34BEE85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4</w:t>
            </w:r>
          </w:p>
        </w:tc>
        <w:tc>
          <w:tcPr>
            <w:tcW w:w="4000" w:type="dxa"/>
            <w:tcMar>
              <w:top w:w="80" w:type="dxa"/>
              <w:left w:w="100" w:type="dxa"/>
              <w:bottom w:w="80" w:type="dxa"/>
              <w:right w:w="100" w:type="dxa"/>
            </w:tcMar>
            <w:vAlign w:val="center"/>
          </w:tcPr>
          <w:p w14:paraId="1AE474E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Does continuous, </w:t>
            </w:r>
            <w:proofErr w:type="spellStart"/>
            <w:proofErr w:type="gramStart"/>
            <w:r w:rsidRPr="009C5E35">
              <w:rPr>
                <w:rFonts w:ascii="Times New Roman" w:hAnsi="Times New Roman" w:cs="Times New Roman"/>
                <w:sz w:val="20"/>
                <w:szCs w:val="20"/>
              </w:rPr>
              <w:t>adversarially</w:t>
            </w:r>
            <w:proofErr w:type="spellEnd"/>
            <w:r w:rsidRPr="009C5E35">
              <w:rPr>
                <w:rFonts w:ascii="Times New Roman" w:hAnsi="Times New Roman" w:cs="Times New Roman"/>
                <w:sz w:val="20"/>
                <w:szCs w:val="20"/>
              </w:rPr>
              <w:t>-validated</w:t>
            </w:r>
            <w:proofErr w:type="gramEnd"/>
            <w:r w:rsidRPr="009C5E35">
              <w:rPr>
                <w:rFonts w:ascii="Times New Roman" w:hAnsi="Times New Roman" w:cs="Times New Roman"/>
                <w:sz w:val="20"/>
                <w:szCs w:val="20"/>
              </w:rPr>
              <w:t xml:space="preserve"> modeling </w:t>
            </w:r>
            <w:proofErr w:type="gramStart"/>
            <w:r w:rsidRPr="009C5E35">
              <w:rPr>
                <w:rFonts w:ascii="Times New Roman" w:hAnsi="Times New Roman" w:cs="Times New Roman"/>
                <w:sz w:val="20"/>
                <w:szCs w:val="20"/>
              </w:rPr>
              <w:t>outperform</w:t>
            </w:r>
            <w:proofErr w:type="gramEnd"/>
            <w:r w:rsidRPr="009C5E35">
              <w:rPr>
                <w:rFonts w:ascii="Times New Roman" w:hAnsi="Times New Roman" w:cs="Times New Roman"/>
                <w:sz w:val="20"/>
                <w:szCs w:val="20"/>
              </w:rPr>
              <w:t xml:space="preserve"> passive posture monitoring</w:t>
            </w:r>
          </w:p>
        </w:tc>
        <w:tc>
          <w:tcPr>
            <w:tcW w:w="3600" w:type="dxa"/>
            <w:tcMar>
              <w:top w:w="80" w:type="dxa"/>
              <w:left w:w="100" w:type="dxa"/>
              <w:bottom w:w="80" w:type="dxa"/>
              <w:right w:w="100" w:type="dxa"/>
            </w:tcMar>
            <w:vAlign w:val="center"/>
          </w:tcPr>
          <w:p w14:paraId="4964875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Continuous monitoring integration; AI-SPM-adjacent positioning</w:t>
            </w:r>
          </w:p>
        </w:tc>
      </w:tr>
    </w:tbl>
    <w:p w14:paraId="65AC2B8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 xml:space="preserve">A phase begins only once the previous phase's hypothesis is supported by its own evaluation. A phase whose hypothesis is not supported triggers architecture revision before further phases </w:t>
      </w:r>
      <w:proofErr w:type="gramStart"/>
      <w:r w:rsidRPr="009C5E35">
        <w:rPr>
          <w:rFonts w:ascii="Times New Roman" w:hAnsi="Times New Roman" w:cs="Times New Roman"/>
        </w:rPr>
        <w:t>proceed —</w:t>
      </w:r>
      <w:proofErr w:type="gramEnd"/>
      <w:r w:rsidRPr="009C5E35">
        <w:rPr>
          <w:rFonts w:ascii="Times New Roman" w:hAnsi="Times New Roman" w:cs="Times New Roman"/>
        </w:rPr>
        <w:t xml:space="preserve"> the roadmap is a decision tree, not a fixed schedule.</w:t>
      </w:r>
    </w:p>
    <w:p w14:paraId="190F1A63"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22.1 Phase 3, Split</w:t>
      </w:r>
    </w:p>
    <w:p w14:paraId="737405D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Phase 3 is explicitly divided to control scope: 3a (reference behavior packs — schema plus a handful of examples, low engineering lift) and 3b (cross-deployment transfer learning and privacy-preserving shared telemetry — genuinely hard, separate research problems that do not begin until 3a is in use).</w:t>
      </w:r>
    </w:p>
    <w:p w14:paraId="45117DBF"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23. Publication Plan</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1400"/>
        <w:gridCol w:w="1600"/>
        <w:gridCol w:w="6000"/>
      </w:tblGrid>
      <w:tr w:rsidR="00525B88" w:rsidRPr="009C5E35" w14:paraId="57035CD1" w14:textId="77777777">
        <w:tblPrEx>
          <w:tblCellMar>
            <w:top w:w="0" w:type="dxa"/>
            <w:bottom w:w="0" w:type="dxa"/>
          </w:tblCellMar>
        </w:tblPrEx>
        <w:trPr>
          <w:tblHeader/>
        </w:trPr>
        <w:tc>
          <w:tcPr>
            <w:tcW w:w="1400" w:type="dxa"/>
            <w:shd w:val="clear" w:color="auto" w:fill="D9D9D9"/>
            <w:tcMar>
              <w:top w:w="80" w:type="dxa"/>
              <w:left w:w="100" w:type="dxa"/>
              <w:bottom w:w="80" w:type="dxa"/>
              <w:right w:w="100" w:type="dxa"/>
            </w:tcMar>
            <w:vAlign w:val="center"/>
          </w:tcPr>
          <w:p w14:paraId="4B11E479"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Paper</w:t>
            </w:r>
          </w:p>
        </w:tc>
        <w:tc>
          <w:tcPr>
            <w:tcW w:w="1600" w:type="dxa"/>
            <w:shd w:val="clear" w:color="auto" w:fill="D9D9D9"/>
            <w:tcMar>
              <w:top w:w="80" w:type="dxa"/>
              <w:left w:w="100" w:type="dxa"/>
              <w:bottom w:w="80" w:type="dxa"/>
              <w:right w:w="100" w:type="dxa"/>
            </w:tcMar>
            <w:vAlign w:val="center"/>
          </w:tcPr>
          <w:p w14:paraId="0876D8DE"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Phase</w:t>
            </w:r>
          </w:p>
        </w:tc>
        <w:tc>
          <w:tcPr>
            <w:tcW w:w="6000" w:type="dxa"/>
            <w:shd w:val="clear" w:color="auto" w:fill="D9D9D9"/>
            <w:tcMar>
              <w:top w:w="80" w:type="dxa"/>
              <w:left w:w="100" w:type="dxa"/>
              <w:bottom w:w="80" w:type="dxa"/>
              <w:right w:w="100" w:type="dxa"/>
            </w:tcMar>
            <w:vAlign w:val="center"/>
          </w:tcPr>
          <w:p w14:paraId="526A6722"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Working title</w:t>
            </w:r>
          </w:p>
        </w:tc>
      </w:tr>
      <w:tr w:rsidR="00525B88" w:rsidRPr="009C5E35" w14:paraId="3A0DE5EF" w14:textId="77777777">
        <w:tblPrEx>
          <w:tblCellMar>
            <w:top w:w="0" w:type="dxa"/>
            <w:bottom w:w="0" w:type="dxa"/>
          </w:tblCellMar>
        </w:tblPrEx>
        <w:tc>
          <w:tcPr>
            <w:tcW w:w="1400" w:type="dxa"/>
            <w:tcMar>
              <w:top w:w="80" w:type="dxa"/>
              <w:left w:w="100" w:type="dxa"/>
              <w:bottom w:w="80" w:type="dxa"/>
              <w:right w:w="100" w:type="dxa"/>
            </w:tcMar>
            <w:vAlign w:val="center"/>
          </w:tcPr>
          <w:p w14:paraId="370C931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Paper 1</w:t>
            </w:r>
          </w:p>
        </w:tc>
        <w:tc>
          <w:tcPr>
            <w:tcW w:w="1600" w:type="dxa"/>
            <w:tcMar>
              <w:top w:w="80" w:type="dxa"/>
              <w:left w:w="100" w:type="dxa"/>
              <w:bottom w:w="80" w:type="dxa"/>
              <w:right w:w="100" w:type="dxa"/>
            </w:tcMar>
            <w:vAlign w:val="center"/>
          </w:tcPr>
          <w:p w14:paraId="7874D3E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0</w:t>
            </w:r>
          </w:p>
        </w:tc>
        <w:tc>
          <w:tcPr>
            <w:tcW w:w="6000" w:type="dxa"/>
            <w:tcMar>
              <w:top w:w="80" w:type="dxa"/>
              <w:left w:w="100" w:type="dxa"/>
              <w:bottom w:w="80" w:type="dxa"/>
              <w:right w:w="100" w:type="dxa"/>
            </w:tcMar>
            <w:vAlign w:val="center"/>
          </w:tcPr>
          <w:p w14:paraId="34F1C48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Evidence-Driven Adaptive Campaign Planning for Agentic AI Security</w:t>
            </w:r>
          </w:p>
        </w:tc>
      </w:tr>
      <w:tr w:rsidR="00525B88" w:rsidRPr="009C5E35" w14:paraId="5FA3129E"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23AC8B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Paper 2</w:t>
            </w:r>
          </w:p>
        </w:tc>
        <w:tc>
          <w:tcPr>
            <w:tcW w:w="1600" w:type="dxa"/>
            <w:shd w:val="clear" w:color="auto" w:fill="F2F2F2"/>
            <w:tcMar>
              <w:top w:w="80" w:type="dxa"/>
              <w:left w:w="100" w:type="dxa"/>
              <w:bottom w:w="80" w:type="dxa"/>
              <w:right w:w="100" w:type="dxa"/>
            </w:tcMar>
            <w:vAlign w:val="center"/>
          </w:tcPr>
          <w:p w14:paraId="64329B2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1</w:t>
            </w:r>
          </w:p>
        </w:tc>
        <w:tc>
          <w:tcPr>
            <w:tcW w:w="6000" w:type="dxa"/>
            <w:shd w:val="clear" w:color="auto" w:fill="F2F2F2"/>
            <w:tcMar>
              <w:top w:w="80" w:type="dxa"/>
              <w:left w:w="100" w:type="dxa"/>
              <w:bottom w:w="80" w:type="dxa"/>
              <w:right w:w="100" w:type="dxa"/>
            </w:tcMar>
            <w:vAlign w:val="center"/>
          </w:tcPr>
          <w:p w14:paraId="0476E10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Planner-Agnostic Security State Graphs</w:t>
            </w:r>
          </w:p>
        </w:tc>
      </w:tr>
      <w:tr w:rsidR="00525B88" w:rsidRPr="009C5E35" w14:paraId="530FC2CE" w14:textId="77777777">
        <w:tblPrEx>
          <w:tblCellMar>
            <w:top w:w="0" w:type="dxa"/>
            <w:bottom w:w="0" w:type="dxa"/>
          </w:tblCellMar>
        </w:tblPrEx>
        <w:tc>
          <w:tcPr>
            <w:tcW w:w="1400" w:type="dxa"/>
            <w:tcMar>
              <w:top w:w="80" w:type="dxa"/>
              <w:left w:w="100" w:type="dxa"/>
              <w:bottom w:w="80" w:type="dxa"/>
              <w:right w:w="100" w:type="dxa"/>
            </w:tcMar>
            <w:vAlign w:val="center"/>
          </w:tcPr>
          <w:p w14:paraId="0E0E322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Paper 3</w:t>
            </w:r>
          </w:p>
        </w:tc>
        <w:tc>
          <w:tcPr>
            <w:tcW w:w="1600" w:type="dxa"/>
            <w:tcMar>
              <w:top w:w="80" w:type="dxa"/>
              <w:left w:w="100" w:type="dxa"/>
              <w:bottom w:w="80" w:type="dxa"/>
              <w:right w:w="100" w:type="dxa"/>
            </w:tcMar>
            <w:vAlign w:val="center"/>
          </w:tcPr>
          <w:p w14:paraId="51A60A0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2</w:t>
            </w:r>
          </w:p>
        </w:tc>
        <w:tc>
          <w:tcPr>
            <w:tcW w:w="6000" w:type="dxa"/>
            <w:tcMar>
              <w:top w:w="80" w:type="dxa"/>
              <w:left w:w="100" w:type="dxa"/>
              <w:bottom w:w="80" w:type="dxa"/>
              <w:right w:w="100" w:type="dxa"/>
            </w:tcMar>
            <w:vAlign w:val="center"/>
          </w:tcPr>
          <w:p w14:paraId="69DCB4C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Defender-Aware Autonomous Red Teaming</w:t>
            </w:r>
          </w:p>
        </w:tc>
      </w:tr>
      <w:tr w:rsidR="00525B88" w:rsidRPr="009C5E35" w14:paraId="73CAF3A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EB13F7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Paper 4</w:t>
            </w:r>
          </w:p>
        </w:tc>
        <w:tc>
          <w:tcPr>
            <w:tcW w:w="1600" w:type="dxa"/>
            <w:shd w:val="clear" w:color="auto" w:fill="F2F2F2"/>
            <w:tcMar>
              <w:top w:w="80" w:type="dxa"/>
              <w:left w:w="100" w:type="dxa"/>
              <w:bottom w:w="80" w:type="dxa"/>
              <w:right w:w="100" w:type="dxa"/>
            </w:tcMar>
            <w:vAlign w:val="center"/>
          </w:tcPr>
          <w:p w14:paraId="10DD726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Phase 3/4</w:t>
            </w:r>
          </w:p>
        </w:tc>
        <w:tc>
          <w:tcPr>
            <w:tcW w:w="6000" w:type="dxa"/>
            <w:shd w:val="clear" w:color="auto" w:fill="F2F2F2"/>
            <w:tcMar>
              <w:top w:w="80" w:type="dxa"/>
              <w:left w:w="100" w:type="dxa"/>
              <w:bottom w:w="80" w:type="dxa"/>
              <w:right w:w="100" w:type="dxa"/>
            </w:tcMar>
            <w:vAlign w:val="center"/>
          </w:tcPr>
          <w:p w14:paraId="1A7ACB0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Continuous Adversarial AI Security Posture Management</w:t>
            </w:r>
          </w:p>
        </w:tc>
      </w:tr>
    </w:tbl>
    <w:p w14:paraId="4BF22509"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Splitting the research program into four narrower, sequentially dependent papers is a deliberate choice over a single comprehensive submission: each paper is independently falsifiable, and a null result in one does not retroactively invalidate the others.</w:t>
      </w:r>
    </w:p>
    <w:p w14:paraId="23839C51"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24. Future Work</w:t>
      </w:r>
    </w:p>
    <w:p w14:paraId="0B10A54C"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Deferred intentionally — each item below requires independent validation before being pulled forward, not assumed to follow automatically from Phase 0 succeeding:</w:t>
      </w:r>
    </w:p>
    <w:p w14:paraId="18A20E3B"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Explicit graph-search and symbolic (PDDL-style) planning as swappable planners over the same Security State Graph.</w:t>
      </w:r>
    </w:p>
    <w:p w14:paraId="1C08BB10"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Formal, D3FEND-aligned Defender coverage analysis computable without any attack execution.</w:t>
      </w:r>
    </w:p>
    <w:p w14:paraId="15FD0F2F"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Cross-deployment transfer learning conditioned on framework signature.</w:t>
      </w:r>
    </w:p>
    <w:p w14:paraId="283C44A9"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Privacy-preserving shared operator-effectiveness telemetry across deployments, modeled on how community threat-detection rule ecosystems have scaled contribution without requiring raw data sharing.</w:t>
      </w:r>
    </w:p>
    <w:p w14:paraId="2B22BEEB"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Continuous, non-adversarial posture monitoring built on the same append-only provenance graph, connecting this research program to the AI-SPM category (Section 3) without collapsing into it.</w:t>
      </w:r>
    </w:p>
    <w:p w14:paraId="6F0307B3" w14:textId="77777777" w:rsidR="00525B88" w:rsidRPr="009C5E35" w:rsidRDefault="00000000">
      <w:pPr>
        <w:pStyle w:val="ListParagraph"/>
        <w:numPr>
          <w:ilvl w:val="0"/>
          <w:numId w:val="1"/>
        </w:numPr>
        <w:spacing w:after="100" w:line="280" w:lineRule="auto"/>
        <w:rPr>
          <w:rFonts w:ascii="Times New Roman" w:hAnsi="Times New Roman" w:cs="Times New Roman"/>
        </w:rPr>
      </w:pPr>
      <w:r w:rsidRPr="009C5E35">
        <w:rPr>
          <w:rFonts w:ascii="Times New Roman" w:hAnsi="Times New Roman" w:cs="Times New Roman"/>
        </w:rPr>
        <w:t>Multi-planner belief-consensus checking as a hallucination safeguard once the graph is used as compliance-grade evidence.</w:t>
      </w:r>
    </w:p>
    <w:p w14:paraId="624B3F0F"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25. Sample Output</w:t>
      </w:r>
    </w:p>
    <w:p w14:paraId="7BBF04FA" w14:textId="77777777" w:rsidR="00525B88" w:rsidRPr="009C5E35" w:rsidRDefault="00000000">
      <w:pPr>
        <w:spacing w:after="160" w:line="300" w:lineRule="auto"/>
        <w:rPr>
          <w:rFonts w:ascii="Times New Roman" w:hAnsi="Times New Roman" w:cs="Times New Roman"/>
        </w:rPr>
      </w:pPr>
      <w:r w:rsidRPr="009C5E35">
        <w:rPr>
          <w:rFonts w:ascii="Times New Roman" w:hAnsi="Times New Roman" w:cs="Times New Roman"/>
        </w:rPr>
        <w:t>Illustrative formatting for the two artifacts a completed campaign produces. Actual output is generated from the decision trace described in Section 16.1, not authored by hand.</w:t>
      </w:r>
    </w:p>
    <w:p w14:paraId="6A2EE58D"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25.1 Narrative Report (excerpt)</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0A1C1BFA"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2429407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Campaign: Payroll Modification | Target: demo-agent-v1 | Duration: 11 steps</w:t>
            </w:r>
          </w:p>
          <w:p w14:paraId="5D9A104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7A7077B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State S0 -&gt; S1</w:t>
            </w:r>
          </w:p>
          <w:p w14:paraId="47ACCF11"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Operator: </w:t>
            </w:r>
            <w:proofErr w:type="spellStart"/>
            <w:r w:rsidRPr="009C5E35">
              <w:rPr>
                <w:rFonts w:ascii="Times New Roman" w:eastAsia="Courier New" w:hAnsi="Times New Roman" w:cs="Times New Roman"/>
                <w:sz w:val="18"/>
                <w:szCs w:val="18"/>
              </w:rPr>
              <w:t>recon_capabilities</w:t>
            </w:r>
            <w:proofErr w:type="spellEnd"/>
          </w:p>
          <w:p w14:paraId="4B908C2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Result: Payroll API existence hypothesized (confidence: low)</w:t>
            </w:r>
          </w:p>
          <w:p w14:paraId="035C965F"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12017FD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State S1 -&gt; S2</w:t>
            </w:r>
          </w:p>
          <w:p w14:paraId="5E9175C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Operator: </w:t>
            </w:r>
            <w:proofErr w:type="spellStart"/>
            <w:r w:rsidRPr="009C5E35">
              <w:rPr>
                <w:rFonts w:ascii="Times New Roman" w:eastAsia="Courier New" w:hAnsi="Times New Roman" w:cs="Times New Roman"/>
                <w:sz w:val="18"/>
                <w:szCs w:val="18"/>
              </w:rPr>
              <w:t>confirm_tool_reachability</w:t>
            </w:r>
            <w:proofErr w:type="spellEnd"/>
          </w:p>
          <w:p w14:paraId="0D61238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Result: Payroll API confirmed (confidence: high)</w:t>
            </w:r>
          </w:p>
          <w:p w14:paraId="629B99C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Trust edge discovered: planner trusts Slack-sourced content</w:t>
            </w:r>
          </w:p>
          <w:p w14:paraId="06681F13"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637CC7F5"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State S2 -&gt; S3</w:t>
            </w:r>
          </w:p>
          <w:p w14:paraId="450FFAB7"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Operator: </w:t>
            </w:r>
            <w:proofErr w:type="spellStart"/>
            <w:r w:rsidRPr="009C5E35">
              <w:rPr>
                <w:rFonts w:ascii="Times New Roman" w:eastAsia="Courier New" w:hAnsi="Times New Roman" w:cs="Times New Roman"/>
                <w:sz w:val="18"/>
                <w:szCs w:val="18"/>
              </w:rPr>
              <w:t>indirect_prompt_injection</w:t>
            </w:r>
            <w:proofErr w:type="spellEnd"/>
            <w:r w:rsidRPr="009C5E35">
              <w:rPr>
                <w:rFonts w:ascii="Times New Roman" w:eastAsia="Courier New" w:hAnsi="Times New Roman" w:cs="Times New Roman"/>
                <w:sz w:val="18"/>
                <w:szCs w:val="18"/>
              </w:rPr>
              <w:t xml:space="preserve"> (via Slack)</w:t>
            </w:r>
          </w:p>
          <w:p w14:paraId="111209D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Result: BLOCKED. Defender claim added: input sanitization</w:t>
            </w:r>
          </w:p>
          <w:p w14:paraId="7C110C6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present on Slack-sourced content.</w:t>
            </w:r>
          </w:p>
          <w:p w14:paraId="35165A5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35954E1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State S3 -&gt; S</w:t>
            </w:r>
            <w:proofErr w:type="gramStart"/>
            <w:r w:rsidRPr="009C5E35">
              <w:rPr>
                <w:rFonts w:ascii="Times New Roman" w:eastAsia="Courier New" w:hAnsi="Times New Roman" w:cs="Times New Roman"/>
                <w:sz w:val="18"/>
                <w:szCs w:val="18"/>
              </w:rPr>
              <w:t>4  [</w:t>
            </w:r>
            <w:proofErr w:type="gramEnd"/>
            <w:r w:rsidRPr="009C5E35">
              <w:rPr>
                <w:rFonts w:ascii="Times New Roman" w:eastAsia="Courier New" w:hAnsi="Times New Roman" w:cs="Times New Roman"/>
                <w:sz w:val="18"/>
                <w:szCs w:val="18"/>
              </w:rPr>
              <w:t>mission objective reached]</w:t>
            </w:r>
          </w:p>
          <w:p w14:paraId="3BE0C96D"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Operator: </w:t>
            </w:r>
            <w:proofErr w:type="spellStart"/>
            <w:r w:rsidRPr="009C5E35">
              <w:rPr>
                <w:rFonts w:ascii="Times New Roman" w:eastAsia="Courier New" w:hAnsi="Times New Roman" w:cs="Times New Roman"/>
                <w:sz w:val="18"/>
                <w:szCs w:val="18"/>
              </w:rPr>
              <w:t>approval_workflow_probe</w:t>
            </w:r>
            <w:proofErr w:type="spellEnd"/>
          </w:p>
          <w:p w14:paraId="399C3FFA"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Result: Unauthorized </w:t>
            </w:r>
            <w:proofErr w:type="gramStart"/>
            <w:r w:rsidRPr="009C5E35">
              <w:rPr>
                <w:rFonts w:ascii="Times New Roman" w:eastAsia="Courier New" w:hAnsi="Times New Roman" w:cs="Times New Roman"/>
                <w:sz w:val="18"/>
                <w:szCs w:val="18"/>
              </w:rPr>
              <w:t>write</w:t>
            </w:r>
            <w:proofErr w:type="gramEnd"/>
            <w:r w:rsidRPr="009C5E35">
              <w:rPr>
                <w:rFonts w:ascii="Times New Roman" w:eastAsia="Courier New" w:hAnsi="Times New Roman" w:cs="Times New Roman"/>
                <w:sz w:val="18"/>
                <w:szCs w:val="18"/>
              </w:rPr>
              <w:t xml:space="preserve"> capability demonstrated against</w:t>
            </w:r>
          </w:p>
          <w:p w14:paraId="3A4F2A7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Payroll tool, bypassing manager-approval workflow.</w:t>
            </w:r>
          </w:p>
        </w:tc>
      </w:tr>
    </w:tbl>
    <w:p w14:paraId="736A0103"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Figure 25.1 — Sample narrative report excerpt, corresponding to the walkthrough in Section 14.</w:t>
      </w:r>
    </w:p>
    <w:p w14:paraId="44B5BCF6"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25.2 Decision Trace (excerpt)</w:t>
      </w:r>
    </w:p>
    <w:tbl>
      <w:tblPr>
        <w:tblW w:w="10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1000"/>
        <w:gridCol w:w="2000"/>
        <w:gridCol w:w="3000"/>
        <w:gridCol w:w="4000"/>
      </w:tblGrid>
      <w:tr w:rsidR="00525B88" w:rsidRPr="009C5E35" w14:paraId="2C3047F2" w14:textId="77777777">
        <w:tblPrEx>
          <w:tblCellMar>
            <w:top w:w="0" w:type="dxa"/>
            <w:bottom w:w="0" w:type="dxa"/>
          </w:tblCellMar>
        </w:tblPrEx>
        <w:trPr>
          <w:tblHeader/>
        </w:trPr>
        <w:tc>
          <w:tcPr>
            <w:tcW w:w="1000" w:type="dxa"/>
            <w:shd w:val="clear" w:color="auto" w:fill="D9D9D9"/>
            <w:tcMar>
              <w:top w:w="80" w:type="dxa"/>
              <w:left w:w="100" w:type="dxa"/>
              <w:bottom w:w="80" w:type="dxa"/>
              <w:right w:w="100" w:type="dxa"/>
            </w:tcMar>
            <w:vAlign w:val="center"/>
          </w:tcPr>
          <w:p w14:paraId="0B1F005D"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Step</w:t>
            </w:r>
          </w:p>
        </w:tc>
        <w:tc>
          <w:tcPr>
            <w:tcW w:w="2000" w:type="dxa"/>
            <w:shd w:val="clear" w:color="auto" w:fill="D9D9D9"/>
            <w:tcMar>
              <w:top w:w="80" w:type="dxa"/>
              <w:left w:w="100" w:type="dxa"/>
              <w:bottom w:w="80" w:type="dxa"/>
              <w:right w:w="100" w:type="dxa"/>
            </w:tcMar>
            <w:vAlign w:val="center"/>
          </w:tcPr>
          <w:p w14:paraId="3F5D9ED7"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Candidates considered</w:t>
            </w:r>
          </w:p>
        </w:tc>
        <w:tc>
          <w:tcPr>
            <w:tcW w:w="3000" w:type="dxa"/>
            <w:shd w:val="clear" w:color="auto" w:fill="D9D9D9"/>
            <w:tcMar>
              <w:top w:w="80" w:type="dxa"/>
              <w:left w:w="100" w:type="dxa"/>
              <w:bottom w:w="80" w:type="dxa"/>
              <w:right w:w="100" w:type="dxa"/>
            </w:tcMar>
            <w:vAlign w:val="center"/>
          </w:tcPr>
          <w:p w14:paraId="05A37AA5"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Chosen</w:t>
            </w:r>
          </w:p>
        </w:tc>
        <w:tc>
          <w:tcPr>
            <w:tcW w:w="4000" w:type="dxa"/>
            <w:shd w:val="clear" w:color="auto" w:fill="D9D9D9"/>
            <w:tcMar>
              <w:top w:w="80" w:type="dxa"/>
              <w:left w:w="100" w:type="dxa"/>
              <w:bottom w:w="80" w:type="dxa"/>
              <w:right w:w="100" w:type="dxa"/>
            </w:tcMar>
            <w:vAlign w:val="center"/>
          </w:tcPr>
          <w:p w14:paraId="6BA4CBEE"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Reason</w:t>
            </w:r>
          </w:p>
        </w:tc>
      </w:tr>
      <w:tr w:rsidR="00525B88" w:rsidRPr="009C5E35" w14:paraId="1231DADC" w14:textId="77777777">
        <w:tblPrEx>
          <w:tblCellMar>
            <w:top w:w="0" w:type="dxa"/>
            <w:bottom w:w="0" w:type="dxa"/>
          </w:tblCellMar>
        </w:tblPrEx>
        <w:tc>
          <w:tcPr>
            <w:tcW w:w="1000" w:type="dxa"/>
            <w:tcMar>
              <w:top w:w="80" w:type="dxa"/>
              <w:left w:w="100" w:type="dxa"/>
              <w:bottom w:w="80" w:type="dxa"/>
              <w:right w:w="100" w:type="dxa"/>
            </w:tcMar>
            <w:vAlign w:val="center"/>
          </w:tcPr>
          <w:p w14:paraId="5344EAB3"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3</w:t>
            </w:r>
          </w:p>
        </w:tc>
        <w:tc>
          <w:tcPr>
            <w:tcW w:w="2000" w:type="dxa"/>
            <w:tcMar>
              <w:top w:w="80" w:type="dxa"/>
              <w:left w:w="100" w:type="dxa"/>
              <w:bottom w:w="80" w:type="dxa"/>
              <w:right w:w="100" w:type="dxa"/>
            </w:tcMar>
            <w:vAlign w:val="center"/>
          </w:tcPr>
          <w:p w14:paraId="15ECC26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4</w:t>
            </w:r>
          </w:p>
        </w:tc>
        <w:tc>
          <w:tcPr>
            <w:tcW w:w="3000" w:type="dxa"/>
            <w:tcMar>
              <w:top w:w="80" w:type="dxa"/>
              <w:left w:w="100" w:type="dxa"/>
              <w:bottom w:w="80" w:type="dxa"/>
              <w:right w:w="100" w:type="dxa"/>
            </w:tcMar>
            <w:vAlign w:val="center"/>
          </w:tcPr>
          <w:p w14:paraId="36EB8A91"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confirm_tool_reachability</w:t>
            </w:r>
            <w:proofErr w:type="spellEnd"/>
          </w:p>
        </w:tc>
        <w:tc>
          <w:tcPr>
            <w:tcW w:w="4000" w:type="dxa"/>
            <w:tcMar>
              <w:top w:w="80" w:type="dxa"/>
              <w:left w:w="100" w:type="dxa"/>
              <w:bottom w:w="80" w:type="dxa"/>
              <w:right w:w="100" w:type="dxa"/>
            </w:tcMar>
            <w:vAlign w:val="center"/>
          </w:tcPr>
          <w:p w14:paraId="052FB4A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Highest information gain; business impact not yet actionable</w:t>
            </w:r>
          </w:p>
        </w:tc>
      </w:tr>
      <w:tr w:rsidR="00525B88" w:rsidRPr="009C5E35" w14:paraId="6F546E46" w14:textId="77777777">
        <w:tblPrEx>
          <w:tblCellMar>
            <w:top w:w="0" w:type="dxa"/>
            <w:bottom w:w="0" w:type="dxa"/>
          </w:tblCellMar>
        </w:tblPrEx>
        <w:tc>
          <w:tcPr>
            <w:tcW w:w="1000" w:type="dxa"/>
            <w:shd w:val="clear" w:color="auto" w:fill="F2F2F2"/>
            <w:tcMar>
              <w:top w:w="80" w:type="dxa"/>
              <w:left w:w="100" w:type="dxa"/>
              <w:bottom w:w="80" w:type="dxa"/>
              <w:right w:w="100" w:type="dxa"/>
            </w:tcMar>
            <w:vAlign w:val="center"/>
          </w:tcPr>
          <w:p w14:paraId="1DA5F74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6</w:t>
            </w:r>
          </w:p>
        </w:tc>
        <w:tc>
          <w:tcPr>
            <w:tcW w:w="2000" w:type="dxa"/>
            <w:shd w:val="clear" w:color="auto" w:fill="F2F2F2"/>
            <w:tcMar>
              <w:top w:w="80" w:type="dxa"/>
              <w:left w:w="100" w:type="dxa"/>
              <w:bottom w:w="80" w:type="dxa"/>
              <w:right w:w="100" w:type="dxa"/>
            </w:tcMar>
            <w:vAlign w:val="center"/>
          </w:tcPr>
          <w:p w14:paraId="030B171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5</w:t>
            </w:r>
          </w:p>
        </w:tc>
        <w:tc>
          <w:tcPr>
            <w:tcW w:w="3000" w:type="dxa"/>
            <w:shd w:val="clear" w:color="auto" w:fill="F2F2F2"/>
            <w:tcMar>
              <w:top w:w="80" w:type="dxa"/>
              <w:left w:w="100" w:type="dxa"/>
              <w:bottom w:w="80" w:type="dxa"/>
              <w:right w:w="100" w:type="dxa"/>
            </w:tcMar>
            <w:vAlign w:val="center"/>
          </w:tcPr>
          <w:p w14:paraId="5B82643D"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indirect_prompt_injection</w:t>
            </w:r>
            <w:proofErr w:type="spellEnd"/>
          </w:p>
        </w:tc>
        <w:tc>
          <w:tcPr>
            <w:tcW w:w="4000" w:type="dxa"/>
            <w:shd w:val="clear" w:color="auto" w:fill="F2F2F2"/>
            <w:tcMar>
              <w:top w:w="80" w:type="dxa"/>
              <w:left w:w="100" w:type="dxa"/>
              <w:bottom w:w="80" w:type="dxa"/>
              <w:right w:w="100" w:type="dxa"/>
            </w:tcMar>
            <w:vAlign w:val="center"/>
          </w:tcPr>
          <w:p w14:paraId="344C548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Highest combined utility given newly discovered trust edge</w:t>
            </w:r>
          </w:p>
        </w:tc>
      </w:tr>
      <w:tr w:rsidR="00525B88" w:rsidRPr="009C5E35" w14:paraId="15E36C2F" w14:textId="77777777">
        <w:tblPrEx>
          <w:tblCellMar>
            <w:top w:w="0" w:type="dxa"/>
            <w:bottom w:w="0" w:type="dxa"/>
          </w:tblCellMar>
        </w:tblPrEx>
        <w:tc>
          <w:tcPr>
            <w:tcW w:w="1000" w:type="dxa"/>
            <w:tcMar>
              <w:top w:w="80" w:type="dxa"/>
              <w:left w:w="100" w:type="dxa"/>
              <w:bottom w:w="80" w:type="dxa"/>
              <w:right w:w="100" w:type="dxa"/>
            </w:tcMar>
            <w:vAlign w:val="center"/>
          </w:tcPr>
          <w:p w14:paraId="1517777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7</w:t>
            </w:r>
          </w:p>
        </w:tc>
        <w:tc>
          <w:tcPr>
            <w:tcW w:w="2000" w:type="dxa"/>
            <w:tcMar>
              <w:top w:w="80" w:type="dxa"/>
              <w:left w:w="100" w:type="dxa"/>
              <w:bottom w:w="80" w:type="dxa"/>
              <w:right w:w="100" w:type="dxa"/>
            </w:tcMar>
            <w:vAlign w:val="center"/>
          </w:tcPr>
          <w:p w14:paraId="404E791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3</w:t>
            </w:r>
          </w:p>
        </w:tc>
        <w:tc>
          <w:tcPr>
            <w:tcW w:w="3000" w:type="dxa"/>
            <w:tcMar>
              <w:top w:w="80" w:type="dxa"/>
              <w:left w:w="100" w:type="dxa"/>
              <w:bottom w:w="80" w:type="dxa"/>
              <w:right w:w="100" w:type="dxa"/>
            </w:tcMar>
            <w:vAlign w:val="center"/>
          </w:tcPr>
          <w:p w14:paraId="1D87C93D" w14:textId="77777777" w:rsidR="00525B88" w:rsidRPr="009C5E35" w:rsidRDefault="00000000">
            <w:pPr>
              <w:rPr>
                <w:rFonts w:ascii="Times New Roman" w:hAnsi="Times New Roman" w:cs="Times New Roman"/>
              </w:rPr>
            </w:pPr>
            <w:proofErr w:type="spellStart"/>
            <w:r w:rsidRPr="009C5E35">
              <w:rPr>
                <w:rFonts w:ascii="Times New Roman" w:hAnsi="Times New Roman" w:cs="Times New Roman"/>
                <w:sz w:val="20"/>
                <w:szCs w:val="20"/>
              </w:rPr>
              <w:t>approval_workflow_probe</w:t>
            </w:r>
            <w:proofErr w:type="spellEnd"/>
          </w:p>
        </w:tc>
        <w:tc>
          <w:tcPr>
            <w:tcW w:w="4000" w:type="dxa"/>
            <w:tcMar>
              <w:top w:w="80" w:type="dxa"/>
              <w:left w:w="100" w:type="dxa"/>
              <w:bottom w:w="80" w:type="dxa"/>
              <w:right w:w="100" w:type="dxa"/>
            </w:tcMar>
            <w:vAlign w:val="center"/>
          </w:tcPr>
          <w:p w14:paraId="7D3FDBE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Re-ranked upward after Slack channel confirmed filtered</w:t>
            </w:r>
          </w:p>
        </w:tc>
      </w:tr>
    </w:tbl>
    <w:p w14:paraId="50B9FCF2" w14:textId="77777777" w:rsidR="00525B88" w:rsidRPr="009C5E35" w:rsidRDefault="00000000">
      <w:pPr>
        <w:pStyle w:val="Heading3"/>
        <w:spacing w:before="200" w:after="120"/>
        <w:rPr>
          <w:rFonts w:ascii="Times New Roman" w:hAnsi="Times New Roman" w:cs="Times New Roman"/>
        </w:rPr>
      </w:pPr>
      <w:r w:rsidRPr="009C5E35">
        <w:rPr>
          <w:rFonts w:ascii="Times New Roman" w:hAnsi="Times New Roman" w:cs="Times New Roman"/>
          <w:b/>
          <w:bCs/>
          <w:color w:val="000000"/>
          <w:sz w:val="22"/>
          <w:szCs w:val="22"/>
        </w:rPr>
        <w:t>25.3 Decision Trace, as a Flow</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9000"/>
      </w:tblGrid>
      <w:tr w:rsidR="00525B88" w:rsidRPr="009C5E35" w14:paraId="423D1A84" w14:textId="77777777">
        <w:tblPrEx>
          <w:tblCellMar>
            <w:top w:w="0" w:type="dxa"/>
            <w:bottom w:w="0" w:type="dxa"/>
          </w:tblCellMar>
        </w:tblPrEx>
        <w:tc>
          <w:tcPr>
            <w:tcW w:w="9000" w:type="dxa"/>
            <w:shd w:val="clear" w:color="auto" w:fill="FAFAFA"/>
            <w:tcMar>
              <w:top w:w="200" w:type="dxa"/>
              <w:left w:w="200" w:type="dxa"/>
              <w:bottom w:w="200" w:type="dxa"/>
              <w:right w:w="200" w:type="dxa"/>
            </w:tcMar>
          </w:tcPr>
          <w:p w14:paraId="0A29C0C2"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Step 6:  candidates = {</w:t>
            </w:r>
            <w:proofErr w:type="spellStart"/>
            <w:r w:rsidRPr="009C5E35">
              <w:rPr>
                <w:rFonts w:ascii="Times New Roman" w:eastAsia="Courier New" w:hAnsi="Times New Roman" w:cs="Times New Roman"/>
                <w:sz w:val="18"/>
                <w:szCs w:val="18"/>
              </w:rPr>
              <w:t>indirect_prompt_injection</w:t>
            </w:r>
            <w:proofErr w:type="spellEnd"/>
            <w:r w:rsidRPr="009C5E35">
              <w:rPr>
                <w:rFonts w:ascii="Times New Roman" w:eastAsia="Courier New" w:hAnsi="Times New Roman" w:cs="Times New Roman"/>
                <w:sz w:val="18"/>
                <w:szCs w:val="18"/>
              </w:rPr>
              <w:t xml:space="preserve">, </w:t>
            </w:r>
            <w:proofErr w:type="spellStart"/>
            <w:r w:rsidRPr="009C5E35">
              <w:rPr>
                <w:rFonts w:ascii="Times New Roman" w:eastAsia="Courier New" w:hAnsi="Times New Roman" w:cs="Times New Roman"/>
                <w:sz w:val="18"/>
                <w:szCs w:val="18"/>
              </w:rPr>
              <w:t>workflow_probe</w:t>
            </w:r>
            <w:proofErr w:type="spellEnd"/>
            <w:r w:rsidRPr="009C5E35">
              <w:rPr>
                <w:rFonts w:ascii="Times New Roman" w:eastAsia="Courier New" w:hAnsi="Times New Roman" w:cs="Times New Roman"/>
                <w:sz w:val="18"/>
                <w:szCs w:val="18"/>
              </w:rPr>
              <w:t>, ...}  (5 total)</w:t>
            </w:r>
          </w:p>
          <w:p w14:paraId="7ED49B14"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w:t>
            </w:r>
          </w:p>
          <w:p w14:paraId="3D4E4ED8"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utility(</w:t>
            </w:r>
            <w:proofErr w:type="spellStart"/>
            <w:r w:rsidRPr="009C5E35">
              <w:rPr>
                <w:rFonts w:ascii="Times New Roman" w:eastAsia="Courier New" w:hAnsi="Times New Roman" w:cs="Times New Roman"/>
                <w:sz w:val="18"/>
                <w:szCs w:val="18"/>
              </w:rPr>
              <w:t>indirect_prompt_injection</w:t>
            </w:r>
            <w:proofErr w:type="spellEnd"/>
            <w:r w:rsidRPr="009C5E35">
              <w:rPr>
                <w:rFonts w:ascii="Times New Roman" w:eastAsia="Courier New" w:hAnsi="Times New Roman" w:cs="Times New Roman"/>
                <w:sz w:val="18"/>
                <w:szCs w:val="18"/>
              </w:rPr>
              <w:t>) = 0.71   &lt;- highest</w:t>
            </w:r>
          </w:p>
          <w:p w14:paraId="003382A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utility(</w:t>
            </w:r>
            <w:proofErr w:type="spellStart"/>
            <w:r w:rsidRPr="009C5E35">
              <w:rPr>
                <w:rFonts w:ascii="Times New Roman" w:eastAsia="Courier New" w:hAnsi="Times New Roman" w:cs="Times New Roman"/>
                <w:sz w:val="18"/>
                <w:szCs w:val="18"/>
              </w:rPr>
              <w:t>workflow_</w:t>
            </w:r>
            <w:proofErr w:type="gramStart"/>
            <w:r w:rsidRPr="009C5E35">
              <w:rPr>
                <w:rFonts w:ascii="Times New Roman" w:eastAsia="Courier New" w:hAnsi="Times New Roman" w:cs="Times New Roman"/>
                <w:sz w:val="18"/>
                <w:szCs w:val="18"/>
              </w:rPr>
              <w:t>probe</w:t>
            </w:r>
            <w:proofErr w:type="spellEnd"/>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 xml:space="preserve">          = 0.44</w:t>
            </w:r>
          </w:p>
          <w:p w14:paraId="5326D28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 utility(...)                        = ...</w:t>
            </w:r>
          </w:p>
          <w:p w14:paraId="136814F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v</w:t>
            </w:r>
          </w:p>
          <w:p w14:paraId="1AF8E9E6"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CHOSEN: </w:t>
            </w:r>
            <w:proofErr w:type="spellStart"/>
            <w:r w:rsidRPr="009C5E35">
              <w:rPr>
                <w:rFonts w:ascii="Times New Roman" w:eastAsia="Courier New" w:hAnsi="Times New Roman" w:cs="Times New Roman"/>
                <w:sz w:val="18"/>
                <w:szCs w:val="18"/>
              </w:rPr>
              <w:t>indirect_prompt_injection</w:t>
            </w:r>
            <w:proofErr w:type="spellEnd"/>
          </w:p>
          <w:p w14:paraId="5A31EFCC"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v</w:t>
            </w:r>
          </w:p>
          <w:p w14:paraId="48C95DB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result: </w:t>
            </w:r>
            <w:proofErr w:type="gramStart"/>
            <w:r w:rsidRPr="009C5E35">
              <w:rPr>
                <w:rFonts w:ascii="Times New Roman" w:eastAsia="Courier New" w:hAnsi="Times New Roman" w:cs="Times New Roman"/>
                <w:sz w:val="18"/>
                <w:szCs w:val="18"/>
              </w:rPr>
              <w:t>BLOCKED  --&gt;  Defender</w:t>
            </w:r>
            <w:proofErr w:type="gramEnd"/>
            <w:r w:rsidRPr="009C5E35">
              <w:rPr>
                <w:rFonts w:ascii="Times New Roman" w:eastAsia="Courier New" w:hAnsi="Times New Roman" w:cs="Times New Roman"/>
                <w:sz w:val="18"/>
                <w:szCs w:val="18"/>
              </w:rPr>
              <w:t xml:space="preserve"> Graph updated</w:t>
            </w:r>
          </w:p>
          <w:p w14:paraId="701E2CC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lastRenderedPageBreak/>
              <w:t xml:space="preserve">           v</w:t>
            </w:r>
          </w:p>
          <w:p w14:paraId="50A961BB"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Step 7</w:t>
            </w:r>
            <w:proofErr w:type="gramStart"/>
            <w:r w:rsidRPr="009C5E35">
              <w:rPr>
                <w:rFonts w:ascii="Times New Roman" w:eastAsia="Courier New" w:hAnsi="Times New Roman" w:cs="Times New Roman"/>
                <w:sz w:val="18"/>
                <w:szCs w:val="18"/>
              </w:rPr>
              <w:t>:  candidates</w:t>
            </w:r>
            <w:proofErr w:type="gramEnd"/>
            <w:r w:rsidRPr="009C5E35">
              <w:rPr>
                <w:rFonts w:ascii="Times New Roman" w:eastAsia="Courier New" w:hAnsi="Times New Roman" w:cs="Times New Roman"/>
                <w:sz w:val="18"/>
                <w:szCs w:val="18"/>
              </w:rPr>
              <w:t xml:space="preserve"> re-ranked using updated Defender Graph</w:t>
            </w:r>
          </w:p>
          <w:p w14:paraId="0D1711B0"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v</w:t>
            </w:r>
          </w:p>
          <w:p w14:paraId="490E3CBE" w14:textId="77777777" w:rsidR="00525B88" w:rsidRPr="009C5E35" w:rsidRDefault="00000000">
            <w:pPr>
              <w:rPr>
                <w:rFonts w:ascii="Times New Roman" w:hAnsi="Times New Roman" w:cs="Times New Roman"/>
              </w:rPr>
            </w:pPr>
            <w:r w:rsidRPr="009C5E35">
              <w:rPr>
                <w:rFonts w:ascii="Times New Roman" w:eastAsia="Courier New" w:hAnsi="Times New Roman" w:cs="Times New Roman"/>
                <w:sz w:val="18"/>
                <w:szCs w:val="18"/>
              </w:rPr>
              <w:t xml:space="preserve">         CHOSEN: </w:t>
            </w:r>
            <w:proofErr w:type="spellStart"/>
            <w:r w:rsidRPr="009C5E35">
              <w:rPr>
                <w:rFonts w:ascii="Times New Roman" w:eastAsia="Courier New" w:hAnsi="Times New Roman" w:cs="Times New Roman"/>
                <w:sz w:val="18"/>
                <w:szCs w:val="18"/>
              </w:rPr>
              <w:t>approval_workflow_</w:t>
            </w:r>
            <w:proofErr w:type="gramStart"/>
            <w:r w:rsidRPr="009C5E35">
              <w:rPr>
                <w:rFonts w:ascii="Times New Roman" w:eastAsia="Courier New" w:hAnsi="Times New Roman" w:cs="Times New Roman"/>
                <w:sz w:val="18"/>
                <w:szCs w:val="18"/>
              </w:rPr>
              <w:t>probe</w:t>
            </w:r>
            <w:proofErr w:type="spellEnd"/>
            <w:r w:rsidRPr="009C5E35">
              <w:rPr>
                <w:rFonts w:ascii="Times New Roman" w:eastAsia="Courier New" w:hAnsi="Times New Roman" w:cs="Times New Roman"/>
                <w:sz w:val="18"/>
                <w:szCs w:val="18"/>
              </w:rPr>
              <w:t xml:space="preserve">  (</w:t>
            </w:r>
            <w:proofErr w:type="gramEnd"/>
            <w:r w:rsidRPr="009C5E35">
              <w:rPr>
                <w:rFonts w:ascii="Times New Roman" w:eastAsia="Courier New" w:hAnsi="Times New Roman" w:cs="Times New Roman"/>
                <w:sz w:val="18"/>
                <w:szCs w:val="18"/>
              </w:rPr>
              <w:t>re-ranked upward)</w:t>
            </w:r>
          </w:p>
        </w:tc>
      </w:tr>
    </w:tbl>
    <w:p w14:paraId="3D2F1D75" w14:textId="77777777" w:rsidR="00525B88" w:rsidRPr="009C5E35" w:rsidRDefault="00000000">
      <w:pPr>
        <w:spacing w:before="80" w:after="220"/>
        <w:rPr>
          <w:rFonts w:ascii="Times New Roman" w:hAnsi="Times New Roman" w:cs="Times New Roman"/>
        </w:rPr>
      </w:pPr>
      <w:r w:rsidRPr="009C5E35">
        <w:rPr>
          <w:rFonts w:ascii="Times New Roman" w:hAnsi="Times New Roman" w:cs="Times New Roman"/>
          <w:i/>
          <w:iCs/>
          <w:color w:val="444444"/>
          <w:sz w:val="18"/>
          <w:szCs w:val="18"/>
        </w:rPr>
        <w:t>Figure 25.2 — The decision-trace table above, rendered as the actual utility-ranking flow a human auditor would step through.</w:t>
      </w:r>
    </w:p>
    <w:p w14:paraId="5389F3BC"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26. Glossary</w:t>
      </w:r>
    </w:p>
    <w:tbl>
      <w:tblPr>
        <w:tblW w:w="90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4A0" w:firstRow="1" w:lastRow="0" w:firstColumn="1" w:lastColumn="0" w:noHBand="0" w:noVBand="1"/>
      </w:tblPr>
      <w:tblGrid>
        <w:gridCol w:w="2600"/>
        <w:gridCol w:w="6400"/>
      </w:tblGrid>
      <w:tr w:rsidR="00525B88" w:rsidRPr="009C5E35" w14:paraId="42A6AB1B"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vAlign w:val="center"/>
          </w:tcPr>
          <w:p w14:paraId="6E585227"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Term</w:t>
            </w:r>
          </w:p>
        </w:tc>
        <w:tc>
          <w:tcPr>
            <w:tcW w:w="6400" w:type="dxa"/>
            <w:shd w:val="clear" w:color="auto" w:fill="D9D9D9"/>
            <w:tcMar>
              <w:top w:w="80" w:type="dxa"/>
              <w:left w:w="100" w:type="dxa"/>
              <w:bottom w:w="80" w:type="dxa"/>
              <w:right w:w="100" w:type="dxa"/>
            </w:tcMar>
            <w:vAlign w:val="center"/>
          </w:tcPr>
          <w:p w14:paraId="4D54A0B9" w14:textId="77777777" w:rsidR="00525B88" w:rsidRPr="009C5E35" w:rsidRDefault="00000000">
            <w:pPr>
              <w:rPr>
                <w:rFonts w:ascii="Times New Roman" w:hAnsi="Times New Roman" w:cs="Times New Roman"/>
              </w:rPr>
            </w:pPr>
            <w:r w:rsidRPr="009C5E35">
              <w:rPr>
                <w:rFonts w:ascii="Times New Roman" w:hAnsi="Times New Roman" w:cs="Times New Roman"/>
                <w:b/>
                <w:bCs/>
                <w:sz w:val="20"/>
                <w:szCs w:val="20"/>
              </w:rPr>
              <w:t>Definition</w:t>
            </w:r>
          </w:p>
        </w:tc>
      </w:tr>
      <w:tr w:rsidR="00525B88" w:rsidRPr="009C5E35" w14:paraId="249AE558" w14:textId="77777777">
        <w:tblPrEx>
          <w:tblCellMar>
            <w:top w:w="0" w:type="dxa"/>
            <w:bottom w:w="0" w:type="dxa"/>
          </w:tblCellMar>
        </w:tblPrEx>
        <w:tc>
          <w:tcPr>
            <w:tcW w:w="2600" w:type="dxa"/>
            <w:tcMar>
              <w:top w:w="80" w:type="dxa"/>
              <w:left w:w="100" w:type="dxa"/>
              <w:bottom w:w="80" w:type="dxa"/>
              <w:right w:w="100" w:type="dxa"/>
            </w:tcMar>
            <w:vAlign w:val="center"/>
          </w:tcPr>
          <w:p w14:paraId="0EFEF2BE"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Security State Graph (SSG)</w:t>
            </w:r>
          </w:p>
        </w:tc>
        <w:tc>
          <w:tcPr>
            <w:tcW w:w="6400" w:type="dxa"/>
            <w:tcMar>
              <w:top w:w="80" w:type="dxa"/>
              <w:left w:w="100" w:type="dxa"/>
              <w:bottom w:w="80" w:type="dxa"/>
              <w:right w:w="100" w:type="dxa"/>
            </w:tcMar>
            <w:vAlign w:val="center"/>
          </w:tcPr>
          <w:p w14:paraId="65B324E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The structured, evidence-linked belief-state graph representing everything </w:t>
            </w:r>
            <w:proofErr w:type="spellStart"/>
            <w:r w:rsidRPr="009C5E35">
              <w:rPr>
                <w:rFonts w:ascii="Times New Roman" w:hAnsi="Times New Roman" w:cs="Times New Roman"/>
                <w:sz w:val="20"/>
                <w:szCs w:val="20"/>
              </w:rPr>
              <w:t>Aginiti</w:t>
            </w:r>
            <w:proofErr w:type="spellEnd"/>
            <w:r w:rsidRPr="009C5E35">
              <w:rPr>
                <w:rFonts w:ascii="Times New Roman" w:hAnsi="Times New Roman" w:cs="Times New Roman"/>
                <w:sz w:val="20"/>
                <w:szCs w:val="20"/>
              </w:rPr>
              <w:t xml:space="preserve"> has learned about a target.</w:t>
            </w:r>
          </w:p>
        </w:tc>
      </w:tr>
      <w:tr w:rsidR="00525B88" w:rsidRPr="009C5E35" w14:paraId="3E38B40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55D226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Mission</w:t>
            </w:r>
          </w:p>
        </w:tc>
        <w:tc>
          <w:tcPr>
            <w:tcW w:w="6400" w:type="dxa"/>
            <w:shd w:val="clear" w:color="auto" w:fill="F2F2F2"/>
            <w:tcMar>
              <w:top w:w="80" w:type="dxa"/>
              <w:left w:w="100" w:type="dxa"/>
              <w:bottom w:w="80" w:type="dxa"/>
              <w:right w:w="100" w:type="dxa"/>
            </w:tcMar>
            <w:vAlign w:val="center"/>
          </w:tcPr>
          <w:p w14:paraId="40FCD30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current goal, success criteria, budget, and constraints for a campaign.</w:t>
            </w:r>
          </w:p>
        </w:tc>
      </w:tr>
      <w:tr w:rsidR="00525B88" w:rsidRPr="009C5E35" w14:paraId="01543725" w14:textId="77777777">
        <w:tblPrEx>
          <w:tblCellMar>
            <w:top w:w="0" w:type="dxa"/>
            <w:bottom w:w="0" w:type="dxa"/>
          </w:tblCellMar>
        </w:tblPrEx>
        <w:tc>
          <w:tcPr>
            <w:tcW w:w="2600" w:type="dxa"/>
            <w:tcMar>
              <w:top w:w="80" w:type="dxa"/>
              <w:left w:w="100" w:type="dxa"/>
              <w:bottom w:w="80" w:type="dxa"/>
              <w:right w:w="100" w:type="dxa"/>
            </w:tcMar>
            <w:vAlign w:val="center"/>
          </w:tcPr>
          <w:p w14:paraId="205FF78B"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Operator</w:t>
            </w:r>
          </w:p>
        </w:tc>
        <w:tc>
          <w:tcPr>
            <w:tcW w:w="6400" w:type="dxa"/>
            <w:tcMar>
              <w:top w:w="80" w:type="dxa"/>
              <w:left w:w="100" w:type="dxa"/>
              <w:bottom w:w="80" w:type="dxa"/>
              <w:right w:w="100" w:type="dxa"/>
            </w:tcMar>
            <w:vAlign w:val="center"/>
          </w:tcPr>
          <w:p w14:paraId="1CA85867"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planner-agnostic, formalized unit of adversarial action, with preconditions, effects, cost, and risk tier.</w:t>
            </w:r>
          </w:p>
        </w:tc>
      </w:tr>
      <w:tr w:rsidR="00525B88" w:rsidRPr="009C5E35" w14:paraId="53F5D20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6D4441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Claim</w:t>
            </w:r>
          </w:p>
        </w:tc>
        <w:tc>
          <w:tcPr>
            <w:tcW w:w="6400" w:type="dxa"/>
            <w:shd w:val="clear" w:color="auto" w:fill="F2F2F2"/>
            <w:tcMar>
              <w:top w:w="80" w:type="dxa"/>
              <w:left w:w="100" w:type="dxa"/>
              <w:bottom w:w="80" w:type="dxa"/>
              <w:right w:w="100" w:type="dxa"/>
            </w:tcMar>
            <w:vAlign w:val="center"/>
          </w:tcPr>
          <w:p w14:paraId="6845AC7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An assertion about a structural node, carrying status and derived confidence.</w:t>
            </w:r>
          </w:p>
        </w:tc>
      </w:tr>
      <w:tr w:rsidR="00525B88" w:rsidRPr="009C5E35" w14:paraId="4AD0FEE9" w14:textId="77777777">
        <w:tblPrEx>
          <w:tblCellMar>
            <w:top w:w="0" w:type="dxa"/>
            <w:bottom w:w="0" w:type="dxa"/>
          </w:tblCellMar>
        </w:tblPrEx>
        <w:tc>
          <w:tcPr>
            <w:tcW w:w="2600" w:type="dxa"/>
            <w:tcMar>
              <w:top w:w="80" w:type="dxa"/>
              <w:left w:w="100" w:type="dxa"/>
              <w:bottom w:w="80" w:type="dxa"/>
              <w:right w:w="100" w:type="dxa"/>
            </w:tcMar>
            <w:vAlign w:val="center"/>
          </w:tcPr>
          <w:p w14:paraId="1886CCF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Observation</w:t>
            </w:r>
          </w:p>
        </w:tc>
        <w:tc>
          <w:tcPr>
            <w:tcW w:w="6400" w:type="dxa"/>
            <w:tcMar>
              <w:top w:w="80" w:type="dxa"/>
              <w:left w:w="100" w:type="dxa"/>
              <w:bottom w:w="80" w:type="dxa"/>
              <w:right w:w="100" w:type="dxa"/>
            </w:tcMar>
            <w:vAlign w:val="center"/>
          </w:tcPr>
          <w:p w14:paraId="06717CE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timestamped record of a raw signal from the target, linked to the Claims it supports or contradicts.</w:t>
            </w:r>
          </w:p>
        </w:tc>
      </w:tr>
      <w:tr w:rsidR="00525B88" w:rsidRPr="009C5E35" w14:paraId="5492E6E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ED0007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Evidence</w:t>
            </w:r>
          </w:p>
        </w:tc>
        <w:tc>
          <w:tcPr>
            <w:tcW w:w="6400" w:type="dxa"/>
            <w:shd w:val="clear" w:color="auto" w:fill="F2F2F2"/>
            <w:tcMar>
              <w:top w:w="80" w:type="dxa"/>
              <w:left w:w="100" w:type="dxa"/>
              <w:bottom w:w="80" w:type="dxa"/>
              <w:right w:w="100" w:type="dxa"/>
            </w:tcMar>
            <w:vAlign w:val="center"/>
          </w:tcPr>
          <w:p w14:paraId="1CADDA0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set of Observations supporting or contradicting a given Claim.</w:t>
            </w:r>
          </w:p>
        </w:tc>
      </w:tr>
      <w:tr w:rsidR="00525B88" w:rsidRPr="009C5E35" w14:paraId="5269B456" w14:textId="77777777">
        <w:tblPrEx>
          <w:tblCellMar>
            <w:top w:w="0" w:type="dxa"/>
            <w:bottom w:w="0" w:type="dxa"/>
          </w:tblCellMar>
        </w:tblPrEx>
        <w:tc>
          <w:tcPr>
            <w:tcW w:w="2600" w:type="dxa"/>
            <w:tcMar>
              <w:top w:w="80" w:type="dxa"/>
              <w:left w:w="100" w:type="dxa"/>
              <w:bottom w:w="80" w:type="dxa"/>
              <w:right w:w="100" w:type="dxa"/>
            </w:tcMar>
            <w:vAlign w:val="center"/>
          </w:tcPr>
          <w:p w14:paraId="22B054D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Campaign</w:t>
            </w:r>
          </w:p>
        </w:tc>
        <w:tc>
          <w:tcPr>
            <w:tcW w:w="6400" w:type="dxa"/>
            <w:tcMar>
              <w:top w:w="80" w:type="dxa"/>
              <w:left w:w="100" w:type="dxa"/>
              <w:bottom w:w="80" w:type="dxa"/>
              <w:right w:w="100" w:type="dxa"/>
            </w:tcMar>
            <w:vAlign w:val="center"/>
          </w:tcPr>
          <w:p w14:paraId="61B4067C"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 xml:space="preserve">One end-to-end execution of the planning </w:t>
            </w:r>
            <w:proofErr w:type="gramStart"/>
            <w:r w:rsidRPr="009C5E35">
              <w:rPr>
                <w:rFonts w:ascii="Times New Roman" w:hAnsi="Times New Roman" w:cs="Times New Roman"/>
                <w:sz w:val="20"/>
                <w:szCs w:val="20"/>
              </w:rPr>
              <w:t>loop</w:t>
            </w:r>
            <w:proofErr w:type="gramEnd"/>
            <w:r w:rsidRPr="009C5E35">
              <w:rPr>
                <w:rFonts w:ascii="Times New Roman" w:hAnsi="Times New Roman" w:cs="Times New Roman"/>
                <w:sz w:val="20"/>
                <w:szCs w:val="20"/>
              </w:rPr>
              <w:t xml:space="preserve"> against a target, from mission set to termination.</w:t>
            </w:r>
          </w:p>
        </w:tc>
      </w:tr>
      <w:tr w:rsidR="00525B88" w:rsidRPr="009C5E35" w14:paraId="7035B37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C3839A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Behavior Pack</w:t>
            </w:r>
          </w:p>
        </w:tc>
        <w:tc>
          <w:tcPr>
            <w:tcW w:w="6400" w:type="dxa"/>
            <w:shd w:val="clear" w:color="auto" w:fill="F2F2F2"/>
            <w:tcMar>
              <w:top w:w="80" w:type="dxa"/>
              <w:left w:w="100" w:type="dxa"/>
              <w:bottom w:w="80" w:type="dxa"/>
              <w:right w:w="100" w:type="dxa"/>
            </w:tcMar>
            <w:vAlign w:val="center"/>
          </w:tcPr>
          <w:p w14:paraId="5408C9E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reference collection of operators, workflows, and defense heuristics for a specific agent-orchestration pattern.</w:t>
            </w:r>
          </w:p>
        </w:tc>
      </w:tr>
      <w:tr w:rsidR="00525B88" w:rsidRPr="009C5E35" w14:paraId="69E9BAC2" w14:textId="77777777">
        <w:tblPrEx>
          <w:tblCellMar>
            <w:top w:w="0" w:type="dxa"/>
            <w:bottom w:w="0" w:type="dxa"/>
          </w:tblCellMar>
        </w:tblPrEx>
        <w:tc>
          <w:tcPr>
            <w:tcW w:w="2600" w:type="dxa"/>
            <w:tcMar>
              <w:top w:w="80" w:type="dxa"/>
              <w:left w:w="100" w:type="dxa"/>
              <w:bottom w:w="80" w:type="dxa"/>
              <w:right w:w="100" w:type="dxa"/>
            </w:tcMar>
            <w:vAlign w:val="center"/>
          </w:tcPr>
          <w:p w14:paraId="57340B84"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Framework Signature</w:t>
            </w:r>
          </w:p>
        </w:tc>
        <w:tc>
          <w:tcPr>
            <w:tcW w:w="6400" w:type="dxa"/>
            <w:tcMar>
              <w:top w:w="80" w:type="dxa"/>
              <w:left w:w="100" w:type="dxa"/>
              <w:bottom w:w="80" w:type="dxa"/>
              <w:right w:w="100" w:type="dxa"/>
            </w:tcMar>
            <w:vAlign w:val="center"/>
          </w:tcPr>
          <w:p w14:paraId="02AAB4E1"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An optional tag identifying which orchestration pattern an operator or observation is associated with.</w:t>
            </w:r>
          </w:p>
        </w:tc>
      </w:tr>
      <w:tr w:rsidR="00525B88" w:rsidRPr="009C5E35" w14:paraId="6F07309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6AE85F6"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Information Gain</w:t>
            </w:r>
          </w:p>
        </w:tc>
        <w:tc>
          <w:tcPr>
            <w:tcW w:w="6400" w:type="dxa"/>
            <w:shd w:val="clear" w:color="auto" w:fill="F2F2F2"/>
            <w:tcMar>
              <w:top w:w="80" w:type="dxa"/>
              <w:left w:w="100" w:type="dxa"/>
              <w:bottom w:w="80" w:type="dxa"/>
              <w:right w:w="100" w:type="dxa"/>
            </w:tcMar>
            <w:vAlign w:val="center"/>
          </w:tcPr>
          <w:p w14:paraId="305604E9"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predicted number of newly created or status-changed Claims an operator would produce, weighted by Claim type.</w:t>
            </w:r>
          </w:p>
        </w:tc>
      </w:tr>
      <w:tr w:rsidR="00525B88" w:rsidRPr="009C5E35" w14:paraId="295C309B" w14:textId="77777777">
        <w:tblPrEx>
          <w:tblCellMar>
            <w:top w:w="0" w:type="dxa"/>
            <w:bottom w:w="0" w:type="dxa"/>
          </w:tblCellMar>
        </w:tblPrEx>
        <w:tc>
          <w:tcPr>
            <w:tcW w:w="2600" w:type="dxa"/>
            <w:tcMar>
              <w:top w:w="80" w:type="dxa"/>
              <w:left w:w="100" w:type="dxa"/>
              <w:bottom w:w="80" w:type="dxa"/>
              <w:right w:w="100" w:type="dxa"/>
            </w:tcMar>
            <w:vAlign w:val="center"/>
          </w:tcPr>
          <w:p w14:paraId="01E0EC4D"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Business Impact</w:t>
            </w:r>
          </w:p>
        </w:tc>
        <w:tc>
          <w:tcPr>
            <w:tcW w:w="6400" w:type="dxa"/>
            <w:tcMar>
              <w:top w:w="80" w:type="dxa"/>
              <w:left w:w="100" w:type="dxa"/>
              <w:bottom w:w="80" w:type="dxa"/>
              <w:right w:w="100" w:type="dxa"/>
            </w:tcMar>
            <w:vAlign w:val="center"/>
          </w:tcPr>
          <w:p w14:paraId="2CD603CA"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The predicted fraction of unmet mission success-criteria an operator would satisfy or make reachable.</w:t>
            </w:r>
          </w:p>
        </w:tc>
      </w:tr>
      <w:tr w:rsidR="00525B88" w:rsidRPr="009C5E35" w14:paraId="53674FF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0C17B1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Risk Tier</w:t>
            </w:r>
          </w:p>
        </w:tc>
        <w:tc>
          <w:tcPr>
            <w:tcW w:w="6400" w:type="dxa"/>
            <w:shd w:val="clear" w:color="auto" w:fill="F2F2F2"/>
            <w:tcMar>
              <w:top w:w="80" w:type="dxa"/>
              <w:left w:w="100" w:type="dxa"/>
              <w:bottom w:w="80" w:type="dxa"/>
              <w:right w:w="100" w:type="dxa"/>
            </w:tcMar>
            <w:vAlign w:val="center"/>
          </w:tcPr>
          <w:p w14:paraId="299BA720"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classification (low / medium / high / destructive) of an operator's potential lasting effect on the target.</w:t>
            </w:r>
          </w:p>
        </w:tc>
      </w:tr>
      <w:tr w:rsidR="00525B88" w:rsidRPr="009C5E35" w14:paraId="7D0D9480" w14:textId="77777777">
        <w:tblPrEx>
          <w:tblCellMar>
            <w:top w:w="0" w:type="dxa"/>
            <w:bottom w:w="0" w:type="dxa"/>
          </w:tblCellMar>
        </w:tblPrEx>
        <w:tc>
          <w:tcPr>
            <w:tcW w:w="2600" w:type="dxa"/>
            <w:tcMar>
              <w:top w:w="80" w:type="dxa"/>
              <w:left w:w="100" w:type="dxa"/>
              <w:bottom w:w="80" w:type="dxa"/>
              <w:right w:w="100" w:type="dxa"/>
            </w:tcMar>
            <w:vAlign w:val="center"/>
          </w:tcPr>
          <w:p w14:paraId="3D7297CF"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Trust Edge</w:t>
            </w:r>
          </w:p>
        </w:tc>
        <w:tc>
          <w:tcPr>
            <w:tcW w:w="6400" w:type="dxa"/>
            <w:tcMar>
              <w:top w:w="80" w:type="dxa"/>
              <w:left w:w="100" w:type="dxa"/>
              <w:bottom w:w="80" w:type="dxa"/>
              <w:right w:w="100" w:type="dxa"/>
            </w:tcMar>
            <w:vAlign w:val="center"/>
          </w:tcPr>
          <w:p w14:paraId="7036B012"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structural edge recording that one component trusts input from, delegates to, or authenticates via another.</w:t>
            </w:r>
          </w:p>
        </w:tc>
      </w:tr>
      <w:tr w:rsidR="00525B88" w:rsidRPr="009C5E35" w14:paraId="74D59C8B"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D06FD58"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Defender Control</w:t>
            </w:r>
          </w:p>
        </w:tc>
        <w:tc>
          <w:tcPr>
            <w:tcW w:w="6400" w:type="dxa"/>
            <w:shd w:val="clear" w:color="auto" w:fill="F2F2F2"/>
            <w:tcMar>
              <w:top w:w="80" w:type="dxa"/>
              <w:left w:w="100" w:type="dxa"/>
              <w:bottom w:w="80" w:type="dxa"/>
              <w:right w:w="100" w:type="dxa"/>
            </w:tcMar>
            <w:vAlign w:val="center"/>
          </w:tcPr>
          <w:p w14:paraId="6031E2C5" w14:textId="77777777" w:rsidR="00525B88" w:rsidRPr="009C5E35" w:rsidRDefault="00000000">
            <w:pPr>
              <w:rPr>
                <w:rFonts w:ascii="Times New Roman" w:hAnsi="Times New Roman" w:cs="Times New Roman"/>
              </w:rPr>
            </w:pPr>
            <w:r w:rsidRPr="009C5E35">
              <w:rPr>
                <w:rFonts w:ascii="Times New Roman" w:hAnsi="Times New Roman" w:cs="Times New Roman"/>
                <w:sz w:val="20"/>
                <w:szCs w:val="20"/>
              </w:rPr>
              <w:t>A structural node representing an observed countermeasure on the target.</w:t>
            </w:r>
          </w:p>
        </w:tc>
      </w:tr>
    </w:tbl>
    <w:p w14:paraId="41E37FCD" w14:textId="77777777" w:rsidR="00525B88" w:rsidRPr="009C5E35" w:rsidRDefault="00000000">
      <w:pPr>
        <w:pStyle w:val="Heading1"/>
        <w:pageBreakBefore/>
        <w:spacing w:after="240"/>
        <w:rPr>
          <w:rFonts w:ascii="Times New Roman" w:hAnsi="Times New Roman" w:cs="Times New Roman"/>
        </w:rPr>
      </w:pPr>
      <w:r w:rsidRPr="009C5E35">
        <w:rPr>
          <w:rFonts w:ascii="Times New Roman" w:hAnsi="Times New Roman" w:cs="Times New Roman"/>
          <w:b/>
          <w:bCs/>
          <w:color w:val="000000"/>
        </w:rPr>
        <w:lastRenderedPageBreak/>
        <w:t>27. References</w:t>
      </w:r>
    </w:p>
    <w:p w14:paraId="4FAAA653"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Applebaum, A. et al. Automated Adversary Emulation: A Case for Planning and Acting with Unknowns. The MITRE Corporation.</w:t>
      </w:r>
    </w:p>
    <w:p w14:paraId="60BBA999"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 xml:space="preserve">Chen, Y. et al. (2024). </w:t>
      </w:r>
      <w:proofErr w:type="spellStart"/>
      <w:r w:rsidRPr="009C5E35">
        <w:rPr>
          <w:rFonts w:ascii="Times New Roman" w:hAnsi="Times New Roman" w:cs="Times New Roman"/>
          <w:sz w:val="20"/>
          <w:szCs w:val="20"/>
        </w:rPr>
        <w:t>AgentPoison</w:t>
      </w:r>
      <w:proofErr w:type="spellEnd"/>
      <w:r w:rsidRPr="009C5E35">
        <w:rPr>
          <w:rFonts w:ascii="Times New Roman" w:hAnsi="Times New Roman" w:cs="Times New Roman"/>
          <w:sz w:val="20"/>
          <w:szCs w:val="20"/>
        </w:rPr>
        <w:t>: Red-teaming LLM Agents via Poisoned Memory or Knowledge Bases.</w:t>
      </w:r>
    </w:p>
    <w:p w14:paraId="1A663E8E"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 xml:space="preserve">Derczynski, L., </w:t>
      </w:r>
      <w:proofErr w:type="spellStart"/>
      <w:r w:rsidRPr="009C5E35">
        <w:rPr>
          <w:rFonts w:ascii="Times New Roman" w:hAnsi="Times New Roman" w:cs="Times New Roman"/>
          <w:sz w:val="20"/>
          <w:szCs w:val="20"/>
        </w:rPr>
        <w:t>Galinkin</w:t>
      </w:r>
      <w:proofErr w:type="spellEnd"/>
      <w:r w:rsidRPr="009C5E35">
        <w:rPr>
          <w:rFonts w:ascii="Times New Roman" w:hAnsi="Times New Roman" w:cs="Times New Roman"/>
          <w:sz w:val="20"/>
          <w:szCs w:val="20"/>
        </w:rPr>
        <w:t xml:space="preserve">, E., Martin, J., Majumdar, S., &amp; Inie, N. (2024). </w:t>
      </w:r>
      <w:proofErr w:type="spellStart"/>
      <w:r w:rsidRPr="009C5E35">
        <w:rPr>
          <w:rFonts w:ascii="Times New Roman" w:hAnsi="Times New Roman" w:cs="Times New Roman"/>
          <w:sz w:val="20"/>
          <w:szCs w:val="20"/>
        </w:rPr>
        <w:t>garak</w:t>
      </w:r>
      <w:proofErr w:type="spellEnd"/>
      <w:r w:rsidRPr="009C5E35">
        <w:rPr>
          <w:rFonts w:ascii="Times New Roman" w:hAnsi="Times New Roman" w:cs="Times New Roman"/>
          <w:sz w:val="20"/>
          <w:szCs w:val="20"/>
        </w:rPr>
        <w:t>: A Framework for Security Probing Large Language Models. arXiv:2406.11036.</w:t>
      </w:r>
    </w:p>
    <w:p w14:paraId="5F7A9D9C"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European Union (2024). Regulation (EU) 2024/1689 (Artificial Intelligence Act).</w:t>
      </w:r>
    </w:p>
    <w:p w14:paraId="7DFD4335" w14:textId="77777777" w:rsidR="00525B88" w:rsidRPr="009C5E35" w:rsidRDefault="00000000">
      <w:pPr>
        <w:spacing w:after="120" w:line="280" w:lineRule="auto"/>
        <w:ind w:left="360" w:hanging="360"/>
        <w:rPr>
          <w:rFonts w:ascii="Times New Roman" w:hAnsi="Times New Roman" w:cs="Times New Roman"/>
        </w:rPr>
      </w:pPr>
      <w:proofErr w:type="spellStart"/>
      <w:r w:rsidRPr="009C5E35">
        <w:rPr>
          <w:rFonts w:ascii="Times New Roman" w:hAnsi="Times New Roman" w:cs="Times New Roman"/>
          <w:sz w:val="20"/>
          <w:szCs w:val="20"/>
        </w:rPr>
        <w:t>Greshake</w:t>
      </w:r>
      <w:proofErr w:type="spellEnd"/>
      <w:r w:rsidRPr="009C5E35">
        <w:rPr>
          <w:rFonts w:ascii="Times New Roman" w:hAnsi="Times New Roman" w:cs="Times New Roman"/>
          <w:sz w:val="20"/>
          <w:szCs w:val="20"/>
        </w:rPr>
        <w:t>, K., Abdelnabi, S., Mishra, S., Endres, C., Holz, T., &amp; Fritz, M. (2023). Not What You've Signed Up For: Compromising Real-World LLM-Integrated Applications with Indirect Prompt Injection. Proceedings of the 16th ACM Workshop on Artificial Intelligence and Security (</w:t>
      </w:r>
      <w:proofErr w:type="spellStart"/>
      <w:r w:rsidRPr="009C5E35">
        <w:rPr>
          <w:rFonts w:ascii="Times New Roman" w:hAnsi="Times New Roman" w:cs="Times New Roman"/>
          <w:sz w:val="20"/>
          <w:szCs w:val="20"/>
        </w:rPr>
        <w:t>AISec</w:t>
      </w:r>
      <w:proofErr w:type="spellEnd"/>
      <w:r w:rsidRPr="009C5E35">
        <w:rPr>
          <w:rFonts w:ascii="Times New Roman" w:hAnsi="Times New Roman" w:cs="Times New Roman"/>
          <w:sz w:val="20"/>
          <w:szCs w:val="20"/>
        </w:rPr>
        <w:t xml:space="preserve"> '23), 79–90.</w:t>
      </w:r>
    </w:p>
    <w:p w14:paraId="78084AC7"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International Organization for Standardization (2023). ISO/IEC 42001:2023 — Information technology — Artificial intelligence — Management system.</w:t>
      </w:r>
    </w:p>
    <w:p w14:paraId="71299E50"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 xml:space="preserve">Lippmann, R., &amp; </w:t>
      </w:r>
      <w:proofErr w:type="spellStart"/>
      <w:r w:rsidRPr="009C5E35">
        <w:rPr>
          <w:rFonts w:ascii="Times New Roman" w:hAnsi="Times New Roman" w:cs="Times New Roman"/>
          <w:sz w:val="20"/>
          <w:szCs w:val="20"/>
        </w:rPr>
        <w:t>Ingols</w:t>
      </w:r>
      <w:proofErr w:type="spellEnd"/>
      <w:r w:rsidRPr="009C5E35">
        <w:rPr>
          <w:rFonts w:ascii="Times New Roman" w:hAnsi="Times New Roman" w:cs="Times New Roman"/>
          <w:sz w:val="20"/>
          <w:szCs w:val="20"/>
        </w:rPr>
        <w:t>, K. (2005). An Annotated Review of Past Papers on Attack Graphs. MIT Lincoln Laboratory.</w:t>
      </w:r>
    </w:p>
    <w:p w14:paraId="64AB6429"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 xml:space="preserve">Lopez Munoz, G. D. et al. (2024). </w:t>
      </w:r>
      <w:proofErr w:type="spellStart"/>
      <w:r w:rsidRPr="009C5E35">
        <w:rPr>
          <w:rFonts w:ascii="Times New Roman" w:hAnsi="Times New Roman" w:cs="Times New Roman"/>
          <w:sz w:val="20"/>
          <w:szCs w:val="20"/>
        </w:rPr>
        <w:t>PyRIT</w:t>
      </w:r>
      <w:proofErr w:type="spellEnd"/>
      <w:r w:rsidRPr="009C5E35">
        <w:rPr>
          <w:rFonts w:ascii="Times New Roman" w:hAnsi="Times New Roman" w:cs="Times New Roman"/>
          <w:sz w:val="20"/>
          <w:szCs w:val="20"/>
        </w:rPr>
        <w:t>: A Framework for Security Risk Identification and Red Teaming in Generative AI Systems. arXiv:2410.02828.</w:t>
      </w:r>
    </w:p>
    <w:p w14:paraId="1E2E77E6"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MITRE Corporation. ATLAS: Adversarial Threat Landscape for Artificial-Intelligence Systems. atlas.mitre.org.</w:t>
      </w:r>
    </w:p>
    <w:p w14:paraId="77BA87D2"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MITRE Corporation. D3FEND: A Knowledge Graph of Cybersecurity Countermeasures. d3fend.mitre.org.</w:t>
      </w:r>
    </w:p>
    <w:p w14:paraId="49F97840"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MITRE Corporation. ATT&amp;CK. attack.mitre.org.</w:t>
      </w:r>
    </w:p>
    <w:p w14:paraId="02871DEC"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National Institute of Standards and Technology (2023). AI Risk Management Framework (AI RMF 1.0).</w:t>
      </w:r>
    </w:p>
    <w:p w14:paraId="1493A514"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OWASP Foundation. Top 10 for Large Language Model Applications.</w:t>
      </w:r>
    </w:p>
    <w:p w14:paraId="7F30A889"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OWASP Foundation (2025). Agentic Security Initiative.</w:t>
      </w:r>
    </w:p>
    <w:p w14:paraId="08BE906D"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Sarraute, C., Buffet, O., &amp; Hoffmann, J. (2011). Penetration Testing == POMDP Solving?</w:t>
      </w:r>
    </w:p>
    <w:p w14:paraId="11B7546E"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Swiler, L. P., &amp; Phillips, C. (1998). A Graph-Based System for Network-Vulnerability Analysis. Sandia National Laboratories.</w:t>
      </w:r>
    </w:p>
    <w:p w14:paraId="412EC798"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“Automated Penetration Testing with LLM Agents and Classical Planning.” arXiv:2512.11143.</w:t>
      </w:r>
    </w:p>
    <w:p w14:paraId="3AABDE92"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“A Survey on Penetration Path Planning in Automated Penetration Testing.” Applied Sciences (MDPI), 2024.</w:t>
      </w:r>
    </w:p>
    <w:p w14:paraId="6E866466"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“A Survey on Agentic Security: Applications, Threats and Defenses.” arXiv:2510.06445.</w:t>
      </w:r>
    </w:p>
    <w:p w14:paraId="34C68355"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“Auto-RT: Automatic Jailbreak Strategy Exploration for Red-Teaming Large Language Models.” arXiv:2501.01830.</w:t>
      </w:r>
    </w:p>
    <w:p w14:paraId="3EA92B78"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 xml:space="preserve">Yu, J. et al. (2025). </w:t>
      </w:r>
      <w:proofErr w:type="spellStart"/>
      <w:r w:rsidRPr="009C5E35">
        <w:rPr>
          <w:rFonts w:ascii="Times New Roman" w:hAnsi="Times New Roman" w:cs="Times New Roman"/>
          <w:sz w:val="20"/>
          <w:szCs w:val="20"/>
        </w:rPr>
        <w:t>NetSafe</w:t>
      </w:r>
      <w:proofErr w:type="spellEnd"/>
      <w:r w:rsidRPr="009C5E35">
        <w:rPr>
          <w:rFonts w:ascii="Times New Roman" w:hAnsi="Times New Roman" w:cs="Times New Roman"/>
          <w:sz w:val="20"/>
          <w:szCs w:val="20"/>
        </w:rPr>
        <w:t>: Exploring the Topological Safety of Multi-agent Networks (as surveyed in arXiv:2510.06445).</w:t>
      </w:r>
    </w:p>
    <w:p w14:paraId="7AF58164"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 xml:space="preserve">Zhou, A. et al. (2025). </w:t>
      </w:r>
      <w:proofErr w:type="spellStart"/>
      <w:r w:rsidRPr="009C5E35">
        <w:rPr>
          <w:rFonts w:ascii="Times New Roman" w:hAnsi="Times New Roman" w:cs="Times New Roman"/>
          <w:sz w:val="20"/>
          <w:szCs w:val="20"/>
        </w:rPr>
        <w:t>AutoRedTeamer</w:t>
      </w:r>
      <w:proofErr w:type="spellEnd"/>
      <w:r w:rsidRPr="009C5E35">
        <w:rPr>
          <w:rFonts w:ascii="Times New Roman" w:hAnsi="Times New Roman" w:cs="Times New Roman"/>
          <w:sz w:val="20"/>
          <w:szCs w:val="20"/>
        </w:rPr>
        <w:t>: Autonomous Red Teaming with Lifelong Attack Integration. arXiv:2503.15754.</w:t>
      </w:r>
    </w:p>
    <w:p w14:paraId="3771E1A0" w14:textId="77777777" w:rsidR="00525B88" w:rsidRPr="009C5E35" w:rsidRDefault="00000000">
      <w:pPr>
        <w:spacing w:after="120" w:line="280" w:lineRule="auto"/>
        <w:ind w:left="360" w:hanging="360"/>
        <w:rPr>
          <w:rFonts w:ascii="Times New Roman" w:hAnsi="Times New Roman" w:cs="Times New Roman"/>
        </w:rPr>
      </w:pPr>
      <w:r w:rsidRPr="009C5E35">
        <w:rPr>
          <w:rFonts w:ascii="Times New Roman" w:hAnsi="Times New Roman" w:cs="Times New Roman"/>
          <w:sz w:val="20"/>
          <w:szCs w:val="20"/>
        </w:rPr>
        <w:t>World Wide Web Consortium (2013). PROV-O: The PROV Ontology. W3C Recommendation.</w:t>
      </w:r>
    </w:p>
    <w:p w14:paraId="26E97A30" w14:textId="77777777" w:rsidR="00525B88" w:rsidRPr="009C5E35" w:rsidRDefault="00000000">
      <w:pPr>
        <w:spacing w:after="400" w:line="300" w:lineRule="auto"/>
        <w:rPr>
          <w:rFonts w:ascii="Times New Roman" w:hAnsi="Times New Roman" w:cs="Times New Roman"/>
        </w:rPr>
      </w:pPr>
      <w:r w:rsidRPr="009C5E35">
        <w:rPr>
          <w:rFonts w:ascii="Times New Roman" w:hAnsi="Times New Roman" w:cs="Times New Roman"/>
          <w:i/>
          <w:iCs/>
        </w:rPr>
        <w:lastRenderedPageBreak/>
        <w:t>A full submission-ready literature review would extend this list — particularly classical STRIPS/PDDL planning foundations, POMDP theory (</w:t>
      </w:r>
      <w:proofErr w:type="spellStart"/>
      <w:r w:rsidRPr="009C5E35">
        <w:rPr>
          <w:rFonts w:ascii="Times New Roman" w:hAnsi="Times New Roman" w:cs="Times New Roman"/>
          <w:i/>
          <w:iCs/>
        </w:rPr>
        <w:t>Kaelbling</w:t>
      </w:r>
      <w:proofErr w:type="spellEnd"/>
      <w:r w:rsidRPr="009C5E35">
        <w:rPr>
          <w:rFonts w:ascii="Times New Roman" w:hAnsi="Times New Roman" w:cs="Times New Roman"/>
          <w:i/>
          <w:iCs/>
        </w:rPr>
        <w:t xml:space="preserve">, Littman &amp; Cassandra, 1998), and model-based reinforcement-learning “world model” literature (Silver et al., 2016; </w:t>
      </w:r>
      <w:proofErr w:type="spellStart"/>
      <w:r w:rsidRPr="009C5E35">
        <w:rPr>
          <w:rFonts w:ascii="Times New Roman" w:hAnsi="Times New Roman" w:cs="Times New Roman"/>
          <w:i/>
          <w:iCs/>
        </w:rPr>
        <w:t>Schrittwieser</w:t>
      </w:r>
      <w:proofErr w:type="spellEnd"/>
      <w:r w:rsidRPr="009C5E35">
        <w:rPr>
          <w:rFonts w:ascii="Times New Roman" w:hAnsi="Times New Roman" w:cs="Times New Roman"/>
          <w:i/>
          <w:iCs/>
        </w:rPr>
        <w:t xml:space="preserve"> et al., 2020; Hafner et al., 2020) — with full bibliographic verification before submission to any venue.</w:t>
      </w:r>
    </w:p>
    <w:sectPr w:rsidR="00525B88" w:rsidRPr="009C5E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9968" w14:textId="77777777" w:rsidR="00BC2386" w:rsidRDefault="00BC2386">
      <w:r>
        <w:separator/>
      </w:r>
    </w:p>
  </w:endnote>
  <w:endnote w:type="continuationSeparator" w:id="0">
    <w:p w14:paraId="18A78746" w14:textId="77777777" w:rsidR="00BC2386" w:rsidRDefault="00BC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B07F" w14:textId="6888754C" w:rsidR="00525B88" w:rsidRPr="001B4791" w:rsidRDefault="00000000">
    <w:pPr>
      <w:tabs>
        <w:tab w:val="center" w:pos="4513"/>
        <w:tab w:val="right" w:pos="9026"/>
      </w:tabs>
      <w:rPr>
        <w:color w:val="747474" w:themeColor="background2" w:themeShade="80"/>
      </w:rPr>
    </w:pPr>
    <w:proofErr w:type="spellStart"/>
    <w:r w:rsidRPr="001B4791">
      <w:rPr>
        <w:color w:val="747474" w:themeColor="background2" w:themeShade="80"/>
        <w:sz w:val="16"/>
        <w:szCs w:val="16"/>
      </w:rPr>
      <w:t>Aginiti</w:t>
    </w:r>
    <w:proofErr w:type="spellEnd"/>
    <w:r w:rsidRPr="001B4791">
      <w:rPr>
        <w:color w:val="747474" w:themeColor="background2" w:themeShade="80"/>
        <w:sz w:val="16"/>
        <w:szCs w:val="16"/>
      </w:rPr>
      <w:t xml:space="preserve"> Design Document</w:t>
    </w:r>
    <w:r w:rsidRPr="001B4791">
      <w:rPr>
        <w:color w:val="747474" w:themeColor="background2" w:themeShade="80"/>
        <w:sz w:val="16"/>
        <w:szCs w:val="16"/>
      </w:rPr>
      <w:tab/>
    </w:r>
    <w:r w:rsidRPr="001B4791">
      <w:rPr>
        <w:color w:val="747474" w:themeColor="background2" w:themeShade="80"/>
        <w:sz w:val="16"/>
        <w:szCs w:val="16"/>
      </w:rPr>
      <w:fldChar w:fldCharType="begin"/>
    </w:r>
    <w:r w:rsidRPr="001B4791">
      <w:rPr>
        <w:color w:val="747474" w:themeColor="background2" w:themeShade="80"/>
        <w:sz w:val="16"/>
        <w:szCs w:val="16"/>
      </w:rPr>
      <w:instrText>PAGE</w:instrText>
    </w:r>
    <w:r w:rsidRPr="001B4791">
      <w:rPr>
        <w:color w:val="747474" w:themeColor="background2" w:themeShade="80"/>
        <w:sz w:val="16"/>
        <w:szCs w:val="16"/>
      </w:rPr>
      <w:fldChar w:fldCharType="separate"/>
    </w:r>
    <w:r w:rsidR="001B4791" w:rsidRPr="001B4791">
      <w:rPr>
        <w:noProof/>
        <w:color w:val="747474" w:themeColor="background2" w:themeShade="80"/>
        <w:sz w:val="16"/>
        <w:szCs w:val="16"/>
      </w:rPr>
      <w:t>0</w:t>
    </w:r>
    <w:r w:rsidRPr="001B4791">
      <w:rPr>
        <w:color w:val="747474" w:themeColor="background2"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3124" w14:textId="77777777" w:rsidR="00BC2386" w:rsidRDefault="00BC2386">
      <w:r>
        <w:separator/>
      </w:r>
    </w:p>
  </w:footnote>
  <w:footnote w:type="continuationSeparator" w:id="0">
    <w:p w14:paraId="3164D273" w14:textId="77777777" w:rsidR="00BC2386" w:rsidRDefault="00BC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8C741" w14:textId="5E210B70" w:rsidR="007D05D1" w:rsidRPr="001B4791" w:rsidRDefault="00000000">
    <w:pPr>
      <w:pBdr>
        <w:bottom w:val="single" w:sz="4" w:space="4" w:color="999999"/>
      </w:pBdr>
      <w:tabs>
        <w:tab w:val="right" w:pos="9026"/>
      </w:tabs>
      <w:rPr>
        <w:color w:val="666666"/>
        <w:sz w:val="16"/>
        <w:szCs w:val="16"/>
      </w:rPr>
    </w:pPr>
    <w:r>
      <w:rPr>
        <w:color w:val="666666"/>
        <w:sz w:val="16"/>
        <w:szCs w:val="16"/>
      </w:rPr>
      <w:t>AGINITI — DESIGN DOCUMENT</w:t>
    </w:r>
    <w:r>
      <w:rPr>
        <w:sz w:val="16"/>
        <w:szCs w:val="16"/>
      </w:rPr>
      <w:tab/>
    </w:r>
    <w:r>
      <w:rPr>
        <w:color w:val="666666"/>
        <w:sz w:val="16"/>
        <w:szCs w:val="16"/>
      </w:rPr>
      <w:t xml:space="preserve">Omer Bin </w:t>
    </w:r>
    <w:proofErr w:type="gramStart"/>
    <w:r>
      <w:rPr>
        <w:color w:val="666666"/>
        <w:sz w:val="16"/>
        <w:szCs w:val="16"/>
      </w:rPr>
      <w:t>Dawood</w:t>
    </w:r>
    <w:r w:rsidR="007D05D1">
      <w:rPr>
        <w:color w:val="666666"/>
        <w:sz w:val="16"/>
        <w:szCs w:val="16"/>
      </w:rPr>
      <w:t xml:space="preserve"> @</w:t>
    </w:r>
    <w:proofErr w:type="gramEnd"/>
    <w:r w:rsidR="007D05D1">
      <w:rPr>
        <w:color w:val="666666"/>
        <w:sz w:val="16"/>
        <w:szCs w:val="16"/>
      </w:rPr>
      <w:t xml:space="preserve"> DevNeuron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1C1E"/>
    <w:multiLevelType w:val="hybridMultilevel"/>
    <w:tmpl w:val="7902BCFC"/>
    <w:lvl w:ilvl="0" w:tplc="85A2F736">
      <w:start w:val="1"/>
      <w:numFmt w:val="bullet"/>
      <w:lvlText w:val="●"/>
      <w:lvlJc w:val="left"/>
      <w:pPr>
        <w:ind w:left="720" w:hanging="360"/>
      </w:pPr>
    </w:lvl>
    <w:lvl w:ilvl="1" w:tplc="91806C18">
      <w:start w:val="1"/>
      <w:numFmt w:val="bullet"/>
      <w:lvlText w:val="○"/>
      <w:lvlJc w:val="left"/>
      <w:pPr>
        <w:ind w:left="1440" w:hanging="360"/>
      </w:pPr>
    </w:lvl>
    <w:lvl w:ilvl="2" w:tplc="38F69B1E">
      <w:start w:val="1"/>
      <w:numFmt w:val="bullet"/>
      <w:lvlText w:val="■"/>
      <w:lvlJc w:val="left"/>
      <w:pPr>
        <w:ind w:left="2160" w:hanging="360"/>
      </w:pPr>
    </w:lvl>
    <w:lvl w:ilvl="3" w:tplc="38C08066">
      <w:start w:val="1"/>
      <w:numFmt w:val="bullet"/>
      <w:lvlText w:val="●"/>
      <w:lvlJc w:val="left"/>
      <w:pPr>
        <w:ind w:left="2880" w:hanging="360"/>
      </w:pPr>
    </w:lvl>
    <w:lvl w:ilvl="4" w:tplc="641013CA">
      <w:start w:val="1"/>
      <w:numFmt w:val="bullet"/>
      <w:lvlText w:val="○"/>
      <w:lvlJc w:val="left"/>
      <w:pPr>
        <w:ind w:left="3600" w:hanging="360"/>
      </w:pPr>
    </w:lvl>
    <w:lvl w:ilvl="5" w:tplc="73C4A574">
      <w:start w:val="1"/>
      <w:numFmt w:val="bullet"/>
      <w:lvlText w:val="■"/>
      <w:lvlJc w:val="left"/>
      <w:pPr>
        <w:ind w:left="4320" w:hanging="360"/>
      </w:pPr>
    </w:lvl>
    <w:lvl w:ilvl="6" w:tplc="E4949CAA">
      <w:start w:val="1"/>
      <w:numFmt w:val="bullet"/>
      <w:lvlText w:val="●"/>
      <w:lvlJc w:val="left"/>
      <w:pPr>
        <w:ind w:left="5040" w:hanging="360"/>
      </w:pPr>
    </w:lvl>
    <w:lvl w:ilvl="7" w:tplc="D74C04DC">
      <w:start w:val="1"/>
      <w:numFmt w:val="bullet"/>
      <w:lvlText w:val="●"/>
      <w:lvlJc w:val="left"/>
      <w:pPr>
        <w:ind w:left="5760" w:hanging="360"/>
      </w:pPr>
    </w:lvl>
    <w:lvl w:ilvl="8" w:tplc="CECE70CE">
      <w:start w:val="1"/>
      <w:numFmt w:val="bullet"/>
      <w:lvlText w:val="●"/>
      <w:lvlJc w:val="left"/>
      <w:pPr>
        <w:ind w:left="6480" w:hanging="360"/>
      </w:pPr>
    </w:lvl>
  </w:abstractNum>
  <w:num w:numId="1" w16cid:durableId="814377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B88"/>
    <w:rsid w:val="001B4791"/>
    <w:rsid w:val="00457E40"/>
    <w:rsid w:val="00525B88"/>
    <w:rsid w:val="007D05D1"/>
    <w:rsid w:val="009C5E35"/>
    <w:rsid w:val="00BC2386"/>
    <w:rsid w:val="00DD3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5547"/>
  <w15:docId w15:val="{A2110D88-643C-4CE0-AC8C-749D3219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4791"/>
    <w:pPr>
      <w:tabs>
        <w:tab w:val="center" w:pos="4680"/>
        <w:tab w:val="right" w:pos="9360"/>
      </w:tabs>
    </w:pPr>
  </w:style>
  <w:style w:type="character" w:customStyle="1" w:styleId="HeaderChar">
    <w:name w:val="Header Char"/>
    <w:basedOn w:val="DefaultParagraphFont"/>
    <w:link w:val="Header"/>
    <w:uiPriority w:val="99"/>
    <w:rsid w:val="001B4791"/>
  </w:style>
  <w:style w:type="paragraph" w:styleId="Footer">
    <w:name w:val="footer"/>
    <w:basedOn w:val="Normal"/>
    <w:link w:val="FooterChar"/>
    <w:uiPriority w:val="99"/>
    <w:unhideWhenUsed/>
    <w:rsid w:val="001B4791"/>
    <w:pPr>
      <w:tabs>
        <w:tab w:val="center" w:pos="4680"/>
        <w:tab w:val="right" w:pos="9360"/>
      </w:tabs>
    </w:pPr>
  </w:style>
  <w:style w:type="character" w:customStyle="1" w:styleId="FooterChar">
    <w:name w:val="Footer Char"/>
    <w:basedOn w:val="DefaultParagraphFont"/>
    <w:link w:val="Footer"/>
    <w:uiPriority w:val="99"/>
    <w:rsid w:val="001B4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8478</Words>
  <Characters>48326</Characters>
  <Application>Microsoft Office Word</Application>
  <DocSecurity>0</DocSecurity>
  <Lines>402</Lines>
  <Paragraphs>113</Paragraphs>
  <ScaleCrop>false</ScaleCrop>
  <Company/>
  <LinksUpToDate>false</LinksUpToDate>
  <CharactersWithSpaces>56691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Aginiti: An Adaptive Security State Graph for Autonomous Red Teaming of Agentic AI Systems</dc:title>
  <dc:subject>Aginiti Design Document</dc:subject>
  <dc:creator>Omer Bin Dawood</dc:creator>
  <dc:description>Author: Omer Bin Dawood (Junior AI Engineer, DevNeuron, CA, USA)</dc:description>
  <cp:lastModifiedBy>(SP23-BDS-041) OMER BIN DAWOOD</cp:lastModifiedBy>
  <cp:revision>5</cp:revision>
  <dcterms:created xsi:type="dcterms:W3CDTF">2026-08-04T01:43:00Z</dcterms:created>
  <dcterms:modified xsi:type="dcterms:W3CDTF">2026-08-04T01:48:00Z</dcterms:modified>
</cp:coreProperties>
</file>