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B12" w:rsidRDefault="00044640" w:rsidP="00BE470E">
      <w:pPr>
        <w:pStyle w:val="Heading1"/>
        <w:jc w:val="center"/>
      </w:pPr>
      <w:r>
        <w:t>SecDb .NET Adapter Initial Release Documentation</w:t>
      </w:r>
    </w:p>
    <w:p w:rsidR="00764B12" w:rsidRDefault="00047E7D" w:rsidP="00BE470E">
      <w:pPr>
        <w:pStyle w:val="Heading4"/>
        <w:jc w:val="center"/>
      </w:pPr>
      <w:r>
        <w:t>Tom Krzeczek</w:t>
      </w:r>
    </w:p>
    <w:p w:rsidR="00047E7D" w:rsidRPr="00047E7D" w:rsidRDefault="003F6BA0" w:rsidP="00BE470E">
      <w:pPr>
        <w:pStyle w:val="Heading4"/>
        <w:jc w:val="center"/>
      </w:pPr>
      <w:r>
        <w:t>October 28, 2013</w:t>
      </w:r>
    </w:p>
    <w:p w:rsidR="00044640" w:rsidRPr="00044640" w:rsidRDefault="00044640" w:rsidP="00044640"/>
    <w:p w:rsidR="00CD45C6" w:rsidRDefault="00CD45C6" w:rsidP="009A2D29">
      <w:pPr>
        <w:pStyle w:val="Heading2"/>
      </w:pPr>
      <w:r w:rsidRPr="00221303">
        <w:t>Deployment</w:t>
      </w:r>
    </w:p>
    <w:p w:rsidR="00E4539D" w:rsidRPr="00E4539D" w:rsidRDefault="00E4539D" w:rsidP="00E4539D"/>
    <w:p w:rsidR="00CD45C6" w:rsidRDefault="00CD45C6" w:rsidP="00CD45C6">
      <w:r>
        <w:t>The .NET adapter consists of two components</w:t>
      </w:r>
      <w:r w:rsidR="00E71E57">
        <w:t xml:space="preserve">:  32-bit unmanaged C++ broker named </w:t>
      </w:r>
      <w:r w:rsidR="00E71E57" w:rsidRPr="00E71E57">
        <w:rPr>
          <w:rFonts w:ascii="Courier New" w:hAnsi="Courier New" w:cs="Courier New"/>
        </w:rPr>
        <w:t>dotnetglue.dll</w:t>
      </w:r>
      <w:r>
        <w:t xml:space="preserve"> and .NET 32-bit assembly named </w:t>
      </w:r>
      <w:r w:rsidRPr="000B6A03">
        <w:rPr>
          <w:rFonts w:ascii="Courier New" w:hAnsi="Courier New" w:cs="Courier New"/>
        </w:rPr>
        <w:t>Exelon.Data.SecDb.dll</w:t>
      </w:r>
      <w:r>
        <w:t>.</w:t>
      </w:r>
    </w:p>
    <w:p w:rsidR="00172707" w:rsidRDefault="00CD45C6" w:rsidP="00CD45C6">
      <w:r>
        <w:t>Each new release of the C++ broker is published via the stan</w:t>
      </w:r>
      <w:r w:rsidR="00172707">
        <w:t xml:space="preserve">dard SecDb deployment procedure. </w:t>
      </w:r>
    </w:p>
    <w:p w:rsidR="00CD45C6" w:rsidRDefault="00CD45C6" w:rsidP="00CD45C6">
      <w:r>
        <w:t xml:space="preserve">The managed module is published, as of now, via </w:t>
      </w:r>
      <w:r w:rsidR="00172707">
        <w:t xml:space="preserve">a </w:t>
      </w:r>
      <w:r>
        <w:t xml:space="preserve">manual copy from the temporary location at </w:t>
      </w:r>
      <w:r w:rsidRPr="000B6A03">
        <w:rPr>
          <w:rFonts w:ascii="Courier New" w:hAnsi="Courier New" w:cs="Courier New"/>
        </w:rPr>
        <w:t>\\ceg\build\bld\tfs\CEG-Framework\Exelon.Data.SecDb_Main</w:t>
      </w:r>
      <w:r>
        <w:t xml:space="preserve"> to the client envi</w:t>
      </w:r>
      <w:r w:rsidR="00172707">
        <w:t>ronment. In the future, the .NET</w:t>
      </w:r>
      <w:r>
        <w:t xml:space="preserve"> assembly will be deployed via a NuGet package.</w:t>
      </w:r>
    </w:p>
    <w:p w:rsidR="00CD45C6" w:rsidRDefault="00CD45C6" w:rsidP="00CD45C6"/>
    <w:p w:rsidR="00CD45C6" w:rsidRDefault="00CD45C6" w:rsidP="009A2D29">
      <w:pPr>
        <w:pStyle w:val="Heading2"/>
      </w:pPr>
      <w:r>
        <w:t>Usage</w:t>
      </w:r>
    </w:p>
    <w:p w:rsidR="004E2437" w:rsidRPr="004E2437" w:rsidRDefault="004E2437" w:rsidP="004E2437"/>
    <w:p w:rsidR="00CD45C6" w:rsidRDefault="00CD45C6" w:rsidP="00CD45C6">
      <w:r w:rsidRPr="002918E0">
        <w:rPr>
          <w:rFonts w:ascii="Courier New" w:hAnsi="Courier New" w:cs="Courier New"/>
        </w:rPr>
        <w:t xml:space="preserve">Exelon.Data.SecDb.dll </w:t>
      </w:r>
      <w:r>
        <w:t>asse</w:t>
      </w:r>
      <w:r w:rsidR="008B4BE6">
        <w:t>mbly uses the C++ broker via P/</w:t>
      </w:r>
      <w:r>
        <w:t>I</w:t>
      </w:r>
      <w:r w:rsidR="008B4BE6">
        <w:t>nvoke</w:t>
      </w:r>
      <w:r>
        <w:t xml:space="preserve">, so assuming the C++ module has been deployed correctly (no user action is required here), all the user needs to do is to reference the </w:t>
      </w:r>
      <w:r w:rsidRPr="00D5535D">
        <w:rPr>
          <w:rFonts w:ascii="Courier New" w:hAnsi="Courier New" w:cs="Courier New"/>
        </w:rPr>
        <w:t>Exelon.Data.SecDb.dll</w:t>
      </w:r>
      <w:r>
        <w:t xml:space="preserve"> in their project.</w:t>
      </w:r>
    </w:p>
    <w:p w:rsidR="00CD45C6" w:rsidRDefault="00CD45C6" w:rsidP="004C7578">
      <w:pPr>
        <w:pStyle w:val="ListParagraph"/>
        <w:numPr>
          <w:ilvl w:val="0"/>
          <w:numId w:val="13"/>
        </w:numPr>
      </w:pPr>
      <w:r>
        <w:t>Add a reference to</w:t>
      </w:r>
      <w:r w:rsidRPr="005F7806">
        <w:rPr>
          <w:rFonts w:ascii="Courier New" w:hAnsi="Courier New" w:cs="Courier New"/>
        </w:rPr>
        <w:t xml:space="preserve"> Exelon.Data.SecDb.dll</w:t>
      </w:r>
      <w:r>
        <w:t xml:space="preserve"> to your project </w:t>
      </w:r>
    </w:p>
    <w:p w:rsidR="0071161F" w:rsidRDefault="00CD45C6" w:rsidP="004A472B">
      <w:pPr>
        <w:pStyle w:val="ListParagraph"/>
        <w:numPr>
          <w:ilvl w:val="0"/>
          <w:numId w:val="13"/>
        </w:numPr>
      </w:pPr>
      <w:r>
        <w:t xml:space="preserve">Open a connection to a database by calling </w:t>
      </w:r>
      <w:proofErr w:type="spellStart"/>
      <w:r w:rsidRPr="00A8248F">
        <w:rPr>
          <w:rFonts w:ascii="Courier New" w:hAnsi="Courier New" w:cs="Courier New"/>
        </w:rPr>
        <w:t>SecDbAPI.Database.SecDbInitialize</w:t>
      </w:r>
      <w:proofErr w:type="spellEnd"/>
    </w:p>
    <w:p w:rsidR="00F949B9" w:rsidRDefault="00F949B9" w:rsidP="00221303">
      <w:pPr>
        <w:pStyle w:val="Heading3"/>
      </w:pPr>
    </w:p>
    <w:p w:rsidR="008403DB" w:rsidRDefault="008403DB" w:rsidP="009A2D29">
      <w:pPr>
        <w:pStyle w:val="Heading2"/>
      </w:pPr>
      <w:r>
        <w:t>Functionality</w:t>
      </w:r>
    </w:p>
    <w:p w:rsidR="00D60EF2" w:rsidRPr="00D60EF2" w:rsidRDefault="00D60EF2" w:rsidP="00D60EF2"/>
    <w:p w:rsidR="005B6A83" w:rsidRDefault="00F949B9" w:rsidP="005B6A83">
      <w:r>
        <w:t xml:space="preserve">This release </w:t>
      </w:r>
      <w:r w:rsidR="00F64E02">
        <w:t>introduces the following basic features for interacting with SecDb from .NET clients.</w:t>
      </w:r>
    </w:p>
    <w:p w:rsidR="00730A6D" w:rsidRDefault="005B6A83" w:rsidP="00DC5509">
      <w:pPr>
        <w:pStyle w:val="Heading3"/>
      </w:pPr>
      <w:r>
        <w:t xml:space="preserve"> </w:t>
      </w:r>
      <w:r w:rsidR="000F754C">
        <w:t>Database interaction</w:t>
      </w:r>
    </w:p>
    <w:p w:rsidR="00EF2FBE" w:rsidRDefault="00EF2FBE" w:rsidP="00EF2FBE">
      <w:pPr>
        <w:pStyle w:val="ListParagraph"/>
        <w:ind w:left="792"/>
      </w:pPr>
    </w:p>
    <w:p w:rsidR="00CD45C6" w:rsidRDefault="00CD45C6" w:rsidP="00944A09">
      <w:pPr>
        <w:pStyle w:val="ListParagraph"/>
        <w:numPr>
          <w:ilvl w:val="1"/>
          <w:numId w:val="1"/>
        </w:numPr>
        <w:ind w:left="432"/>
      </w:pPr>
      <w:r>
        <w:t>Open a connection to a database</w:t>
      </w:r>
      <w:r w:rsidR="009E6AA5">
        <w:t>.</w:t>
      </w:r>
    </w:p>
    <w:p w:rsidR="00EF2FBE" w:rsidRPr="00FF275F" w:rsidRDefault="00CD45C6" w:rsidP="00944A09">
      <w:pPr>
        <w:rPr>
          <w:rFonts w:ascii="Courier New" w:hAnsi="Courier New" w:cs="Courier New"/>
          <w:sz w:val="16"/>
          <w:szCs w:val="16"/>
        </w:rPr>
      </w:pPr>
      <w:r w:rsidRPr="0014239A">
        <w:rPr>
          <w:rFonts w:ascii="Courier New" w:hAnsi="Courier New" w:cs="Courier New"/>
        </w:rPr>
        <w:t xml:space="preserve">   </w:t>
      </w:r>
      <w:r w:rsidR="00EF2FBE" w:rsidRPr="0014239A">
        <w:rPr>
          <w:rFonts w:ascii="Courier New" w:hAnsi="Courier New" w:cs="Courier New"/>
        </w:rPr>
        <w:tab/>
      </w:r>
      <w:proofErr w:type="spellStart"/>
      <w:r w:rsidRPr="00FF275F">
        <w:rPr>
          <w:rFonts w:ascii="Courier New" w:hAnsi="Courier New" w:cs="Courier New"/>
          <w:sz w:val="16"/>
          <w:szCs w:val="16"/>
        </w:rPr>
        <w:t>SecDbAPI.Database.SecDbInitialize</w:t>
      </w:r>
      <w:proofErr w:type="spellEnd"/>
      <w:r w:rsidR="00EF2FBE" w:rsidRPr="00FF275F">
        <w:rPr>
          <w:rFonts w:ascii="Courier New" w:hAnsi="Courier New" w:cs="Courier New"/>
          <w:sz w:val="16"/>
          <w:szCs w:val="16"/>
        </w:rPr>
        <w:t xml:space="preserve"> </w:t>
      </w:r>
      <w:r w:rsidRPr="00FF275F">
        <w:rPr>
          <w:rFonts w:ascii="Courier New" w:hAnsi="Courier New" w:cs="Courier New"/>
          <w:sz w:val="16"/>
          <w:szCs w:val="16"/>
        </w:rPr>
        <w:t>(parameters)</w:t>
      </w:r>
      <w:r w:rsidR="00EF2FBE" w:rsidRPr="00FF275F">
        <w:rPr>
          <w:rFonts w:ascii="Courier New" w:hAnsi="Courier New" w:cs="Courier New"/>
          <w:sz w:val="16"/>
          <w:szCs w:val="16"/>
        </w:rPr>
        <w:t>;</w:t>
      </w:r>
    </w:p>
    <w:p w:rsidR="00EF2FBE" w:rsidRDefault="00EF2FBE" w:rsidP="00944A09">
      <w:pPr>
        <w:pStyle w:val="ListParagraph"/>
        <w:numPr>
          <w:ilvl w:val="1"/>
          <w:numId w:val="1"/>
        </w:numPr>
        <w:ind w:left="432"/>
      </w:pPr>
      <w:r>
        <w:t>Get th</w:t>
      </w:r>
      <w:r w:rsidR="0014239A">
        <w:t xml:space="preserve">e name of the current root </w:t>
      </w:r>
      <w:r>
        <w:t>database</w:t>
      </w:r>
      <w:r w:rsidR="009E6AA5">
        <w:t>.</w:t>
      </w:r>
    </w:p>
    <w:p w:rsidR="00CD45C6" w:rsidRPr="00FF275F" w:rsidRDefault="00CD45C6" w:rsidP="00944A09">
      <w:pPr>
        <w:rPr>
          <w:rFonts w:ascii="Courier New" w:hAnsi="Courier New" w:cs="Courier New"/>
          <w:sz w:val="16"/>
          <w:szCs w:val="16"/>
        </w:rPr>
      </w:pPr>
      <w:r>
        <w:lastRenderedPageBreak/>
        <w:t xml:space="preserve">  </w:t>
      </w:r>
      <w:r w:rsidR="00EF2FBE">
        <w:tab/>
      </w:r>
      <w:r>
        <w:t xml:space="preserve"> </w:t>
      </w:r>
      <w:proofErr w:type="gramStart"/>
      <w:r w:rsidRPr="00FF275F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FF275F">
        <w:rPr>
          <w:rFonts w:ascii="Courier New" w:hAnsi="Courier New" w:cs="Courier New"/>
          <w:sz w:val="16"/>
          <w:szCs w:val="16"/>
        </w:rPr>
        <w:t xml:space="preserve"> root = SecDbAPI.CurrentSecurityDatabase;</w:t>
      </w:r>
    </w:p>
    <w:p w:rsidR="00EF2FBE" w:rsidRDefault="00EF2FBE" w:rsidP="00944A09"/>
    <w:p w:rsidR="00CD45C6" w:rsidRDefault="009E6AA5" w:rsidP="00944A09">
      <w:pPr>
        <w:pStyle w:val="ListParagraph"/>
        <w:numPr>
          <w:ilvl w:val="1"/>
          <w:numId w:val="1"/>
        </w:numPr>
        <w:ind w:left="432"/>
      </w:pPr>
      <w:r>
        <w:t>Get/g</w:t>
      </w:r>
      <w:r w:rsidR="00EF2FBE">
        <w:t>et the root security database search path</w:t>
      </w:r>
      <w:r>
        <w:t>.</w:t>
      </w:r>
    </w:p>
    <w:p w:rsidR="00CD45C6" w:rsidRPr="00FC000B" w:rsidRDefault="00CD45C6" w:rsidP="00F0407C">
      <w:pPr>
        <w:pStyle w:val="NoSpacing"/>
        <w:ind w:left="432"/>
        <w:rPr>
          <w:rFonts w:ascii="Courier New" w:hAnsi="Courier New" w:cs="Courier New"/>
          <w:sz w:val="16"/>
          <w:szCs w:val="16"/>
        </w:rPr>
      </w:pPr>
      <w:proofErr w:type="gramStart"/>
      <w:r w:rsidRPr="00FC000B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FC000B">
        <w:rPr>
          <w:rFonts w:ascii="Courier New" w:hAnsi="Courier New" w:cs="Courier New"/>
          <w:sz w:val="16"/>
          <w:szCs w:val="16"/>
        </w:rPr>
        <w:t xml:space="preserve"> path = </w:t>
      </w:r>
      <w:proofErr w:type="spellStart"/>
      <w:r w:rsidRPr="00FC000B">
        <w:rPr>
          <w:rFonts w:ascii="Courier New" w:hAnsi="Courier New" w:cs="Courier New"/>
          <w:sz w:val="16"/>
          <w:szCs w:val="16"/>
        </w:rPr>
        <w:t>SecDbAPI.SecDbPath</w:t>
      </w:r>
      <w:proofErr w:type="spellEnd"/>
      <w:r w:rsidRPr="00FC000B">
        <w:rPr>
          <w:rFonts w:ascii="Courier New" w:hAnsi="Courier New" w:cs="Courier New"/>
          <w:sz w:val="16"/>
          <w:szCs w:val="16"/>
        </w:rPr>
        <w:t>;</w:t>
      </w:r>
    </w:p>
    <w:p w:rsidR="00EF2FBE" w:rsidRDefault="00CD45C6" w:rsidP="00F0407C">
      <w:pPr>
        <w:pStyle w:val="NoSpacing"/>
        <w:ind w:left="432"/>
        <w:rPr>
          <w:rFonts w:ascii="Courier New" w:hAnsi="Courier New" w:cs="Courier New"/>
          <w:sz w:val="16"/>
          <w:szCs w:val="16"/>
        </w:rPr>
      </w:pPr>
      <w:proofErr w:type="spellStart"/>
      <w:r w:rsidRPr="00FC000B">
        <w:rPr>
          <w:rFonts w:ascii="Courier New" w:hAnsi="Courier New" w:cs="Courier New"/>
          <w:sz w:val="16"/>
          <w:szCs w:val="16"/>
        </w:rPr>
        <w:t>SecDbAPI.SecDbPath</w:t>
      </w:r>
      <w:proofErr w:type="spellEnd"/>
      <w:r w:rsidRPr="00FC000B">
        <w:rPr>
          <w:rFonts w:ascii="Courier New" w:hAnsi="Courier New" w:cs="Courier New"/>
          <w:sz w:val="16"/>
          <w:szCs w:val="16"/>
        </w:rPr>
        <w:t xml:space="preserve"> = "</w:t>
      </w:r>
      <w:r w:rsidR="009E6AA5" w:rsidRPr="00FC000B">
        <w:rPr>
          <w:rFonts w:ascii="Courier New" w:hAnsi="Courier New" w:cs="Courier New"/>
          <w:sz w:val="16"/>
          <w:szCs w:val="16"/>
        </w:rPr>
        <w:t xml:space="preserve">BAL </w:t>
      </w:r>
      <w:proofErr w:type="spellStart"/>
      <w:r w:rsidR="009E6AA5" w:rsidRPr="00FC000B">
        <w:rPr>
          <w:rFonts w:ascii="Courier New" w:hAnsi="Courier New" w:cs="Courier New"/>
          <w:sz w:val="16"/>
          <w:szCs w:val="16"/>
        </w:rPr>
        <w:t>Production</w:t>
      </w:r>
      <w:proofErr w:type="gramStart"/>
      <w:r w:rsidR="00EF2FBE" w:rsidRPr="00FC000B">
        <w:rPr>
          <w:rFonts w:ascii="Courier New" w:hAnsi="Courier New" w:cs="Courier New"/>
          <w:sz w:val="16"/>
          <w:szCs w:val="16"/>
        </w:rPr>
        <w:t>;BAL</w:t>
      </w:r>
      <w:proofErr w:type="spellEnd"/>
      <w:proofErr w:type="gramEnd"/>
      <w:r w:rsidR="00EF2FBE" w:rsidRPr="00FC000B">
        <w:rPr>
          <w:rFonts w:ascii="Courier New" w:hAnsi="Courier New" w:cs="Courier New"/>
          <w:sz w:val="16"/>
          <w:szCs w:val="16"/>
        </w:rPr>
        <w:t xml:space="preserve"> Local</w:t>
      </w:r>
      <w:r w:rsidRPr="00FC000B">
        <w:rPr>
          <w:rFonts w:ascii="Courier New" w:hAnsi="Courier New" w:cs="Courier New"/>
          <w:sz w:val="16"/>
          <w:szCs w:val="16"/>
        </w:rPr>
        <w:t>;";</w:t>
      </w:r>
    </w:p>
    <w:p w:rsidR="00FC000B" w:rsidRPr="00FF275F" w:rsidRDefault="00FC000B" w:rsidP="00944A09">
      <w:pPr>
        <w:pStyle w:val="NoSpacing"/>
      </w:pPr>
    </w:p>
    <w:p w:rsidR="00EF2FBE" w:rsidRDefault="00396869" w:rsidP="00944A09">
      <w:pPr>
        <w:pStyle w:val="ListParagraph"/>
        <w:numPr>
          <w:ilvl w:val="1"/>
          <w:numId w:val="1"/>
        </w:numPr>
        <w:ind w:left="432"/>
      </w:pPr>
      <w:r>
        <w:t>Get/u</w:t>
      </w:r>
      <w:r w:rsidR="00EF2FBE">
        <w:t>pdate the current source database</w:t>
      </w:r>
      <w:r>
        <w:t>.</w:t>
      </w:r>
    </w:p>
    <w:p w:rsidR="00CD45C6" w:rsidRPr="00F349DB" w:rsidRDefault="00CD45C6" w:rsidP="00F0407C">
      <w:pPr>
        <w:pStyle w:val="NoSpacing"/>
        <w:ind w:left="432"/>
        <w:rPr>
          <w:rFonts w:ascii="Courier New" w:hAnsi="Courier New" w:cs="Courier New"/>
          <w:sz w:val="16"/>
          <w:szCs w:val="16"/>
        </w:rPr>
      </w:pPr>
      <w:proofErr w:type="gramStart"/>
      <w:r w:rsidRPr="00F349DB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F349D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349DB">
        <w:rPr>
          <w:rFonts w:ascii="Courier New" w:hAnsi="Courier New" w:cs="Courier New"/>
          <w:sz w:val="16"/>
          <w:szCs w:val="16"/>
        </w:rPr>
        <w:t>sourcedb</w:t>
      </w:r>
      <w:proofErr w:type="spellEnd"/>
      <w:r w:rsidRPr="00F349D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349DB">
        <w:rPr>
          <w:rFonts w:ascii="Courier New" w:hAnsi="Courier New" w:cs="Courier New"/>
          <w:sz w:val="16"/>
          <w:szCs w:val="16"/>
        </w:rPr>
        <w:t>SecDbSourceDb</w:t>
      </w:r>
      <w:proofErr w:type="spellEnd"/>
      <w:r w:rsidRPr="00F349DB">
        <w:rPr>
          <w:rFonts w:ascii="Courier New" w:hAnsi="Courier New" w:cs="Courier New"/>
          <w:sz w:val="16"/>
          <w:szCs w:val="16"/>
        </w:rPr>
        <w:t>;</w:t>
      </w:r>
    </w:p>
    <w:p w:rsidR="00EF2FBE" w:rsidRDefault="00CD45C6" w:rsidP="00F0407C">
      <w:pPr>
        <w:pStyle w:val="NoSpacing"/>
        <w:ind w:left="432"/>
        <w:rPr>
          <w:rFonts w:ascii="Courier New" w:hAnsi="Courier New" w:cs="Courier New"/>
          <w:sz w:val="16"/>
          <w:szCs w:val="16"/>
        </w:rPr>
      </w:pPr>
      <w:proofErr w:type="spellStart"/>
      <w:r w:rsidRPr="00F349DB">
        <w:rPr>
          <w:rFonts w:ascii="Courier New" w:hAnsi="Courier New" w:cs="Courier New"/>
          <w:sz w:val="16"/>
          <w:szCs w:val="16"/>
        </w:rPr>
        <w:t>SecDbSourceDb</w:t>
      </w:r>
      <w:proofErr w:type="spellEnd"/>
      <w:r w:rsidRPr="00F349DB">
        <w:rPr>
          <w:rFonts w:ascii="Courier New" w:hAnsi="Courier New" w:cs="Courier New"/>
          <w:sz w:val="16"/>
          <w:szCs w:val="16"/>
        </w:rPr>
        <w:t xml:space="preserve"> = "BAL </w:t>
      </w:r>
      <w:proofErr w:type="spellStart"/>
      <w:r w:rsidRPr="00F349DB">
        <w:rPr>
          <w:rFonts w:ascii="Courier New" w:hAnsi="Courier New" w:cs="Courier New"/>
          <w:sz w:val="16"/>
          <w:szCs w:val="16"/>
        </w:rPr>
        <w:t>DevSource</w:t>
      </w:r>
      <w:proofErr w:type="spellEnd"/>
      <w:r w:rsidRPr="00F349DB">
        <w:rPr>
          <w:rFonts w:ascii="Courier New" w:hAnsi="Courier New" w:cs="Courier New"/>
          <w:sz w:val="16"/>
          <w:szCs w:val="16"/>
        </w:rPr>
        <w:t>;</w:t>
      </w:r>
      <w:proofErr w:type="gramStart"/>
      <w:r w:rsidRPr="00F349DB">
        <w:rPr>
          <w:rFonts w:ascii="Courier New" w:hAnsi="Courier New" w:cs="Courier New"/>
          <w:sz w:val="16"/>
          <w:szCs w:val="16"/>
        </w:rPr>
        <w:t>";</w:t>
      </w:r>
      <w:proofErr w:type="gramEnd"/>
    </w:p>
    <w:p w:rsidR="008A18EA" w:rsidRPr="00FF275F" w:rsidRDefault="008A18EA" w:rsidP="00944A09">
      <w:pPr>
        <w:pStyle w:val="NoSpacing"/>
        <w:ind w:left="360"/>
      </w:pPr>
    </w:p>
    <w:p w:rsidR="00EF2FBE" w:rsidRDefault="00EF2FBE" w:rsidP="00944A09">
      <w:pPr>
        <w:pStyle w:val="ListParagraph"/>
        <w:numPr>
          <w:ilvl w:val="1"/>
          <w:numId w:val="1"/>
        </w:numPr>
        <w:ind w:left="432"/>
      </w:pPr>
      <w:r>
        <w:t>Open a SecDb transaction (current root database is used)</w:t>
      </w:r>
      <w:r w:rsidR="005D4FBE">
        <w:t>.</w:t>
      </w:r>
    </w:p>
    <w:p w:rsidR="00CD45C6" w:rsidRPr="00D94141" w:rsidRDefault="00CD45C6" w:rsidP="00C978FE">
      <w:pPr>
        <w:pStyle w:val="NoSpacing"/>
        <w:ind w:left="432"/>
        <w:rPr>
          <w:rFonts w:ascii="Courier New" w:hAnsi="Courier New" w:cs="Courier New"/>
          <w:sz w:val="16"/>
          <w:szCs w:val="16"/>
        </w:rPr>
      </w:pPr>
      <w:proofErr w:type="spellStart"/>
      <w:r w:rsidRPr="00D94141">
        <w:rPr>
          <w:rFonts w:ascii="Courier New" w:hAnsi="Courier New" w:cs="Courier New"/>
          <w:sz w:val="16"/>
          <w:szCs w:val="16"/>
        </w:rPr>
        <w:t>SecDbAPI.Database.Transaction</w:t>
      </w:r>
      <w:proofErr w:type="spellEnd"/>
      <w:r w:rsidRPr="00D94141">
        <w:rPr>
          <w:rFonts w:ascii="Courier New" w:hAnsi="Courier New" w:cs="Courier New"/>
          <w:sz w:val="16"/>
          <w:szCs w:val="16"/>
        </w:rPr>
        <w:t xml:space="preserve"> trans = new </w:t>
      </w:r>
      <w:proofErr w:type="spellStart"/>
      <w:proofErr w:type="gramStart"/>
      <w:r w:rsidRPr="00D94141">
        <w:rPr>
          <w:rFonts w:ascii="Courier New" w:hAnsi="Courier New" w:cs="Courier New"/>
          <w:sz w:val="16"/>
          <w:szCs w:val="16"/>
        </w:rPr>
        <w:t>SecDbAPI.Database.Transaction</w:t>
      </w:r>
      <w:proofErr w:type="spellEnd"/>
      <w:r w:rsidRPr="00D94141">
        <w:rPr>
          <w:rFonts w:ascii="Courier New" w:hAnsi="Courier New" w:cs="Courier New"/>
          <w:sz w:val="16"/>
          <w:szCs w:val="16"/>
        </w:rPr>
        <w:t>(</w:t>
      </w:r>
      <w:proofErr w:type="gramEnd"/>
      <w:r w:rsidRPr="00D94141">
        <w:rPr>
          <w:rFonts w:ascii="Courier New" w:hAnsi="Courier New" w:cs="Courier New"/>
          <w:sz w:val="16"/>
          <w:szCs w:val="16"/>
        </w:rPr>
        <w:t>"transaction name");</w:t>
      </w:r>
    </w:p>
    <w:p w:rsidR="00CD45C6" w:rsidRDefault="00CD45C6" w:rsidP="00C978FE">
      <w:pPr>
        <w:pStyle w:val="NoSpacing"/>
        <w:ind w:left="432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D94141">
        <w:rPr>
          <w:rFonts w:ascii="Courier New" w:hAnsi="Courier New" w:cs="Courier New"/>
          <w:sz w:val="16"/>
          <w:szCs w:val="16"/>
        </w:rPr>
        <w:t>trans.Begin</w:t>
      </w:r>
      <w:proofErr w:type="spellEnd"/>
      <w:r w:rsidRPr="00D94141">
        <w:rPr>
          <w:rFonts w:ascii="Courier New" w:hAnsi="Courier New" w:cs="Courier New"/>
          <w:sz w:val="16"/>
          <w:szCs w:val="16"/>
        </w:rPr>
        <w:t>(</w:t>
      </w:r>
      <w:proofErr w:type="gramEnd"/>
      <w:r w:rsidRPr="00D94141">
        <w:rPr>
          <w:rFonts w:ascii="Courier New" w:hAnsi="Courier New" w:cs="Courier New"/>
          <w:sz w:val="16"/>
          <w:szCs w:val="16"/>
        </w:rPr>
        <w:t>);</w:t>
      </w:r>
    </w:p>
    <w:p w:rsidR="00D94141" w:rsidRPr="00D94141" w:rsidRDefault="00D94141" w:rsidP="00944A09">
      <w:pPr>
        <w:pStyle w:val="NoSpacing"/>
        <w:ind w:left="360"/>
      </w:pPr>
    </w:p>
    <w:p w:rsidR="00EF2FBE" w:rsidRDefault="00EF2FBE" w:rsidP="00944A09">
      <w:pPr>
        <w:pStyle w:val="ListParagraph"/>
        <w:numPr>
          <w:ilvl w:val="1"/>
          <w:numId w:val="1"/>
        </w:numPr>
        <w:ind w:left="432"/>
      </w:pPr>
      <w:r>
        <w:t>Commit a SecDb transaction</w:t>
      </w:r>
      <w:r w:rsidR="005D4FBE">
        <w:t>.</w:t>
      </w:r>
    </w:p>
    <w:p w:rsidR="00CD45C6" w:rsidRPr="007D0CA0" w:rsidRDefault="00015891" w:rsidP="00015891">
      <w:pPr>
        <w:pStyle w:val="NoSpacing"/>
        <w:ind w:left="432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</w:t>
      </w:r>
      <w:r w:rsidR="00CD45C6" w:rsidRPr="007D0CA0">
        <w:rPr>
          <w:rFonts w:ascii="Courier New" w:hAnsi="Courier New" w:cs="Courier New"/>
          <w:sz w:val="16"/>
          <w:szCs w:val="16"/>
        </w:rPr>
        <w:t>rans.Begin</w:t>
      </w:r>
      <w:proofErr w:type="spellEnd"/>
      <w:r w:rsidR="00CD45C6" w:rsidRPr="007D0CA0">
        <w:rPr>
          <w:rFonts w:ascii="Courier New" w:hAnsi="Courier New" w:cs="Courier New"/>
          <w:sz w:val="16"/>
          <w:szCs w:val="16"/>
        </w:rPr>
        <w:t>(</w:t>
      </w:r>
      <w:proofErr w:type="gramEnd"/>
      <w:r w:rsidR="00CD45C6" w:rsidRPr="007D0CA0">
        <w:rPr>
          <w:rFonts w:ascii="Courier New" w:hAnsi="Courier New" w:cs="Courier New"/>
          <w:sz w:val="16"/>
          <w:szCs w:val="16"/>
        </w:rPr>
        <w:t>);</w:t>
      </w:r>
    </w:p>
    <w:p w:rsidR="00EF2FBE" w:rsidRPr="007D0CA0" w:rsidRDefault="00EF2FBE" w:rsidP="00015891">
      <w:pPr>
        <w:pStyle w:val="NoSpacing"/>
        <w:ind w:left="432"/>
        <w:rPr>
          <w:rFonts w:ascii="Courier New" w:hAnsi="Courier New" w:cs="Courier New"/>
          <w:sz w:val="16"/>
          <w:szCs w:val="16"/>
        </w:rPr>
      </w:pPr>
      <w:r w:rsidRPr="007D0CA0">
        <w:rPr>
          <w:rFonts w:ascii="Courier New" w:hAnsi="Courier New" w:cs="Courier New"/>
          <w:sz w:val="16"/>
          <w:szCs w:val="16"/>
        </w:rPr>
        <w:t>//do something</w:t>
      </w:r>
    </w:p>
    <w:p w:rsidR="00EF2FBE" w:rsidRDefault="00015891" w:rsidP="00015891">
      <w:pPr>
        <w:pStyle w:val="NoSpacing"/>
        <w:ind w:firstLine="432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t</w:t>
      </w:r>
      <w:r w:rsidR="00CD45C6" w:rsidRPr="007D0CA0">
        <w:rPr>
          <w:rFonts w:ascii="Courier New" w:hAnsi="Courier New" w:cs="Courier New"/>
          <w:sz w:val="16"/>
          <w:szCs w:val="16"/>
        </w:rPr>
        <w:t>rans.Commit</w:t>
      </w:r>
      <w:proofErr w:type="spellEnd"/>
      <w:r w:rsidR="00CD45C6" w:rsidRPr="007D0CA0">
        <w:rPr>
          <w:rFonts w:ascii="Courier New" w:hAnsi="Courier New" w:cs="Courier New"/>
          <w:sz w:val="16"/>
          <w:szCs w:val="16"/>
        </w:rPr>
        <w:t>(</w:t>
      </w:r>
      <w:proofErr w:type="gramEnd"/>
      <w:r w:rsidR="00CD45C6" w:rsidRPr="007D0CA0">
        <w:rPr>
          <w:rFonts w:ascii="Courier New" w:hAnsi="Courier New" w:cs="Courier New"/>
          <w:sz w:val="16"/>
          <w:szCs w:val="16"/>
        </w:rPr>
        <w:t>);</w:t>
      </w:r>
    </w:p>
    <w:p w:rsidR="007D0CA0" w:rsidRPr="007D0CA0" w:rsidRDefault="007D0CA0" w:rsidP="00944A09">
      <w:pPr>
        <w:pStyle w:val="NoSpacing"/>
        <w:rPr>
          <w:rFonts w:ascii="Courier New" w:hAnsi="Courier New" w:cs="Courier New"/>
          <w:sz w:val="16"/>
          <w:szCs w:val="16"/>
        </w:rPr>
      </w:pPr>
    </w:p>
    <w:p w:rsidR="00EF2FBE" w:rsidRDefault="00EF2FBE" w:rsidP="00944A09">
      <w:pPr>
        <w:pStyle w:val="ListParagraph"/>
        <w:numPr>
          <w:ilvl w:val="1"/>
          <w:numId w:val="1"/>
        </w:numPr>
        <w:ind w:left="432"/>
      </w:pPr>
      <w:r>
        <w:t>Abort a SecDb transaction</w:t>
      </w:r>
      <w:r w:rsidR="00B57C58">
        <w:t>.</w:t>
      </w:r>
    </w:p>
    <w:p w:rsidR="00CD45C6" w:rsidRPr="001C19BE" w:rsidRDefault="00CD45C6" w:rsidP="003614EB">
      <w:pPr>
        <w:pStyle w:val="NoSpacing"/>
        <w:ind w:left="72" w:firstLine="360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C19BE">
        <w:rPr>
          <w:rFonts w:ascii="Courier New" w:hAnsi="Courier New" w:cs="Courier New"/>
          <w:sz w:val="16"/>
          <w:szCs w:val="16"/>
        </w:rPr>
        <w:t>trans.Begin</w:t>
      </w:r>
      <w:proofErr w:type="spellEnd"/>
      <w:r w:rsidRPr="001C19BE">
        <w:rPr>
          <w:rFonts w:ascii="Courier New" w:hAnsi="Courier New" w:cs="Courier New"/>
          <w:sz w:val="16"/>
          <w:szCs w:val="16"/>
        </w:rPr>
        <w:t>(</w:t>
      </w:r>
      <w:proofErr w:type="gramEnd"/>
      <w:r w:rsidRPr="001C19BE">
        <w:rPr>
          <w:rFonts w:ascii="Courier New" w:hAnsi="Courier New" w:cs="Courier New"/>
          <w:sz w:val="16"/>
          <w:szCs w:val="16"/>
        </w:rPr>
        <w:t>);</w:t>
      </w:r>
    </w:p>
    <w:p w:rsidR="00EF2FBE" w:rsidRPr="001C19BE" w:rsidRDefault="00EF2FBE" w:rsidP="003614EB">
      <w:pPr>
        <w:pStyle w:val="NoSpacing"/>
        <w:ind w:left="432"/>
        <w:rPr>
          <w:rFonts w:ascii="Courier New" w:hAnsi="Courier New" w:cs="Courier New"/>
          <w:sz w:val="16"/>
          <w:szCs w:val="16"/>
        </w:rPr>
      </w:pPr>
      <w:r w:rsidRPr="001C19BE">
        <w:rPr>
          <w:rFonts w:ascii="Courier New" w:hAnsi="Courier New" w:cs="Courier New"/>
          <w:sz w:val="16"/>
          <w:szCs w:val="16"/>
        </w:rPr>
        <w:t>//do something</w:t>
      </w:r>
    </w:p>
    <w:p w:rsidR="00CD45C6" w:rsidRPr="001C19BE" w:rsidRDefault="00CD45C6" w:rsidP="003614EB">
      <w:pPr>
        <w:pStyle w:val="NoSpacing"/>
        <w:ind w:left="432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1C19BE">
        <w:rPr>
          <w:rFonts w:ascii="Courier New" w:hAnsi="Courier New" w:cs="Courier New"/>
          <w:sz w:val="16"/>
          <w:szCs w:val="16"/>
        </w:rPr>
        <w:t>trans.Abort</w:t>
      </w:r>
      <w:proofErr w:type="spellEnd"/>
      <w:r w:rsidRPr="001C19BE">
        <w:rPr>
          <w:rFonts w:ascii="Courier New" w:hAnsi="Courier New" w:cs="Courier New"/>
          <w:sz w:val="16"/>
          <w:szCs w:val="16"/>
        </w:rPr>
        <w:t>(</w:t>
      </w:r>
      <w:proofErr w:type="gramEnd"/>
      <w:r w:rsidRPr="001C19BE">
        <w:rPr>
          <w:rFonts w:ascii="Courier New" w:hAnsi="Courier New" w:cs="Courier New"/>
          <w:sz w:val="16"/>
          <w:szCs w:val="16"/>
        </w:rPr>
        <w:t>);</w:t>
      </w:r>
    </w:p>
    <w:p w:rsidR="001C19BE" w:rsidRPr="00FF275F" w:rsidRDefault="001C19BE" w:rsidP="003614EB">
      <w:pPr>
        <w:pStyle w:val="NoSpacing"/>
        <w:ind w:left="-360" w:firstLine="720"/>
      </w:pPr>
    </w:p>
    <w:p w:rsidR="00BF277D" w:rsidRDefault="00D81029" w:rsidP="00944A09">
      <w:pPr>
        <w:pStyle w:val="ListParagraph"/>
        <w:numPr>
          <w:ilvl w:val="1"/>
          <w:numId w:val="1"/>
        </w:numPr>
        <w:ind w:left="432"/>
      </w:pPr>
      <w:r>
        <w:t>Get the list of un</w:t>
      </w:r>
      <w:r w:rsidR="00BF277D">
        <w:t>committed transac</w:t>
      </w:r>
      <w:r w:rsidR="00B32198">
        <w:t>tions (returns a string of semicolon-</w:t>
      </w:r>
      <w:r w:rsidR="00BF277D">
        <w:t>separated names)</w:t>
      </w:r>
      <w:r w:rsidR="00955FAC">
        <w:t>.</w:t>
      </w:r>
    </w:p>
    <w:p w:rsidR="00CD45C6" w:rsidRPr="00FF275F" w:rsidRDefault="00CD45C6" w:rsidP="003614EB">
      <w:pPr>
        <w:ind w:firstLine="432"/>
        <w:rPr>
          <w:rFonts w:ascii="Courier New" w:hAnsi="Courier New" w:cs="Courier New"/>
          <w:sz w:val="16"/>
          <w:szCs w:val="16"/>
        </w:rPr>
      </w:pPr>
      <w:proofErr w:type="gramStart"/>
      <w:r w:rsidRPr="00FF275F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FF275F">
        <w:rPr>
          <w:rFonts w:ascii="Courier New" w:hAnsi="Courier New" w:cs="Courier New"/>
          <w:sz w:val="16"/>
          <w:szCs w:val="16"/>
        </w:rPr>
        <w:t xml:space="preserve"> trans = </w:t>
      </w:r>
      <w:proofErr w:type="spellStart"/>
      <w:r w:rsidRPr="00FF275F">
        <w:rPr>
          <w:rFonts w:ascii="Courier New" w:hAnsi="Courier New" w:cs="Courier New"/>
          <w:sz w:val="16"/>
          <w:szCs w:val="16"/>
        </w:rPr>
        <w:t>SecDbAPI.Database.SecDbTransactionCurrent</w:t>
      </w:r>
      <w:proofErr w:type="spellEnd"/>
      <w:r w:rsidRPr="00FF275F">
        <w:rPr>
          <w:rFonts w:ascii="Courier New" w:hAnsi="Courier New" w:cs="Courier New"/>
          <w:sz w:val="16"/>
          <w:szCs w:val="16"/>
        </w:rPr>
        <w:t>();</w:t>
      </w:r>
    </w:p>
    <w:p w:rsidR="00BF277D" w:rsidRDefault="0009775D" w:rsidP="00DC5509">
      <w:pPr>
        <w:pStyle w:val="Heading3"/>
      </w:pPr>
      <w:r>
        <w:t>Slang interaction</w:t>
      </w:r>
    </w:p>
    <w:p w:rsidR="00BF277D" w:rsidRDefault="00BF277D" w:rsidP="00BF277D">
      <w:pPr>
        <w:pStyle w:val="ListParagraph"/>
        <w:ind w:left="792"/>
      </w:pPr>
    </w:p>
    <w:p w:rsidR="00BF277D" w:rsidRDefault="00BF277D" w:rsidP="00E31CC2">
      <w:pPr>
        <w:pStyle w:val="ListParagraph"/>
        <w:numPr>
          <w:ilvl w:val="1"/>
          <w:numId w:val="15"/>
        </w:numPr>
        <w:ind w:left="432"/>
      </w:pPr>
      <w:r>
        <w:t xml:space="preserve">Have an arbitrary Slang expression executed by </w:t>
      </w:r>
      <w:r w:rsidR="00E007F8">
        <w:t xml:space="preserve">the </w:t>
      </w:r>
      <w:r>
        <w:t>SecDb engine</w:t>
      </w:r>
    </w:p>
    <w:p w:rsidR="00CD45C6" w:rsidRPr="001A34C5" w:rsidRDefault="00CD45C6" w:rsidP="00DC4A21">
      <w:pPr>
        <w:pStyle w:val="NoSpacing"/>
        <w:ind w:left="432"/>
        <w:rPr>
          <w:rFonts w:ascii="Courier New" w:hAnsi="Courier New" w:cs="Courier New"/>
          <w:sz w:val="16"/>
          <w:szCs w:val="16"/>
        </w:rPr>
      </w:pPr>
      <w:proofErr w:type="gramStart"/>
      <w:r w:rsidRPr="001A34C5">
        <w:rPr>
          <w:rFonts w:ascii="Courier New" w:hAnsi="Courier New" w:cs="Courier New"/>
          <w:sz w:val="16"/>
          <w:szCs w:val="16"/>
        </w:rPr>
        <w:t>string</w:t>
      </w:r>
      <w:proofErr w:type="gramEnd"/>
      <w:r w:rsidRPr="001A34C5">
        <w:rPr>
          <w:rFonts w:ascii="Courier New" w:hAnsi="Courier New" w:cs="Courier New"/>
          <w:sz w:val="16"/>
          <w:szCs w:val="16"/>
        </w:rPr>
        <w:t xml:space="preserve"> expression = " my_arr =  Array(); my_arr[0] = </w:t>
      </w:r>
      <w:r w:rsidR="00BF277D" w:rsidRPr="001A34C5">
        <w:rPr>
          <w:rFonts w:ascii="Courier New" w:hAnsi="Courier New" w:cs="Courier New"/>
          <w:sz w:val="16"/>
          <w:szCs w:val="16"/>
        </w:rPr>
        <w:t>Structure()</w:t>
      </w:r>
      <w:r w:rsidRPr="001A34C5">
        <w:rPr>
          <w:rFonts w:ascii="Courier New" w:hAnsi="Courier New" w:cs="Courier New"/>
          <w:sz w:val="16"/>
          <w:szCs w:val="16"/>
        </w:rPr>
        <w:t>; return (my_arr);"</w:t>
      </w:r>
    </w:p>
    <w:p w:rsidR="00CD45C6" w:rsidRPr="001A34C5" w:rsidRDefault="00CD45C6" w:rsidP="00DC4A21">
      <w:pPr>
        <w:pStyle w:val="NoSpacing"/>
        <w:ind w:left="432"/>
        <w:rPr>
          <w:rFonts w:ascii="Courier New" w:hAnsi="Courier New" w:cs="Courier New"/>
          <w:sz w:val="16"/>
          <w:szCs w:val="16"/>
        </w:rPr>
      </w:pPr>
      <w:proofErr w:type="spellStart"/>
      <w:r w:rsidRPr="001A34C5">
        <w:rPr>
          <w:rFonts w:ascii="Courier New" w:hAnsi="Courier New" w:cs="Courier New"/>
          <w:sz w:val="16"/>
          <w:szCs w:val="16"/>
        </w:rPr>
        <w:t>DtValue</w:t>
      </w:r>
      <w:proofErr w:type="spellEnd"/>
      <w:r w:rsidRPr="001A34C5">
        <w:rPr>
          <w:rFonts w:ascii="Courier New" w:hAnsi="Courier New" w:cs="Courier New"/>
          <w:sz w:val="16"/>
          <w:szCs w:val="16"/>
        </w:rPr>
        <w:t xml:space="preserve"> result = </w:t>
      </w:r>
      <w:proofErr w:type="spellStart"/>
      <w:proofErr w:type="gramStart"/>
      <w:r w:rsidRPr="001A34C5">
        <w:rPr>
          <w:rFonts w:ascii="Courier New" w:hAnsi="Courier New" w:cs="Courier New"/>
          <w:sz w:val="16"/>
          <w:szCs w:val="16"/>
        </w:rPr>
        <w:t>SecDbAPI.SlangEvalExpr</w:t>
      </w:r>
      <w:proofErr w:type="spellEnd"/>
      <w:r w:rsidRPr="001A34C5">
        <w:rPr>
          <w:rFonts w:ascii="Courier New" w:hAnsi="Courier New" w:cs="Courier New"/>
          <w:sz w:val="16"/>
          <w:szCs w:val="16"/>
        </w:rPr>
        <w:t>(</w:t>
      </w:r>
      <w:proofErr w:type="gramEnd"/>
      <w:r w:rsidRPr="001A34C5">
        <w:rPr>
          <w:rFonts w:ascii="Courier New" w:hAnsi="Courier New" w:cs="Courier New"/>
          <w:sz w:val="16"/>
          <w:szCs w:val="16"/>
        </w:rPr>
        <w:t>expression);</w:t>
      </w:r>
    </w:p>
    <w:p w:rsidR="00070A7E" w:rsidRDefault="00070A7E" w:rsidP="00E31CC2"/>
    <w:p w:rsidR="00070A7E" w:rsidRDefault="0037714D" w:rsidP="00E31CC2">
      <w:pPr>
        <w:pStyle w:val="ListParagraph"/>
        <w:numPr>
          <w:ilvl w:val="1"/>
          <w:numId w:val="15"/>
        </w:numPr>
        <w:ind w:left="432"/>
      </w:pPr>
      <w:r>
        <w:t>Call a Slang function defined</w:t>
      </w:r>
      <w:r w:rsidR="00070A7E">
        <w:t xml:space="preserve"> in SecDb</w:t>
      </w:r>
      <w:r w:rsidR="0027165E">
        <w:t xml:space="preserve"> Slang script.</w:t>
      </w:r>
    </w:p>
    <w:p w:rsidR="00CD45C6" w:rsidRDefault="00070A7E" w:rsidP="00E31CC2">
      <w:pPr>
        <w:ind w:left="360"/>
      </w:pPr>
      <w:r>
        <w:t>T</w:t>
      </w:r>
      <w:r w:rsidR="00CD45C6">
        <w:t xml:space="preserve">o execute the Slang function </w:t>
      </w:r>
      <w:r w:rsidR="00CD45C6" w:rsidRPr="00A7058B">
        <w:rPr>
          <w:rFonts w:ascii="Courier New" w:hAnsi="Courier New" w:cs="Courier New"/>
        </w:rPr>
        <w:t>DOTNET::Array to Structure</w:t>
      </w:r>
      <w:r w:rsidR="00A7058B">
        <w:t xml:space="preserve"> defined </w:t>
      </w:r>
      <w:r w:rsidR="00CD45C6">
        <w:t xml:space="preserve">in </w:t>
      </w:r>
      <w:r w:rsidR="00A7058B">
        <w:t xml:space="preserve">the Slang module </w:t>
      </w:r>
      <w:r w:rsidR="00CD45C6" w:rsidRPr="00A7058B">
        <w:rPr>
          <w:rFonts w:ascii="Courier New" w:hAnsi="Courier New" w:cs="Courier New"/>
        </w:rPr>
        <w:t xml:space="preserve">_LIB </w:t>
      </w:r>
      <w:proofErr w:type="spellStart"/>
      <w:r w:rsidR="00CD45C6" w:rsidRPr="00A7058B">
        <w:rPr>
          <w:rFonts w:ascii="Courier New" w:hAnsi="Courier New" w:cs="Courier New"/>
        </w:rPr>
        <w:t>DotNet</w:t>
      </w:r>
      <w:proofErr w:type="spellEnd"/>
      <w:r w:rsidR="00CD45C6" w:rsidRPr="00A7058B">
        <w:rPr>
          <w:rFonts w:ascii="Courier New" w:hAnsi="Courier New" w:cs="Courier New"/>
        </w:rPr>
        <w:t xml:space="preserve"> Unit Tests</w:t>
      </w:r>
      <w:r w:rsidR="00A7058B">
        <w:t>, execute the following.</w:t>
      </w:r>
    </w:p>
    <w:p w:rsidR="00CD45C6" w:rsidRDefault="00CD45C6" w:rsidP="001622C8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AB1A3D">
        <w:rPr>
          <w:rFonts w:ascii="Courier New" w:hAnsi="Courier New" w:cs="Courier New"/>
          <w:sz w:val="16"/>
          <w:szCs w:val="16"/>
        </w:rPr>
        <w:t>DtValue</w:t>
      </w:r>
      <w:proofErr w:type="spellEnd"/>
      <w:r w:rsidRPr="00AB1A3D">
        <w:rPr>
          <w:rFonts w:ascii="Courier New" w:hAnsi="Courier New" w:cs="Courier New"/>
          <w:sz w:val="16"/>
          <w:szCs w:val="16"/>
        </w:rPr>
        <w:t xml:space="preserve"> r</w:t>
      </w:r>
      <w:r w:rsidR="00FF275F" w:rsidRPr="00AB1A3D">
        <w:rPr>
          <w:rFonts w:ascii="Courier New" w:hAnsi="Courier New" w:cs="Courier New"/>
          <w:sz w:val="16"/>
          <w:szCs w:val="16"/>
        </w:rPr>
        <w:t xml:space="preserve">esult = </w:t>
      </w:r>
      <w:proofErr w:type="spellStart"/>
      <w:proofErr w:type="gramStart"/>
      <w:r w:rsidR="00FF275F" w:rsidRPr="00AB1A3D">
        <w:rPr>
          <w:rFonts w:ascii="Courier New" w:hAnsi="Courier New" w:cs="Courier New"/>
          <w:sz w:val="16"/>
          <w:szCs w:val="16"/>
        </w:rPr>
        <w:t>SecDbAPI.SlangExecFunc</w:t>
      </w:r>
      <w:proofErr w:type="spellEnd"/>
      <w:r w:rsidR="00FF275F" w:rsidRPr="00AB1A3D">
        <w:rPr>
          <w:rFonts w:ascii="Courier New" w:hAnsi="Courier New" w:cs="Courier New"/>
          <w:sz w:val="16"/>
          <w:szCs w:val="16"/>
        </w:rPr>
        <w:t>(</w:t>
      </w:r>
      <w:proofErr w:type="gramEnd"/>
      <w:r w:rsidRPr="00AB1A3D">
        <w:rPr>
          <w:rFonts w:ascii="Courier New" w:hAnsi="Courier New" w:cs="Courier New"/>
          <w:sz w:val="16"/>
          <w:szCs w:val="16"/>
        </w:rPr>
        <w:t xml:space="preserve">"_LIB </w:t>
      </w:r>
      <w:proofErr w:type="spellStart"/>
      <w:r w:rsidRPr="00AB1A3D">
        <w:rPr>
          <w:rFonts w:ascii="Courier New" w:hAnsi="Courier New" w:cs="Courier New"/>
          <w:sz w:val="16"/>
          <w:szCs w:val="16"/>
        </w:rPr>
        <w:t>DotNet</w:t>
      </w:r>
      <w:proofErr w:type="spellEnd"/>
      <w:r w:rsidRPr="00AB1A3D">
        <w:rPr>
          <w:rFonts w:ascii="Courier New" w:hAnsi="Courier New" w:cs="Courier New"/>
          <w:sz w:val="16"/>
          <w:szCs w:val="16"/>
        </w:rPr>
        <w:t xml:space="preserve"> Unit Tests",</w:t>
      </w:r>
      <w:r w:rsidR="00773AA7" w:rsidRPr="00AB1A3D">
        <w:rPr>
          <w:rFonts w:ascii="Courier New" w:hAnsi="Courier New" w:cs="Courier New"/>
          <w:sz w:val="16"/>
          <w:szCs w:val="16"/>
        </w:rPr>
        <w:t xml:space="preserve"> </w:t>
      </w:r>
      <w:r w:rsidRPr="00AB1A3D">
        <w:rPr>
          <w:rFonts w:ascii="Courier New" w:hAnsi="Courier New" w:cs="Courier New"/>
          <w:sz w:val="16"/>
          <w:szCs w:val="16"/>
        </w:rPr>
        <w:t>"DOTNET", "Array to Structure", arguments);</w:t>
      </w:r>
    </w:p>
    <w:p w:rsidR="00E65F8B" w:rsidRDefault="00E65F8B" w:rsidP="001622C8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E65F8B" w:rsidRDefault="00E65F8B" w:rsidP="001622C8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E65F8B" w:rsidRDefault="00E65F8B" w:rsidP="001622C8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E65F8B" w:rsidRPr="00AB1A3D" w:rsidRDefault="00E65F8B" w:rsidP="001622C8">
      <w:pPr>
        <w:pStyle w:val="NoSpacing"/>
        <w:ind w:left="360"/>
        <w:rPr>
          <w:rFonts w:ascii="Courier New" w:hAnsi="Courier New" w:cs="Courier New"/>
          <w:sz w:val="16"/>
          <w:szCs w:val="16"/>
        </w:rPr>
      </w:pPr>
    </w:p>
    <w:p w:rsidR="002A39F3" w:rsidRDefault="00BA4C3C" w:rsidP="00DC5509">
      <w:pPr>
        <w:pStyle w:val="Heading3"/>
      </w:pPr>
      <w:proofErr w:type="spellStart"/>
      <w:r>
        <w:lastRenderedPageBreak/>
        <w:t>DtValue</w:t>
      </w:r>
      <w:proofErr w:type="spellEnd"/>
      <w:r>
        <w:t xml:space="preserve"> class hierarchy</w:t>
      </w:r>
    </w:p>
    <w:p w:rsidR="00A4408F" w:rsidRPr="00A4408F" w:rsidRDefault="00A4408F" w:rsidP="00A4408F"/>
    <w:p w:rsidR="00E62D23" w:rsidRDefault="004E608A" w:rsidP="007812C7">
      <w:r>
        <w:t xml:space="preserve">To simplify the use of the SecDbAPI interface, the following equivalents of SecDb </w:t>
      </w:r>
      <w:r w:rsidR="00644096">
        <w:t xml:space="preserve">DT_VALUE </w:t>
      </w:r>
      <w:r>
        <w:t xml:space="preserve">data types have been implemented: DtArray, DtCurve, DtDate, DtDouble, DtFloat, DtNull, DtString, DtStructure, DtTCurve, </w:t>
      </w:r>
      <w:proofErr w:type="gramStart"/>
      <w:r>
        <w:t>DtTime</w:t>
      </w:r>
      <w:proofErr w:type="gramEnd"/>
      <w:r>
        <w:t xml:space="preserve">. They all derive from the DtValue class. </w:t>
      </w:r>
    </w:p>
    <w:p w:rsidR="00BA4C3C" w:rsidRDefault="00E62D23" w:rsidP="007812C7">
      <w:r>
        <w:t>All the DtValue-based types</w:t>
      </w:r>
      <w:r w:rsidR="004E608A">
        <w:t xml:space="preserve"> are basically wrappers around some native memory, </w:t>
      </w:r>
      <w:r>
        <w:t xml:space="preserve">and </w:t>
      </w:r>
      <w:r w:rsidR="004E608A" w:rsidRPr="009A3F54">
        <w:rPr>
          <w:b/>
        </w:rPr>
        <w:t xml:space="preserve">it is the user’s responsibility to release that memory by issuing </w:t>
      </w:r>
      <w:proofErr w:type="gramStart"/>
      <w:r w:rsidR="004E608A" w:rsidRPr="009A3F54">
        <w:rPr>
          <w:b/>
        </w:rPr>
        <w:t>Dispose(</w:t>
      </w:r>
      <w:proofErr w:type="gramEnd"/>
      <w:r w:rsidR="004E608A" w:rsidRPr="009A3F54">
        <w:rPr>
          <w:b/>
        </w:rPr>
        <w:t>) when they have finished using a DtValue-based object</w:t>
      </w:r>
      <w:r w:rsidR="004E608A">
        <w:t>.</w:t>
      </w:r>
      <w:r w:rsidR="0000226C">
        <w:t xml:space="preserve"> To mimic the behavior of .NET standard collections, DtArray, DtCurve and DtTCurve each implements the IList interface, whereas DtStructure implements IDictionary.</w:t>
      </w:r>
    </w:p>
    <w:p w:rsidR="004E608A" w:rsidRDefault="0000226C" w:rsidP="007812C7">
      <w:r>
        <w:t xml:space="preserve">The user may choose to work with SecDb using .NET standard data </w:t>
      </w:r>
      <w:proofErr w:type="gramStart"/>
      <w:r>
        <w:t>types,</w:t>
      </w:r>
      <w:proofErr w:type="gramEnd"/>
      <w:r>
        <w:t xml:space="preserve"> DtValue classes support that by providing necessary conversions. </w:t>
      </w:r>
    </w:p>
    <w:p w:rsidR="00644096" w:rsidRDefault="00E03A98" w:rsidP="006B30B9">
      <w:r>
        <w:t>Here is the implemented m</w:t>
      </w:r>
      <w:r w:rsidR="00644096">
        <w:t xml:space="preserve">apping between </w:t>
      </w:r>
      <w:proofErr w:type="spellStart"/>
      <w:r w:rsidR="00644096">
        <w:t>DtValue</w:t>
      </w:r>
      <w:proofErr w:type="spellEnd"/>
      <w:r w:rsidR="00644096">
        <w:t xml:space="preserve"> types and .NET standard types</w:t>
      </w:r>
      <w:r w:rsidR="006B30B9">
        <w:t>:</w:t>
      </w:r>
    </w:p>
    <w:p w:rsidR="00CF215A" w:rsidRDefault="00CF215A" w:rsidP="007812C7">
      <w:pPr>
        <w:pStyle w:val="ListParagraph"/>
        <w:ind w:left="1008"/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676"/>
        <w:gridCol w:w="4172"/>
      </w:tblGrid>
      <w:tr w:rsidR="00CF215A" w:rsidTr="007812C7">
        <w:tc>
          <w:tcPr>
            <w:tcW w:w="3676" w:type="dxa"/>
            <w:shd w:val="clear" w:color="auto" w:fill="BFBFBF" w:themeFill="background1" w:themeFillShade="BF"/>
          </w:tcPr>
          <w:p w:rsidR="00CF215A" w:rsidRDefault="00CF215A" w:rsidP="00CF215A">
            <w:pPr>
              <w:pStyle w:val="ListParagraph"/>
              <w:ind w:left="0"/>
            </w:pPr>
            <w:r>
              <w:t>DtValue type</w:t>
            </w:r>
          </w:p>
        </w:tc>
        <w:tc>
          <w:tcPr>
            <w:tcW w:w="4172" w:type="dxa"/>
            <w:shd w:val="clear" w:color="auto" w:fill="BFBFBF" w:themeFill="background1" w:themeFillShade="BF"/>
          </w:tcPr>
          <w:p w:rsidR="00CF215A" w:rsidRDefault="00CF215A" w:rsidP="00CF215A">
            <w:pPr>
              <w:pStyle w:val="ListParagraph"/>
              <w:ind w:left="0"/>
            </w:pPr>
            <w:r>
              <w:t>.NET type</w:t>
            </w:r>
          </w:p>
        </w:tc>
      </w:tr>
      <w:tr w:rsidR="00CF215A" w:rsidTr="007812C7">
        <w:tc>
          <w:tcPr>
            <w:tcW w:w="3676" w:type="dxa"/>
          </w:tcPr>
          <w:p w:rsidR="00CF215A" w:rsidRDefault="00CF215A" w:rsidP="00CF215A">
            <w:pPr>
              <w:pStyle w:val="ListParagraph"/>
              <w:ind w:left="0"/>
            </w:pPr>
            <w:r>
              <w:t>DtArray</w:t>
            </w:r>
          </w:p>
        </w:tc>
        <w:tc>
          <w:tcPr>
            <w:tcW w:w="4172" w:type="dxa"/>
          </w:tcPr>
          <w:p w:rsidR="00CF215A" w:rsidRDefault="00CF215A" w:rsidP="00CF215A">
            <w:pPr>
              <w:pStyle w:val="ListParagraph"/>
              <w:ind w:left="0"/>
            </w:pPr>
            <w:r>
              <w:t>List&lt;DtValue&gt;</w:t>
            </w:r>
          </w:p>
        </w:tc>
      </w:tr>
      <w:tr w:rsidR="00CF215A" w:rsidTr="007812C7">
        <w:tc>
          <w:tcPr>
            <w:tcW w:w="3676" w:type="dxa"/>
          </w:tcPr>
          <w:p w:rsidR="00CF215A" w:rsidRDefault="00CF215A" w:rsidP="00CF215A">
            <w:pPr>
              <w:pStyle w:val="ListParagraph"/>
              <w:ind w:left="0"/>
            </w:pPr>
            <w:r>
              <w:t>DtCurve</w:t>
            </w:r>
          </w:p>
        </w:tc>
        <w:tc>
          <w:tcPr>
            <w:tcW w:w="4172" w:type="dxa"/>
          </w:tcPr>
          <w:p w:rsidR="00CF215A" w:rsidRDefault="00CF215A" w:rsidP="00CF215A">
            <w:pPr>
              <w:pStyle w:val="ListParagraph"/>
              <w:ind w:left="0"/>
            </w:pPr>
            <w:r>
              <w:t>List&lt;KeyValuePair&lt;DateTime, double&gt;&gt;</w:t>
            </w:r>
          </w:p>
        </w:tc>
      </w:tr>
      <w:tr w:rsidR="00CF215A" w:rsidTr="007812C7">
        <w:tc>
          <w:tcPr>
            <w:tcW w:w="3676" w:type="dxa"/>
          </w:tcPr>
          <w:p w:rsidR="00CF215A" w:rsidRDefault="00CF215A" w:rsidP="00CF215A">
            <w:pPr>
              <w:pStyle w:val="ListParagraph"/>
              <w:ind w:left="0"/>
            </w:pPr>
            <w:r>
              <w:t>DtDate</w:t>
            </w:r>
          </w:p>
        </w:tc>
        <w:tc>
          <w:tcPr>
            <w:tcW w:w="4172" w:type="dxa"/>
          </w:tcPr>
          <w:p w:rsidR="00CF215A" w:rsidRDefault="00CF215A" w:rsidP="00CF215A">
            <w:pPr>
              <w:pStyle w:val="ListParagraph"/>
              <w:ind w:left="0"/>
            </w:pPr>
            <w:r>
              <w:t>DateTime</w:t>
            </w:r>
          </w:p>
        </w:tc>
      </w:tr>
      <w:tr w:rsidR="00CF215A" w:rsidTr="007812C7">
        <w:tc>
          <w:tcPr>
            <w:tcW w:w="3676" w:type="dxa"/>
          </w:tcPr>
          <w:p w:rsidR="00CF215A" w:rsidRDefault="00CF215A" w:rsidP="00CF215A">
            <w:pPr>
              <w:pStyle w:val="ListParagraph"/>
              <w:ind w:left="0"/>
            </w:pPr>
            <w:r>
              <w:t>DtDouble</w:t>
            </w:r>
          </w:p>
        </w:tc>
        <w:tc>
          <w:tcPr>
            <w:tcW w:w="4172" w:type="dxa"/>
          </w:tcPr>
          <w:p w:rsidR="00CF215A" w:rsidRDefault="00CF215A" w:rsidP="00CF215A">
            <w:pPr>
              <w:pStyle w:val="ListParagraph"/>
              <w:ind w:left="0"/>
            </w:pPr>
            <w:r>
              <w:t>Double</w:t>
            </w:r>
          </w:p>
        </w:tc>
      </w:tr>
      <w:tr w:rsidR="00CF215A" w:rsidTr="007812C7">
        <w:tc>
          <w:tcPr>
            <w:tcW w:w="3676" w:type="dxa"/>
          </w:tcPr>
          <w:p w:rsidR="00CF215A" w:rsidRDefault="00CF215A" w:rsidP="00CF215A">
            <w:pPr>
              <w:pStyle w:val="ListParagraph"/>
              <w:ind w:left="0"/>
            </w:pPr>
            <w:r>
              <w:t>DtFloat</w:t>
            </w:r>
          </w:p>
        </w:tc>
        <w:tc>
          <w:tcPr>
            <w:tcW w:w="4172" w:type="dxa"/>
          </w:tcPr>
          <w:p w:rsidR="00CF215A" w:rsidRDefault="00CF215A" w:rsidP="00CF215A">
            <w:pPr>
              <w:pStyle w:val="ListParagraph"/>
              <w:ind w:left="0"/>
            </w:pPr>
            <w:r>
              <w:t>Float</w:t>
            </w:r>
          </w:p>
        </w:tc>
      </w:tr>
      <w:tr w:rsidR="00CF215A" w:rsidTr="007812C7">
        <w:tc>
          <w:tcPr>
            <w:tcW w:w="3676" w:type="dxa"/>
          </w:tcPr>
          <w:p w:rsidR="00CF215A" w:rsidRDefault="00CF215A" w:rsidP="00CF215A">
            <w:pPr>
              <w:pStyle w:val="ListParagraph"/>
              <w:ind w:left="0"/>
            </w:pPr>
            <w:r>
              <w:t>DtNull</w:t>
            </w:r>
          </w:p>
        </w:tc>
        <w:tc>
          <w:tcPr>
            <w:tcW w:w="4172" w:type="dxa"/>
          </w:tcPr>
          <w:p w:rsidR="00CF215A" w:rsidRDefault="00CF215A" w:rsidP="00CF215A">
            <w:pPr>
              <w:pStyle w:val="ListParagraph"/>
              <w:ind w:left="0"/>
            </w:pPr>
            <w:r>
              <w:t>Null</w:t>
            </w:r>
          </w:p>
        </w:tc>
      </w:tr>
      <w:tr w:rsidR="00CF215A" w:rsidTr="007812C7">
        <w:tc>
          <w:tcPr>
            <w:tcW w:w="3676" w:type="dxa"/>
          </w:tcPr>
          <w:p w:rsidR="00CF215A" w:rsidRDefault="00CF215A" w:rsidP="00CF215A">
            <w:pPr>
              <w:pStyle w:val="ListParagraph"/>
              <w:ind w:left="0"/>
            </w:pPr>
            <w:r>
              <w:t>DtString</w:t>
            </w:r>
          </w:p>
        </w:tc>
        <w:tc>
          <w:tcPr>
            <w:tcW w:w="4172" w:type="dxa"/>
          </w:tcPr>
          <w:p w:rsidR="00CF215A" w:rsidRDefault="00CF215A" w:rsidP="00CF215A">
            <w:pPr>
              <w:pStyle w:val="ListParagraph"/>
              <w:ind w:left="0"/>
            </w:pPr>
            <w:r>
              <w:t>String</w:t>
            </w:r>
          </w:p>
        </w:tc>
      </w:tr>
      <w:tr w:rsidR="00CF215A" w:rsidTr="007812C7">
        <w:tc>
          <w:tcPr>
            <w:tcW w:w="3676" w:type="dxa"/>
          </w:tcPr>
          <w:p w:rsidR="00CF215A" w:rsidRDefault="00CF215A" w:rsidP="00CF215A">
            <w:pPr>
              <w:pStyle w:val="ListParagraph"/>
              <w:ind w:left="0"/>
            </w:pPr>
            <w:r>
              <w:t>DtStructure (case sensitive)</w:t>
            </w:r>
          </w:p>
        </w:tc>
        <w:tc>
          <w:tcPr>
            <w:tcW w:w="4172" w:type="dxa"/>
          </w:tcPr>
          <w:p w:rsidR="00CF215A" w:rsidRDefault="00CF215A" w:rsidP="00CF215A">
            <w:pPr>
              <w:pStyle w:val="ListParagraph"/>
              <w:ind w:left="0"/>
            </w:pPr>
            <w:r>
              <w:t>Dictionary&lt;string, DtValue&gt;</w:t>
            </w:r>
          </w:p>
        </w:tc>
      </w:tr>
      <w:tr w:rsidR="00CF215A" w:rsidTr="007812C7">
        <w:tc>
          <w:tcPr>
            <w:tcW w:w="3676" w:type="dxa"/>
          </w:tcPr>
          <w:p w:rsidR="00CF215A" w:rsidRDefault="00CF215A" w:rsidP="00CF215A">
            <w:pPr>
              <w:pStyle w:val="ListParagraph"/>
              <w:ind w:left="0"/>
            </w:pPr>
            <w:r>
              <w:t>DtTCurve</w:t>
            </w:r>
          </w:p>
        </w:tc>
        <w:tc>
          <w:tcPr>
            <w:tcW w:w="4172" w:type="dxa"/>
          </w:tcPr>
          <w:p w:rsidR="00CF215A" w:rsidRDefault="00CF215A" w:rsidP="00CF215A">
            <w:pPr>
              <w:pStyle w:val="ListParagraph"/>
              <w:ind w:left="0"/>
            </w:pPr>
            <w:r>
              <w:t>List&lt;KeyValuePair&lt;DateTime, double&gt;&gt;</w:t>
            </w:r>
          </w:p>
        </w:tc>
      </w:tr>
      <w:tr w:rsidR="00CF215A" w:rsidTr="007812C7">
        <w:tc>
          <w:tcPr>
            <w:tcW w:w="3676" w:type="dxa"/>
          </w:tcPr>
          <w:p w:rsidR="00CF215A" w:rsidRDefault="00CF215A" w:rsidP="00CF215A">
            <w:pPr>
              <w:pStyle w:val="ListParagraph"/>
              <w:ind w:left="0"/>
            </w:pPr>
            <w:r>
              <w:t>DtTime</w:t>
            </w:r>
          </w:p>
        </w:tc>
        <w:tc>
          <w:tcPr>
            <w:tcW w:w="4172" w:type="dxa"/>
          </w:tcPr>
          <w:p w:rsidR="00CF215A" w:rsidRDefault="00CF215A" w:rsidP="00CF215A">
            <w:pPr>
              <w:pStyle w:val="ListParagraph"/>
              <w:ind w:left="0"/>
            </w:pPr>
            <w:r>
              <w:t>DateTime</w:t>
            </w:r>
          </w:p>
        </w:tc>
      </w:tr>
    </w:tbl>
    <w:p w:rsidR="00644096" w:rsidRDefault="00644096" w:rsidP="007812C7"/>
    <w:p w:rsidR="002B0F20" w:rsidRDefault="002B0F20" w:rsidP="007812C7">
      <w:r>
        <w:t>Some s</w:t>
      </w:r>
      <w:r w:rsidR="006C5053">
        <w:t>amples</w:t>
      </w:r>
      <w:r w:rsidR="005E085B">
        <w:t xml:space="preserve"> follow.</w:t>
      </w:r>
    </w:p>
    <w:p w:rsidR="006C5053" w:rsidRDefault="002B0F20" w:rsidP="007812C7">
      <w:r>
        <w:t>A</w:t>
      </w:r>
      <w:r w:rsidR="006C5053">
        <w:t xml:space="preserve"> conversion – say, the returned DtValue is of type DtString</w:t>
      </w:r>
      <w:r>
        <w:t>, and instead of using that DtString object user chooses to convert it to a .NET string</w:t>
      </w:r>
      <w:r w:rsidR="006C5053">
        <w:t>:</w:t>
      </w:r>
    </w:p>
    <w:p w:rsidR="006C5053" w:rsidRPr="00D96652" w:rsidRDefault="006C5053" w:rsidP="008C19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D96652">
        <w:rPr>
          <w:rFonts w:ascii="Courier New" w:hAnsi="Courier New" w:cs="Courier New"/>
          <w:sz w:val="16"/>
          <w:szCs w:val="16"/>
        </w:rPr>
        <w:t>DtValue</w:t>
      </w:r>
      <w:proofErr w:type="spellEnd"/>
      <w:r w:rsidRPr="00D96652">
        <w:rPr>
          <w:rFonts w:ascii="Courier New" w:hAnsi="Courier New" w:cs="Courier New"/>
          <w:sz w:val="16"/>
          <w:szCs w:val="16"/>
        </w:rPr>
        <w:t xml:space="preserve"> result = </w:t>
      </w:r>
      <w:proofErr w:type="spellStart"/>
      <w:proofErr w:type="gramStart"/>
      <w:r w:rsidRPr="00D96652">
        <w:rPr>
          <w:rFonts w:ascii="Courier New" w:hAnsi="Courier New" w:cs="Courier New"/>
          <w:sz w:val="16"/>
          <w:szCs w:val="16"/>
        </w:rPr>
        <w:t>SecDbAPI.SlangExecFunc</w:t>
      </w:r>
      <w:proofErr w:type="spellEnd"/>
      <w:r w:rsidRPr="00D96652">
        <w:rPr>
          <w:rFonts w:ascii="Courier New" w:hAnsi="Courier New" w:cs="Courier New"/>
          <w:sz w:val="16"/>
          <w:szCs w:val="16"/>
        </w:rPr>
        <w:t>(</w:t>
      </w:r>
      <w:proofErr w:type="gramEnd"/>
      <w:r w:rsidRPr="00D96652">
        <w:rPr>
          <w:rFonts w:ascii="Courier New" w:hAnsi="Courier New" w:cs="Courier New"/>
          <w:sz w:val="16"/>
          <w:szCs w:val="16"/>
        </w:rPr>
        <w:t xml:space="preserve"> </w:t>
      </w:r>
    </w:p>
    <w:p w:rsidR="00683E52" w:rsidRPr="00D96652" w:rsidRDefault="006C5053" w:rsidP="008C19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D96652">
        <w:rPr>
          <w:rFonts w:ascii="Courier New" w:hAnsi="Courier New" w:cs="Courier New"/>
          <w:sz w:val="16"/>
          <w:szCs w:val="16"/>
        </w:rPr>
        <w:t xml:space="preserve">"_LIB </w:t>
      </w:r>
      <w:proofErr w:type="spellStart"/>
      <w:r w:rsidRPr="00D96652">
        <w:rPr>
          <w:rFonts w:ascii="Courier New" w:hAnsi="Courier New" w:cs="Courier New"/>
          <w:sz w:val="16"/>
          <w:szCs w:val="16"/>
        </w:rPr>
        <w:t>DotNet</w:t>
      </w:r>
      <w:proofErr w:type="spellEnd"/>
      <w:r w:rsidRPr="00D96652">
        <w:rPr>
          <w:rFonts w:ascii="Courier New" w:hAnsi="Courier New" w:cs="Courier New"/>
          <w:sz w:val="16"/>
          <w:szCs w:val="16"/>
        </w:rPr>
        <w:t xml:space="preserve"> Unit Tests", "DOTNET", "Array to Structure", arguments);  </w:t>
      </w:r>
      <w:r w:rsidRPr="00D96652">
        <w:rPr>
          <w:rFonts w:ascii="Courier New" w:hAnsi="Courier New" w:cs="Courier New"/>
          <w:sz w:val="16"/>
          <w:szCs w:val="16"/>
        </w:rPr>
        <w:tab/>
      </w:r>
    </w:p>
    <w:p w:rsidR="006C5053" w:rsidRDefault="006C5053" w:rsidP="008C19F6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D96652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r w:rsidRPr="00D96652">
        <w:rPr>
          <w:rFonts w:ascii="Courier New" w:hAnsi="Courier New" w:cs="Courier New"/>
          <w:sz w:val="16"/>
          <w:szCs w:val="16"/>
        </w:rPr>
        <w:t>my_result</w:t>
      </w:r>
      <w:proofErr w:type="spellEnd"/>
      <w:r w:rsidRPr="00D96652">
        <w:rPr>
          <w:rFonts w:ascii="Courier New" w:hAnsi="Courier New" w:cs="Courier New"/>
          <w:sz w:val="16"/>
          <w:szCs w:val="16"/>
        </w:rPr>
        <w:t xml:space="preserve"> = (string</w:t>
      </w:r>
      <w:proofErr w:type="gramStart"/>
      <w:r w:rsidRPr="00D96652">
        <w:rPr>
          <w:rFonts w:ascii="Courier New" w:hAnsi="Courier New" w:cs="Courier New"/>
          <w:sz w:val="16"/>
          <w:szCs w:val="16"/>
        </w:rPr>
        <w:t>)</w:t>
      </w:r>
      <w:proofErr w:type="spellStart"/>
      <w:r w:rsidRPr="00D96652">
        <w:rPr>
          <w:rFonts w:ascii="Courier New" w:hAnsi="Courier New" w:cs="Courier New"/>
          <w:sz w:val="16"/>
          <w:szCs w:val="16"/>
        </w:rPr>
        <w:t>result.ToObject</w:t>
      </w:r>
      <w:proofErr w:type="spellEnd"/>
      <w:proofErr w:type="gramEnd"/>
      <w:r w:rsidRPr="00D96652">
        <w:rPr>
          <w:rFonts w:ascii="Courier New" w:hAnsi="Courier New" w:cs="Courier New"/>
          <w:sz w:val="16"/>
          <w:szCs w:val="16"/>
        </w:rPr>
        <w:t>(); //exception is thrown if the cast is invalid</w:t>
      </w:r>
    </w:p>
    <w:p w:rsidR="00D96652" w:rsidRPr="00D96652" w:rsidRDefault="00D96652" w:rsidP="00D96652">
      <w:pPr>
        <w:pStyle w:val="NoSpacing"/>
        <w:rPr>
          <w:rFonts w:ascii="Courier New" w:hAnsi="Courier New" w:cs="Courier New"/>
          <w:sz w:val="16"/>
          <w:szCs w:val="16"/>
        </w:rPr>
      </w:pPr>
    </w:p>
    <w:p w:rsidR="00306FA4" w:rsidRDefault="00306FA4" w:rsidP="007812C7">
      <w:r>
        <w:t>Alternatively, the following may be used.</w:t>
      </w:r>
    </w:p>
    <w:p w:rsidR="002B0F20" w:rsidRPr="00C43828" w:rsidRDefault="002B0F20" w:rsidP="00F0407C">
      <w:pPr>
        <w:ind w:firstLine="720"/>
        <w:rPr>
          <w:rFonts w:ascii="Courier New" w:hAnsi="Courier New" w:cs="Courier New"/>
          <w:sz w:val="16"/>
          <w:szCs w:val="16"/>
        </w:rPr>
      </w:pPr>
      <w:r w:rsidRPr="00306FA4">
        <w:rPr>
          <w:rFonts w:ascii="Courier New" w:hAnsi="Courier New" w:cs="Courier New"/>
          <w:sz w:val="16"/>
          <w:szCs w:val="16"/>
        </w:rPr>
        <w:t xml:space="preserve">String </w:t>
      </w:r>
      <w:proofErr w:type="spellStart"/>
      <w:r w:rsidRPr="00306FA4">
        <w:rPr>
          <w:rFonts w:ascii="Courier New" w:hAnsi="Courier New" w:cs="Courier New"/>
          <w:sz w:val="16"/>
          <w:szCs w:val="16"/>
        </w:rPr>
        <w:t>my_result</w:t>
      </w:r>
      <w:proofErr w:type="spellEnd"/>
      <w:r w:rsidRPr="00306FA4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306FA4">
        <w:rPr>
          <w:rFonts w:ascii="Courier New" w:hAnsi="Courier New" w:cs="Courier New"/>
          <w:sz w:val="16"/>
          <w:szCs w:val="16"/>
        </w:rPr>
        <w:t>DtString</w:t>
      </w:r>
      <w:proofErr w:type="spellEnd"/>
      <w:proofErr w:type="gramStart"/>
      <w:r w:rsidRPr="00306FA4">
        <w:rPr>
          <w:rFonts w:ascii="Courier New" w:hAnsi="Courier New" w:cs="Courier New"/>
          <w:sz w:val="16"/>
          <w:szCs w:val="16"/>
        </w:rPr>
        <w:t>)result</w:t>
      </w:r>
      <w:proofErr w:type="gramEnd"/>
      <w:r w:rsidRPr="00306FA4">
        <w:rPr>
          <w:rFonts w:ascii="Courier New" w:hAnsi="Courier New" w:cs="Courier New"/>
          <w:sz w:val="16"/>
          <w:szCs w:val="16"/>
        </w:rPr>
        <w:t>; //implicit conversion kicks in</w:t>
      </w:r>
    </w:p>
    <w:p w:rsidR="006C5053" w:rsidRDefault="006C5053" w:rsidP="007812C7">
      <w:r>
        <w:t>Another sample – say, the returned DtValue represents an array of doubles</w:t>
      </w:r>
      <w:r w:rsidR="00C43828">
        <w:t>:</w:t>
      </w:r>
    </w:p>
    <w:p w:rsidR="006C5053" w:rsidRPr="007002A0" w:rsidRDefault="006C5053" w:rsidP="00F0407C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spellStart"/>
      <w:r w:rsidRPr="007002A0">
        <w:rPr>
          <w:rFonts w:ascii="Courier New" w:hAnsi="Courier New" w:cs="Courier New"/>
          <w:sz w:val="16"/>
          <w:szCs w:val="16"/>
        </w:rPr>
        <w:t>DtValue</w:t>
      </w:r>
      <w:proofErr w:type="spellEnd"/>
      <w:r w:rsidRPr="007002A0">
        <w:rPr>
          <w:rFonts w:ascii="Courier New" w:hAnsi="Courier New" w:cs="Courier New"/>
          <w:sz w:val="16"/>
          <w:szCs w:val="16"/>
        </w:rPr>
        <w:t xml:space="preserve"> result = </w:t>
      </w:r>
      <w:proofErr w:type="spellStart"/>
      <w:proofErr w:type="gramStart"/>
      <w:r w:rsidRPr="007002A0">
        <w:rPr>
          <w:rFonts w:ascii="Courier New" w:hAnsi="Courier New" w:cs="Courier New"/>
          <w:sz w:val="16"/>
          <w:szCs w:val="16"/>
        </w:rPr>
        <w:t>SecDbAPI.SlangExecFunc</w:t>
      </w:r>
      <w:proofErr w:type="spellEnd"/>
      <w:r w:rsidRPr="007002A0">
        <w:rPr>
          <w:rFonts w:ascii="Courier New" w:hAnsi="Courier New" w:cs="Courier New"/>
          <w:sz w:val="16"/>
          <w:szCs w:val="16"/>
        </w:rPr>
        <w:t>(</w:t>
      </w:r>
      <w:proofErr w:type="gramEnd"/>
      <w:r w:rsidRPr="007002A0">
        <w:rPr>
          <w:rFonts w:ascii="Courier New" w:hAnsi="Courier New" w:cs="Courier New"/>
          <w:sz w:val="16"/>
          <w:szCs w:val="16"/>
        </w:rPr>
        <w:t xml:space="preserve"> "_LIB DotNet Unit Tests", "DOTNET", "Array to Structure", arguments);</w:t>
      </w:r>
    </w:p>
    <w:p w:rsidR="006C5053" w:rsidRDefault="006C5053" w:rsidP="00F0407C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7002A0">
        <w:rPr>
          <w:rFonts w:ascii="Courier New" w:hAnsi="Courier New" w:cs="Courier New"/>
          <w:sz w:val="16"/>
          <w:szCs w:val="16"/>
        </w:rPr>
        <w:t>Double[</w:t>
      </w:r>
      <w:proofErr w:type="gramEnd"/>
      <w:r w:rsidRPr="007002A0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7002A0">
        <w:rPr>
          <w:rFonts w:ascii="Courier New" w:hAnsi="Courier New" w:cs="Courier New"/>
          <w:sz w:val="16"/>
          <w:szCs w:val="16"/>
        </w:rPr>
        <w:t>my_data</w:t>
      </w:r>
      <w:proofErr w:type="spellEnd"/>
      <w:r w:rsidRPr="007002A0">
        <w:rPr>
          <w:rFonts w:ascii="Courier New" w:hAnsi="Courier New" w:cs="Courier New"/>
          <w:sz w:val="16"/>
          <w:szCs w:val="16"/>
        </w:rPr>
        <w:t xml:space="preserve"> = ((</w:t>
      </w:r>
      <w:proofErr w:type="spellStart"/>
      <w:r w:rsidRPr="007002A0">
        <w:rPr>
          <w:rFonts w:ascii="Courier New" w:hAnsi="Courier New" w:cs="Courier New"/>
          <w:sz w:val="16"/>
          <w:szCs w:val="16"/>
        </w:rPr>
        <w:t>DtArray</w:t>
      </w:r>
      <w:proofErr w:type="spellEnd"/>
      <w:r w:rsidRPr="007002A0">
        <w:rPr>
          <w:rFonts w:ascii="Courier New" w:hAnsi="Courier New" w:cs="Courier New"/>
          <w:sz w:val="16"/>
          <w:szCs w:val="16"/>
        </w:rPr>
        <w:t>)result).</w:t>
      </w:r>
      <w:proofErr w:type="spellStart"/>
      <w:r w:rsidRPr="007002A0">
        <w:rPr>
          <w:rFonts w:ascii="Courier New" w:hAnsi="Courier New" w:cs="Courier New"/>
          <w:sz w:val="16"/>
          <w:szCs w:val="16"/>
        </w:rPr>
        <w:t>ToArray</w:t>
      </w:r>
      <w:proofErr w:type="spellEnd"/>
      <w:r w:rsidRPr="007002A0">
        <w:rPr>
          <w:rFonts w:ascii="Courier New" w:hAnsi="Courier New" w:cs="Courier New"/>
          <w:sz w:val="16"/>
          <w:szCs w:val="16"/>
        </w:rPr>
        <w:t>&lt;double&gt;();</w:t>
      </w:r>
    </w:p>
    <w:p w:rsidR="007002A0" w:rsidRPr="007002A0" w:rsidRDefault="007002A0" w:rsidP="007002A0">
      <w:pPr>
        <w:pStyle w:val="NoSpacing"/>
        <w:rPr>
          <w:rFonts w:ascii="Courier New" w:hAnsi="Courier New" w:cs="Courier New"/>
          <w:sz w:val="16"/>
          <w:szCs w:val="16"/>
        </w:rPr>
      </w:pPr>
    </w:p>
    <w:p w:rsidR="00803D9B" w:rsidRDefault="00C43828" w:rsidP="007812C7">
      <w:r>
        <w:t>Or simply:</w:t>
      </w:r>
    </w:p>
    <w:p w:rsidR="006C5053" w:rsidRPr="007002A0" w:rsidRDefault="00803D9B" w:rsidP="00F0407C">
      <w:pPr>
        <w:ind w:firstLine="720"/>
        <w:rPr>
          <w:sz w:val="16"/>
          <w:szCs w:val="16"/>
        </w:rPr>
      </w:pPr>
      <w:proofErr w:type="gramStart"/>
      <w:r w:rsidRPr="007002A0">
        <w:rPr>
          <w:sz w:val="16"/>
          <w:szCs w:val="16"/>
        </w:rPr>
        <w:t>Double[</w:t>
      </w:r>
      <w:proofErr w:type="gramEnd"/>
      <w:r w:rsidRPr="007002A0">
        <w:rPr>
          <w:sz w:val="16"/>
          <w:szCs w:val="16"/>
        </w:rPr>
        <w:t xml:space="preserve">] </w:t>
      </w:r>
      <w:proofErr w:type="spellStart"/>
      <w:r w:rsidRPr="007002A0">
        <w:rPr>
          <w:sz w:val="16"/>
          <w:szCs w:val="16"/>
        </w:rPr>
        <w:t>my_data</w:t>
      </w:r>
      <w:proofErr w:type="spellEnd"/>
      <w:r w:rsidRPr="007002A0">
        <w:rPr>
          <w:sz w:val="16"/>
          <w:szCs w:val="16"/>
        </w:rPr>
        <w:t xml:space="preserve"> = (double[])</w:t>
      </w:r>
      <w:proofErr w:type="spellStart"/>
      <w:r w:rsidRPr="007002A0">
        <w:rPr>
          <w:sz w:val="16"/>
          <w:szCs w:val="16"/>
        </w:rPr>
        <w:t>result.ToObject</w:t>
      </w:r>
      <w:proofErr w:type="spellEnd"/>
      <w:r w:rsidRPr="007002A0">
        <w:rPr>
          <w:sz w:val="16"/>
          <w:szCs w:val="16"/>
        </w:rPr>
        <w:t>();</w:t>
      </w:r>
    </w:p>
    <w:p w:rsidR="006C5053" w:rsidRDefault="006C5053" w:rsidP="007812C7">
      <w:r>
        <w:t>If the returned DtValue represents a collection of val</w:t>
      </w:r>
      <w:r w:rsidR="00803D9B">
        <w:t>ues of different types, using such object involves more type-checking.</w:t>
      </w:r>
    </w:p>
    <w:p w:rsidR="00803D9B" w:rsidRDefault="00803D9B" w:rsidP="007812C7">
      <w:r>
        <w:t xml:space="preserve">Again, the user could call </w:t>
      </w:r>
      <w:proofErr w:type="gramStart"/>
      <w:r w:rsidRPr="00815428">
        <w:rPr>
          <w:rFonts w:ascii="Courier New" w:hAnsi="Courier New" w:cs="Courier New"/>
        </w:rPr>
        <w:t>ToObject(</w:t>
      </w:r>
      <w:proofErr w:type="gramEnd"/>
      <w:r w:rsidRPr="00815428">
        <w:rPr>
          <w:rFonts w:ascii="Courier New" w:hAnsi="Courier New" w:cs="Courier New"/>
        </w:rPr>
        <w:t>)</w:t>
      </w:r>
      <w:r>
        <w:t xml:space="preserve"> to work with .NET standard data types, or, for instance, try this:</w:t>
      </w:r>
    </w:p>
    <w:p w:rsidR="00803D9B" w:rsidRPr="007002A0" w:rsidRDefault="00803D9B" w:rsidP="00F0407C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proofErr w:type="gramStart"/>
      <w:r w:rsidRPr="007002A0">
        <w:rPr>
          <w:rFonts w:ascii="Courier New" w:hAnsi="Courier New" w:cs="Courier New"/>
          <w:sz w:val="16"/>
          <w:szCs w:val="16"/>
        </w:rPr>
        <w:t>Foreach(</w:t>
      </w:r>
      <w:proofErr w:type="gramEnd"/>
      <w:r w:rsidRPr="007002A0">
        <w:rPr>
          <w:rFonts w:ascii="Courier New" w:hAnsi="Courier New" w:cs="Courier New"/>
          <w:sz w:val="16"/>
          <w:szCs w:val="16"/>
        </w:rPr>
        <w:t xml:space="preserve"> DtValue dtv in (DtArray)result )</w:t>
      </w:r>
    </w:p>
    <w:p w:rsidR="00803D9B" w:rsidRPr="007002A0" w:rsidRDefault="00803D9B" w:rsidP="00F0407C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7002A0">
        <w:rPr>
          <w:rFonts w:ascii="Courier New" w:hAnsi="Courier New" w:cs="Courier New"/>
          <w:sz w:val="16"/>
          <w:szCs w:val="16"/>
        </w:rPr>
        <w:t>{</w:t>
      </w:r>
    </w:p>
    <w:p w:rsidR="00803D9B" w:rsidRPr="007002A0" w:rsidRDefault="009833F3" w:rsidP="00F0407C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7002A0">
        <w:rPr>
          <w:rFonts w:ascii="Courier New" w:hAnsi="Courier New" w:cs="Courier New"/>
          <w:sz w:val="16"/>
          <w:szCs w:val="16"/>
        </w:rPr>
        <w:tab/>
      </w:r>
      <w:proofErr w:type="gramStart"/>
      <w:r w:rsidRPr="007002A0">
        <w:rPr>
          <w:rFonts w:ascii="Courier New" w:hAnsi="Courier New" w:cs="Courier New"/>
          <w:sz w:val="16"/>
          <w:szCs w:val="16"/>
        </w:rPr>
        <w:t>//do something with dtv</w:t>
      </w:r>
      <w:r w:rsidR="006C3E01" w:rsidRPr="007002A0">
        <w:rPr>
          <w:rFonts w:ascii="Courier New" w:hAnsi="Courier New" w:cs="Courier New"/>
          <w:sz w:val="16"/>
          <w:szCs w:val="16"/>
        </w:rPr>
        <w:t xml:space="preserve"> – i.ex.</w:t>
      </w:r>
      <w:proofErr w:type="gramEnd"/>
      <w:r w:rsidR="006C3E01" w:rsidRPr="007002A0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="006C3E01" w:rsidRPr="007002A0">
        <w:rPr>
          <w:rFonts w:ascii="Courier New" w:hAnsi="Courier New" w:cs="Courier New"/>
          <w:sz w:val="16"/>
          <w:szCs w:val="16"/>
        </w:rPr>
        <w:t>call</w:t>
      </w:r>
      <w:proofErr w:type="gramEnd"/>
      <w:r w:rsidR="006C3E01" w:rsidRPr="007002A0">
        <w:rPr>
          <w:rFonts w:ascii="Courier New" w:hAnsi="Courier New" w:cs="Courier New"/>
          <w:sz w:val="16"/>
          <w:szCs w:val="16"/>
        </w:rPr>
        <w:t xml:space="preserve"> ToObject() on it</w:t>
      </w:r>
    </w:p>
    <w:p w:rsidR="00803D9B" w:rsidRDefault="00803D9B" w:rsidP="00F0407C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  <w:r w:rsidRPr="007002A0">
        <w:rPr>
          <w:rFonts w:ascii="Courier New" w:hAnsi="Courier New" w:cs="Courier New"/>
          <w:sz w:val="16"/>
          <w:szCs w:val="16"/>
        </w:rPr>
        <w:t>}</w:t>
      </w:r>
    </w:p>
    <w:p w:rsidR="00AC1A87" w:rsidRPr="007002A0" w:rsidRDefault="00AC1A87" w:rsidP="00F0407C">
      <w:pPr>
        <w:pStyle w:val="NoSpacing"/>
        <w:ind w:left="720"/>
        <w:rPr>
          <w:rFonts w:ascii="Courier New" w:hAnsi="Courier New" w:cs="Courier New"/>
          <w:sz w:val="16"/>
          <w:szCs w:val="16"/>
        </w:rPr>
      </w:pPr>
    </w:p>
    <w:p w:rsidR="001712B2" w:rsidRDefault="006C3E01" w:rsidP="00D12739">
      <w:pPr>
        <w:pStyle w:val="Heading3"/>
      </w:pPr>
      <w:r>
        <w:t xml:space="preserve">SecDb.Utilities </w:t>
      </w:r>
    </w:p>
    <w:p w:rsidR="00C16FA9" w:rsidRPr="00C16FA9" w:rsidRDefault="00C16FA9" w:rsidP="00C16FA9"/>
    <w:p w:rsidR="008F644E" w:rsidRDefault="008F644E" w:rsidP="007812C7">
      <w:r>
        <w:t xml:space="preserve">This is meant to be storage for some developer tools (things to help navigate through highly nested data, provide custom handlers for SecDb messages, handlers to customize the default </w:t>
      </w:r>
      <w:proofErr w:type="spellStart"/>
      <w:r>
        <w:t>SecDb</w:t>
      </w:r>
      <w:proofErr w:type="spellEnd"/>
      <w:r>
        <w:t xml:space="preserve"> </w:t>
      </w:r>
      <w:proofErr w:type="spellStart"/>
      <w:r w:rsidR="00814D20">
        <w:t>PrintFunction</w:t>
      </w:r>
      <w:proofErr w:type="spellEnd"/>
      <w:r w:rsidR="00814D20">
        <w:t xml:space="preserve"> </w:t>
      </w:r>
      <w:r>
        <w:t>and the like).</w:t>
      </w:r>
    </w:p>
    <w:p w:rsidR="001D7DE3" w:rsidRDefault="001D7DE3" w:rsidP="007812C7">
      <w:r>
        <w:t>For example:</w:t>
      </w:r>
    </w:p>
    <w:p w:rsidR="008650FE" w:rsidRPr="001D7DE3" w:rsidRDefault="008650FE" w:rsidP="0078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1D7DE3">
        <w:rPr>
          <w:rFonts w:ascii="Courier New" w:hAnsi="Courier New" w:cs="Courier New"/>
          <w:sz w:val="18"/>
          <w:szCs w:val="18"/>
        </w:rPr>
        <w:t>private</w:t>
      </w:r>
      <w:proofErr w:type="gramEnd"/>
      <w:r w:rsidRPr="001D7DE3">
        <w:rPr>
          <w:rFonts w:ascii="Courier New" w:hAnsi="Courier New" w:cs="Courier New"/>
          <w:sz w:val="18"/>
          <w:szCs w:val="18"/>
        </w:rPr>
        <w:t xml:space="preserve"> static </w:t>
      </w:r>
      <w:proofErr w:type="spellStart"/>
      <w:r w:rsidRPr="001D7DE3">
        <w:rPr>
          <w:rFonts w:ascii="Courier New" w:hAnsi="Courier New" w:cs="Courier New"/>
          <w:sz w:val="18"/>
          <w:szCs w:val="18"/>
        </w:rPr>
        <w:t>int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D7DE3">
        <w:rPr>
          <w:rFonts w:ascii="Courier New" w:hAnsi="Courier New" w:cs="Courier New"/>
          <w:sz w:val="18"/>
          <w:szCs w:val="18"/>
        </w:rPr>
        <w:t>OutputToFile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 xml:space="preserve">(string </w:t>
      </w:r>
      <w:proofErr w:type="spellStart"/>
      <w:r w:rsidRPr="001D7DE3">
        <w:rPr>
          <w:rFonts w:ascii="Courier New" w:hAnsi="Courier New" w:cs="Courier New"/>
          <w:sz w:val="18"/>
          <w:szCs w:val="18"/>
        </w:rPr>
        <w:t>msg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>)</w:t>
      </w:r>
    </w:p>
    <w:p w:rsidR="008650FE" w:rsidRPr="001D7DE3" w:rsidRDefault="008650FE" w:rsidP="0078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7DE3">
        <w:rPr>
          <w:rFonts w:ascii="Courier New" w:hAnsi="Courier New" w:cs="Courier New"/>
          <w:sz w:val="18"/>
          <w:szCs w:val="18"/>
        </w:rPr>
        <w:t xml:space="preserve">    {</w:t>
      </w:r>
    </w:p>
    <w:p w:rsidR="008650FE" w:rsidRPr="001D7DE3" w:rsidRDefault="008650FE" w:rsidP="0078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7DE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D7DE3">
        <w:rPr>
          <w:rFonts w:ascii="Courier New" w:hAnsi="Courier New" w:cs="Courier New"/>
          <w:sz w:val="18"/>
          <w:szCs w:val="18"/>
        </w:rPr>
        <w:t>string</w:t>
      </w:r>
      <w:proofErr w:type="gramEnd"/>
      <w:r w:rsidRPr="001D7D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D7DE3">
        <w:rPr>
          <w:rFonts w:ascii="Courier New" w:hAnsi="Courier New" w:cs="Courier New"/>
          <w:sz w:val="18"/>
          <w:szCs w:val="18"/>
        </w:rPr>
        <w:t>cur_dir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7DE3">
        <w:rPr>
          <w:rFonts w:ascii="Courier New" w:hAnsi="Courier New" w:cs="Courier New"/>
          <w:sz w:val="18"/>
          <w:szCs w:val="18"/>
        </w:rPr>
        <w:t>System.IO.Directory.GetCurrentDirectory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>();</w:t>
      </w:r>
    </w:p>
    <w:p w:rsidR="008650FE" w:rsidRPr="001D7DE3" w:rsidRDefault="008650FE" w:rsidP="0078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7DE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1D7DE3">
        <w:rPr>
          <w:rFonts w:ascii="Courier New" w:hAnsi="Courier New" w:cs="Courier New"/>
          <w:sz w:val="18"/>
          <w:szCs w:val="18"/>
        </w:rPr>
        <w:t>cur_dir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 xml:space="preserve"> += "\\secdb_output.txt";</w:t>
      </w:r>
    </w:p>
    <w:p w:rsidR="008650FE" w:rsidRPr="001D7DE3" w:rsidRDefault="008650FE" w:rsidP="0078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7DE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D7DE3">
        <w:rPr>
          <w:rFonts w:ascii="Courier New" w:hAnsi="Courier New" w:cs="Courier New"/>
          <w:sz w:val="18"/>
          <w:szCs w:val="18"/>
        </w:rPr>
        <w:t>using</w:t>
      </w:r>
      <w:proofErr w:type="gramEnd"/>
      <w:r w:rsidRPr="001D7DE3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1D7DE3">
        <w:rPr>
          <w:rFonts w:ascii="Courier New" w:hAnsi="Courier New" w:cs="Courier New"/>
          <w:sz w:val="18"/>
          <w:szCs w:val="18"/>
        </w:rPr>
        <w:t>System.IO.StreamWriter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 xml:space="preserve"> file = new </w:t>
      </w:r>
      <w:proofErr w:type="spellStart"/>
      <w:r w:rsidRPr="001D7DE3">
        <w:rPr>
          <w:rFonts w:ascii="Courier New" w:hAnsi="Courier New" w:cs="Courier New"/>
          <w:sz w:val="18"/>
          <w:szCs w:val="18"/>
        </w:rPr>
        <w:t>System.IO.StreamWriter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D7DE3">
        <w:rPr>
          <w:rFonts w:ascii="Courier New" w:hAnsi="Courier New" w:cs="Courier New"/>
          <w:sz w:val="18"/>
          <w:szCs w:val="18"/>
        </w:rPr>
        <w:t>cur_dir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>, true))</w:t>
      </w:r>
    </w:p>
    <w:p w:rsidR="008650FE" w:rsidRPr="001D7DE3" w:rsidRDefault="008650FE" w:rsidP="0078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7DE3">
        <w:rPr>
          <w:rFonts w:ascii="Courier New" w:hAnsi="Courier New" w:cs="Courier New"/>
          <w:sz w:val="18"/>
          <w:szCs w:val="18"/>
        </w:rPr>
        <w:t xml:space="preserve">        {</w:t>
      </w:r>
    </w:p>
    <w:p w:rsidR="008650FE" w:rsidRPr="001D7DE3" w:rsidRDefault="008650FE" w:rsidP="0078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7DE3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1D7DE3">
        <w:rPr>
          <w:rFonts w:ascii="Courier New" w:hAnsi="Courier New" w:cs="Courier New"/>
          <w:sz w:val="18"/>
          <w:szCs w:val="18"/>
        </w:rPr>
        <w:t>file.WriteLine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7DE3">
        <w:rPr>
          <w:rFonts w:ascii="Courier New" w:hAnsi="Courier New" w:cs="Courier New"/>
          <w:sz w:val="18"/>
          <w:szCs w:val="18"/>
        </w:rPr>
        <w:t>msg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>);</w:t>
      </w:r>
    </w:p>
    <w:p w:rsidR="008650FE" w:rsidRPr="001D7DE3" w:rsidRDefault="008650FE" w:rsidP="0078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7DE3">
        <w:rPr>
          <w:rFonts w:ascii="Courier New" w:hAnsi="Courier New" w:cs="Courier New"/>
          <w:sz w:val="18"/>
          <w:szCs w:val="18"/>
        </w:rPr>
        <w:t xml:space="preserve">        }</w:t>
      </w:r>
    </w:p>
    <w:p w:rsidR="008650FE" w:rsidRPr="001D7DE3" w:rsidRDefault="008650FE" w:rsidP="0078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7DE3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1D7DE3">
        <w:rPr>
          <w:rFonts w:ascii="Courier New" w:hAnsi="Courier New" w:cs="Courier New"/>
          <w:sz w:val="18"/>
          <w:szCs w:val="18"/>
        </w:rPr>
        <w:t>System.Console.WriteLine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7DE3">
        <w:rPr>
          <w:rFonts w:ascii="Courier New" w:hAnsi="Courier New" w:cs="Courier New"/>
          <w:sz w:val="18"/>
          <w:szCs w:val="18"/>
        </w:rPr>
        <w:t>msg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>);</w:t>
      </w:r>
    </w:p>
    <w:p w:rsidR="008650FE" w:rsidRPr="001D7DE3" w:rsidRDefault="008650FE" w:rsidP="0078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7DE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1D7DE3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1D7DE3">
        <w:rPr>
          <w:rFonts w:ascii="Courier New" w:hAnsi="Courier New" w:cs="Courier New"/>
          <w:sz w:val="18"/>
          <w:szCs w:val="18"/>
        </w:rPr>
        <w:t xml:space="preserve"> 1;</w:t>
      </w:r>
    </w:p>
    <w:p w:rsidR="008650FE" w:rsidRPr="001D7DE3" w:rsidRDefault="008650FE" w:rsidP="00781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7DE3">
        <w:rPr>
          <w:rFonts w:ascii="Courier New" w:hAnsi="Courier New" w:cs="Courier New"/>
          <w:sz w:val="18"/>
          <w:szCs w:val="18"/>
        </w:rPr>
        <w:t xml:space="preserve">    }</w:t>
      </w:r>
    </w:p>
    <w:p w:rsidR="008650FE" w:rsidRPr="001D7DE3" w:rsidRDefault="008650FE" w:rsidP="008650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E290D" w:rsidRPr="001D7DE3" w:rsidRDefault="00DE290D" w:rsidP="00DE29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7DE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1D7DE3">
        <w:rPr>
          <w:rFonts w:ascii="Courier New" w:hAnsi="Courier New" w:cs="Courier New"/>
          <w:sz w:val="18"/>
          <w:szCs w:val="18"/>
        </w:rPr>
        <w:t>Utils.SecDbTracer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D7DE3">
        <w:rPr>
          <w:rFonts w:ascii="Courier New" w:hAnsi="Courier New" w:cs="Courier New"/>
          <w:sz w:val="18"/>
          <w:szCs w:val="18"/>
        </w:rPr>
        <w:t>out_handler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D7DE3">
        <w:rPr>
          <w:rFonts w:ascii="Courier New" w:hAnsi="Courier New" w:cs="Courier New"/>
          <w:sz w:val="18"/>
          <w:szCs w:val="18"/>
        </w:rPr>
        <w:t>OutputTo</w:t>
      </w:r>
      <w:r w:rsidR="008650FE" w:rsidRPr="001D7DE3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>;</w:t>
      </w:r>
    </w:p>
    <w:p w:rsidR="00DE290D" w:rsidRDefault="00DE290D" w:rsidP="00035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1D7DE3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1D7DE3">
        <w:rPr>
          <w:rFonts w:ascii="Courier New" w:hAnsi="Courier New" w:cs="Courier New"/>
          <w:sz w:val="18"/>
          <w:szCs w:val="18"/>
        </w:rPr>
        <w:t>Utils.SecDbTracerSet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1D7DE3">
        <w:rPr>
          <w:rFonts w:ascii="Courier New" w:hAnsi="Courier New" w:cs="Courier New"/>
          <w:sz w:val="18"/>
          <w:szCs w:val="18"/>
        </w:rPr>
        <w:t>out_handler</w:t>
      </w:r>
      <w:proofErr w:type="spellEnd"/>
      <w:r w:rsidRPr="001D7DE3">
        <w:rPr>
          <w:rFonts w:ascii="Courier New" w:hAnsi="Courier New" w:cs="Courier New"/>
          <w:sz w:val="18"/>
          <w:szCs w:val="18"/>
        </w:rPr>
        <w:t>);</w:t>
      </w:r>
    </w:p>
    <w:p w:rsidR="00F56E0C" w:rsidRPr="001D7DE3" w:rsidRDefault="00F56E0C" w:rsidP="000356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D53A5" w:rsidRDefault="003D53A5" w:rsidP="00E7109C">
      <w:pPr>
        <w:pStyle w:val="Heading3"/>
      </w:pPr>
    </w:p>
    <w:p w:rsidR="00070A7E" w:rsidRDefault="00070A7E" w:rsidP="00E7109C">
      <w:pPr>
        <w:pStyle w:val="Heading3"/>
      </w:pPr>
      <w:r>
        <w:t>Threading</w:t>
      </w:r>
    </w:p>
    <w:p w:rsidR="00EA0B7D" w:rsidRPr="00EA0B7D" w:rsidRDefault="00EA0B7D" w:rsidP="00EA0B7D"/>
    <w:p w:rsidR="00CD45C6" w:rsidRDefault="00CD45C6" w:rsidP="007812C7">
      <w:r>
        <w:t>The module does not support multi-thread</w:t>
      </w:r>
      <w:r w:rsidR="00E7109C">
        <w:t>ed</w:t>
      </w:r>
      <w:r>
        <w:t xml:space="preserve"> access to SecDb. As of now, only the thread which has initialized the connecti</w:t>
      </w:r>
      <w:r w:rsidR="00305987">
        <w:t xml:space="preserve">on (by calling </w:t>
      </w:r>
      <w:proofErr w:type="spellStart"/>
      <w:r w:rsidR="00305987" w:rsidRPr="00305987">
        <w:rPr>
          <w:rFonts w:ascii="Courier New" w:hAnsi="Courier New" w:cs="Courier New"/>
        </w:rPr>
        <w:t>SecDbInitialize</w:t>
      </w:r>
      <w:proofErr w:type="spellEnd"/>
      <w:r>
        <w:t xml:space="preserve">) will be able to make calls into SecDb which may </w:t>
      </w:r>
      <w:r w:rsidR="00070A7E">
        <w:t xml:space="preserve">potentially </w:t>
      </w:r>
      <w:r>
        <w:t>change the data.</w:t>
      </w:r>
    </w:p>
    <w:p w:rsidR="00DE290D" w:rsidRDefault="00DE290D" w:rsidP="00CD45C6"/>
    <w:p w:rsidR="00070A7E" w:rsidRDefault="00070A7E" w:rsidP="00E7109C">
      <w:pPr>
        <w:pStyle w:val="Heading3"/>
      </w:pPr>
      <w:r>
        <w:lastRenderedPageBreak/>
        <w:t>Known issues</w:t>
      </w:r>
    </w:p>
    <w:p w:rsidR="00070A7E" w:rsidRDefault="00070A7E" w:rsidP="00070A7E">
      <w:pPr>
        <w:pStyle w:val="ListParagraph"/>
        <w:ind w:left="360"/>
      </w:pPr>
    </w:p>
    <w:p w:rsidR="00950940" w:rsidRDefault="00950940" w:rsidP="00950940">
      <w:pPr>
        <w:pStyle w:val="ListParagraph"/>
        <w:ind w:left="792"/>
      </w:pPr>
      <w:bookmarkStart w:id="0" w:name="_GoBack"/>
      <w:bookmarkEnd w:id="0"/>
    </w:p>
    <w:p w:rsidR="00950940" w:rsidRDefault="00950940" w:rsidP="00E7109C">
      <w:pPr>
        <w:pStyle w:val="Heading3"/>
      </w:pPr>
      <w:r>
        <w:t>Technical Specification</w:t>
      </w:r>
    </w:p>
    <w:p w:rsidR="00A5635D" w:rsidRPr="00A5635D" w:rsidRDefault="00A5635D" w:rsidP="00A5635D"/>
    <w:p w:rsidR="006C05B2" w:rsidRDefault="00950940" w:rsidP="006C05B2">
      <w:r>
        <w:t xml:space="preserve">Refer to the document which is available </w:t>
      </w:r>
      <w:r w:rsidR="006C05B2">
        <w:t>on TFS</w:t>
      </w:r>
      <w:r>
        <w:t xml:space="preserve"> (tfs2012.exeloncorp.com\CERCOLLECTION)</w:t>
      </w:r>
      <w:r w:rsidR="006C05B2">
        <w:t xml:space="preserve">: </w:t>
      </w:r>
    </w:p>
    <w:p w:rsidR="006C05B2" w:rsidRDefault="006C05B2" w:rsidP="006C05B2">
      <w:r w:rsidRPr="006C05B2">
        <w:t>$/CEG-Framework/Exelon.Data.SecDb/Documentation</w:t>
      </w:r>
      <w:r>
        <w:t>/Exelon.Data.SecDb.chm</w:t>
      </w:r>
    </w:p>
    <w:p w:rsidR="00EC4B91" w:rsidRDefault="00EC4B91" w:rsidP="006C05B2"/>
    <w:p w:rsidR="00EC4B91" w:rsidRDefault="00EC4B91" w:rsidP="006C05B2"/>
    <w:sectPr w:rsidR="00EC4B91" w:rsidSect="00CF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F43"/>
    <w:multiLevelType w:val="hybridMultilevel"/>
    <w:tmpl w:val="30AE078A"/>
    <w:lvl w:ilvl="0" w:tplc="06FC5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062AE1"/>
    <w:multiLevelType w:val="hybridMultilevel"/>
    <w:tmpl w:val="D7626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64C0B"/>
    <w:multiLevelType w:val="multilevel"/>
    <w:tmpl w:val="0308A6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CC4B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9B49D6"/>
    <w:multiLevelType w:val="multilevel"/>
    <w:tmpl w:val="9FC27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4933245"/>
    <w:multiLevelType w:val="hybridMultilevel"/>
    <w:tmpl w:val="9392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1469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DB027B"/>
    <w:multiLevelType w:val="hybridMultilevel"/>
    <w:tmpl w:val="D392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F5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C9014A0"/>
    <w:multiLevelType w:val="hybridMultilevel"/>
    <w:tmpl w:val="74BA95BC"/>
    <w:lvl w:ilvl="0" w:tplc="95661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200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62624D"/>
    <w:multiLevelType w:val="multilevel"/>
    <w:tmpl w:val="D0001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74AD5F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C02A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F0B2E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10"/>
  </w:num>
  <w:num w:numId="7">
    <w:abstractNumId w:val="14"/>
  </w:num>
  <w:num w:numId="8">
    <w:abstractNumId w:val="8"/>
  </w:num>
  <w:num w:numId="9">
    <w:abstractNumId w:val="12"/>
  </w:num>
  <w:num w:numId="10">
    <w:abstractNumId w:val="13"/>
  </w:num>
  <w:num w:numId="11">
    <w:abstractNumId w:val="7"/>
  </w:num>
  <w:num w:numId="12">
    <w:abstractNumId w:val="9"/>
  </w:num>
  <w:num w:numId="13">
    <w:abstractNumId w:val="5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5C6"/>
    <w:rsid w:val="0000226C"/>
    <w:rsid w:val="00015891"/>
    <w:rsid w:val="00035616"/>
    <w:rsid w:val="00044640"/>
    <w:rsid w:val="00047E7D"/>
    <w:rsid w:val="00070A7E"/>
    <w:rsid w:val="00074241"/>
    <w:rsid w:val="00092F9D"/>
    <w:rsid w:val="0009775D"/>
    <w:rsid w:val="000B6A03"/>
    <w:rsid w:val="000F754C"/>
    <w:rsid w:val="00103D9F"/>
    <w:rsid w:val="001200EF"/>
    <w:rsid w:val="00123725"/>
    <w:rsid w:val="001349C6"/>
    <w:rsid w:val="0014239A"/>
    <w:rsid w:val="00144378"/>
    <w:rsid w:val="001622C8"/>
    <w:rsid w:val="001712B2"/>
    <w:rsid w:val="00172707"/>
    <w:rsid w:val="001A34C5"/>
    <w:rsid w:val="001C19BE"/>
    <w:rsid w:val="001D7DE3"/>
    <w:rsid w:val="00217267"/>
    <w:rsid w:val="00221303"/>
    <w:rsid w:val="0027165E"/>
    <w:rsid w:val="002918E0"/>
    <w:rsid w:val="002A39F3"/>
    <w:rsid w:val="002B0F20"/>
    <w:rsid w:val="002D145E"/>
    <w:rsid w:val="002E2A83"/>
    <w:rsid w:val="00305987"/>
    <w:rsid w:val="00306FA4"/>
    <w:rsid w:val="003214AE"/>
    <w:rsid w:val="003614EB"/>
    <w:rsid w:val="0037714D"/>
    <w:rsid w:val="00396869"/>
    <w:rsid w:val="003A630B"/>
    <w:rsid w:val="003D53A5"/>
    <w:rsid w:val="003F6BA0"/>
    <w:rsid w:val="0043278E"/>
    <w:rsid w:val="00463CB7"/>
    <w:rsid w:val="004A472B"/>
    <w:rsid w:val="004C7578"/>
    <w:rsid w:val="004E2437"/>
    <w:rsid w:val="004E608A"/>
    <w:rsid w:val="00526D22"/>
    <w:rsid w:val="005750A2"/>
    <w:rsid w:val="0059042E"/>
    <w:rsid w:val="005B6A83"/>
    <w:rsid w:val="005D4736"/>
    <w:rsid w:val="005D4FBE"/>
    <w:rsid w:val="005E085B"/>
    <w:rsid w:val="005F7806"/>
    <w:rsid w:val="00634735"/>
    <w:rsid w:val="00644096"/>
    <w:rsid w:val="00683E52"/>
    <w:rsid w:val="0069027B"/>
    <w:rsid w:val="006B30B9"/>
    <w:rsid w:val="006C05B2"/>
    <w:rsid w:val="006C3E01"/>
    <w:rsid w:val="006C5053"/>
    <w:rsid w:val="006F6D23"/>
    <w:rsid w:val="007002A0"/>
    <w:rsid w:val="0071161F"/>
    <w:rsid w:val="00721404"/>
    <w:rsid w:val="00730A6D"/>
    <w:rsid w:val="007401DD"/>
    <w:rsid w:val="00764B12"/>
    <w:rsid w:val="00773AA7"/>
    <w:rsid w:val="007812C7"/>
    <w:rsid w:val="007D0CA0"/>
    <w:rsid w:val="00803D9B"/>
    <w:rsid w:val="00814D20"/>
    <w:rsid w:val="00815428"/>
    <w:rsid w:val="008403DB"/>
    <w:rsid w:val="008650FE"/>
    <w:rsid w:val="008A18EA"/>
    <w:rsid w:val="008A4BAC"/>
    <w:rsid w:val="008B4BE6"/>
    <w:rsid w:val="008C19F6"/>
    <w:rsid w:val="008F644E"/>
    <w:rsid w:val="00926A00"/>
    <w:rsid w:val="00944A09"/>
    <w:rsid w:val="00950940"/>
    <w:rsid w:val="00955FAC"/>
    <w:rsid w:val="009833F3"/>
    <w:rsid w:val="009A2D29"/>
    <w:rsid w:val="009A3F54"/>
    <w:rsid w:val="009E6AA5"/>
    <w:rsid w:val="00A43344"/>
    <w:rsid w:val="00A4408F"/>
    <w:rsid w:val="00A5635D"/>
    <w:rsid w:val="00A7058B"/>
    <w:rsid w:val="00A8248F"/>
    <w:rsid w:val="00AB1A3D"/>
    <w:rsid w:val="00AB5798"/>
    <w:rsid w:val="00AC1A87"/>
    <w:rsid w:val="00B10302"/>
    <w:rsid w:val="00B32198"/>
    <w:rsid w:val="00B57C58"/>
    <w:rsid w:val="00BA4C3C"/>
    <w:rsid w:val="00BE470E"/>
    <w:rsid w:val="00BF277D"/>
    <w:rsid w:val="00C16FA9"/>
    <w:rsid w:val="00C43828"/>
    <w:rsid w:val="00C978FE"/>
    <w:rsid w:val="00CD45C6"/>
    <w:rsid w:val="00CE6FD8"/>
    <w:rsid w:val="00CF215A"/>
    <w:rsid w:val="00D12739"/>
    <w:rsid w:val="00D5535D"/>
    <w:rsid w:val="00D60EF2"/>
    <w:rsid w:val="00D81029"/>
    <w:rsid w:val="00D94141"/>
    <w:rsid w:val="00D96652"/>
    <w:rsid w:val="00DA7B8D"/>
    <w:rsid w:val="00DC4A21"/>
    <w:rsid w:val="00DC5509"/>
    <w:rsid w:val="00DE290D"/>
    <w:rsid w:val="00E007F8"/>
    <w:rsid w:val="00E03A98"/>
    <w:rsid w:val="00E31CC2"/>
    <w:rsid w:val="00E405D8"/>
    <w:rsid w:val="00E4539D"/>
    <w:rsid w:val="00E62D23"/>
    <w:rsid w:val="00E65F8B"/>
    <w:rsid w:val="00E7109C"/>
    <w:rsid w:val="00E71E57"/>
    <w:rsid w:val="00EA0B7D"/>
    <w:rsid w:val="00EC4B91"/>
    <w:rsid w:val="00ED0BC7"/>
    <w:rsid w:val="00EF2FBE"/>
    <w:rsid w:val="00F0407C"/>
    <w:rsid w:val="00F14698"/>
    <w:rsid w:val="00F24A8D"/>
    <w:rsid w:val="00F349DB"/>
    <w:rsid w:val="00F56E0C"/>
    <w:rsid w:val="00F64E02"/>
    <w:rsid w:val="00F80D3D"/>
    <w:rsid w:val="00F949B9"/>
    <w:rsid w:val="00FA6B71"/>
    <w:rsid w:val="00FC000B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3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7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C6"/>
    <w:pPr>
      <w:ind w:left="720"/>
      <w:contextualSpacing/>
    </w:pPr>
  </w:style>
  <w:style w:type="table" w:styleId="TableGrid">
    <w:name w:val="Table Grid"/>
    <w:basedOn w:val="TableNormal"/>
    <w:uiPriority w:val="59"/>
    <w:rsid w:val="00CF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44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103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977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14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002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3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7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5C6"/>
    <w:pPr>
      <w:ind w:left="720"/>
      <w:contextualSpacing/>
    </w:pPr>
  </w:style>
  <w:style w:type="table" w:styleId="TableGrid">
    <w:name w:val="Table Grid"/>
    <w:basedOn w:val="TableNormal"/>
    <w:uiPriority w:val="59"/>
    <w:rsid w:val="00CF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44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103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977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146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002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Constellation Energy</Company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Krzeczek, Tom</dc:creator>
  <cp:lastModifiedBy>Krzeczek, Tom</cp:lastModifiedBy>
  <cp:revision>118</cp:revision>
  <cp:lastPrinted>2013-10-24T15:44:00Z</cp:lastPrinted>
  <dcterms:created xsi:type="dcterms:W3CDTF">2013-10-28T16:06:00Z</dcterms:created>
  <dcterms:modified xsi:type="dcterms:W3CDTF">2015-03-10T18:03:00Z</dcterms:modified>
</cp:coreProperties>
</file>