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50547" w14:textId="77777777" w:rsidR="003C179C" w:rsidRPr="003C179C" w:rsidRDefault="003C179C">
      <w:pPr>
        <w:spacing w:after="120"/>
        <w:jc w:val="center"/>
        <w:rPr>
          <w:rFonts w:ascii="Times New Roman" w:hAnsi="Times New Roman" w:cs="Times New Roman"/>
          <w:b/>
          <w:sz w:val="27"/>
        </w:rPr>
      </w:pPr>
    </w:p>
    <w:sdt>
      <w:sdtPr>
        <w:id w:val="6245363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33CCCD8B" w14:textId="25D5459D" w:rsidR="003C179C" w:rsidRDefault="003C179C">
          <w:pPr>
            <w:pStyle w:val="TOCHeading"/>
          </w:pPr>
          <w:r>
            <w:t>Table of Contents</w:t>
          </w:r>
        </w:p>
        <w:p w14:paraId="181B9983" w14:textId="1466746C" w:rsidR="003C179C" w:rsidRDefault="003C179C">
          <w:pPr>
            <w:pStyle w:val="TOC1"/>
            <w:tabs>
              <w:tab w:val="right" w:leader="dot" w:pos="9638"/>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43984327" w:history="1">
            <w:r w:rsidRPr="006328A1">
              <w:rPr>
                <w:rStyle w:val="Hyperlink"/>
                <w:rFonts w:ascii="Times New Roman" w:hAnsi="Times New Roman"/>
                <w:noProof/>
              </w:rPr>
              <w:t>CHAPTER 1: INTRODUCTION AND PROJECT FOUNDATIONS</w:t>
            </w:r>
            <w:r>
              <w:rPr>
                <w:noProof/>
                <w:webHidden/>
              </w:rPr>
              <w:tab/>
            </w:r>
            <w:r>
              <w:rPr>
                <w:noProof/>
                <w:webHidden/>
              </w:rPr>
              <w:fldChar w:fldCharType="begin"/>
            </w:r>
            <w:r>
              <w:rPr>
                <w:noProof/>
                <w:webHidden/>
              </w:rPr>
              <w:instrText xml:space="preserve"> PAGEREF _Toc243984327 \h </w:instrText>
            </w:r>
            <w:r>
              <w:rPr>
                <w:noProof/>
                <w:webHidden/>
              </w:rPr>
            </w:r>
            <w:r>
              <w:rPr>
                <w:noProof/>
                <w:webHidden/>
              </w:rPr>
              <w:fldChar w:fldCharType="separate"/>
            </w:r>
            <w:r>
              <w:rPr>
                <w:noProof/>
                <w:webHidden/>
              </w:rPr>
              <w:t>2</w:t>
            </w:r>
            <w:r>
              <w:rPr>
                <w:noProof/>
                <w:webHidden/>
              </w:rPr>
              <w:fldChar w:fldCharType="end"/>
            </w:r>
          </w:hyperlink>
        </w:p>
        <w:p w14:paraId="75DCE4E4" w14:textId="71728F5B"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28" w:history="1">
            <w:r w:rsidRPr="006328A1">
              <w:rPr>
                <w:rStyle w:val="Hyperlink"/>
                <w:rFonts w:ascii="Times New Roman" w:hAnsi="Times New Roman"/>
                <w:noProof/>
              </w:rPr>
              <w:t>1.1 Global Energy Transition and Distributed Energy Resources</w:t>
            </w:r>
            <w:r>
              <w:rPr>
                <w:noProof/>
                <w:webHidden/>
              </w:rPr>
              <w:tab/>
            </w:r>
            <w:r>
              <w:rPr>
                <w:noProof/>
                <w:webHidden/>
              </w:rPr>
              <w:fldChar w:fldCharType="begin"/>
            </w:r>
            <w:r>
              <w:rPr>
                <w:noProof/>
                <w:webHidden/>
              </w:rPr>
              <w:instrText xml:space="preserve"> PAGEREF _Toc243984328 \h </w:instrText>
            </w:r>
            <w:r>
              <w:rPr>
                <w:noProof/>
                <w:webHidden/>
              </w:rPr>
            </w:r>
            <w:r>
              <w:rPr>
                <w:noProof/>
                <w:webHidden/>
              </w:rPr>
              <w:fldChar w:fldCharType="separate"/>
            </w:r>
            <w:r>
              <w:rPr>
                <w:noProof/>
                <w:webHidden/>
              </w:rPr>
              <w:t>2</w:t>
            </w:r>
            <w:r>
              <w:rPr>
                <w:noProof/>
                <w:webHidden/>
              </w:rPr>
              <w:fldChar w:fldCharType="end"/>
            </w:r>
          </w:hyperlink>
        </w:p>
        <w:p w14:paraId="364608C6" w14:textId="3F1F5E3A"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29" w:history="1">
            <w:r w:rsidRPr="006328A1">
              <w:rPr>
                <w:rStyle w:val="Hyperlink"/>
                <w:rFonts w:ascii="Times New Roman" w:hAnsi="Times New Roman"/>
                <w:noProof/>
              </w:rPr>
              <w:t>1.2 The Multi-Dimensional Challenge in Modern Microgrids</w:t>
            </w:r>
            <w:r>
              <w:rPr>
                <w:noProof/>
                <w:webHidden/>
              </w:rPr>
              <w:tab/>
            </w:r>
            <w:r>
              <w:rPr>
                <w:noProof/>
                <w:webHidden/>
              </w:rPr>
              <w:fldChar w:fldCharType="begin"/>
            </w:r>
            <w:r>
              <w:rPr>
                <w:noProof/>
                <w:webHidden/>
              </w:rPr>
              <w:instrText xml:space="preserve"> PAGEREF _Toc243984329 \h </w:instrText>
            </w:r>
            <w:r>
              <w:rPr>
                <w:noProof/>
                <w:webHidden/>
              </w:rPr>
            </w:r>
            <w:r>
              <w:rPr>
                <w:noProof/>
                <w:webHidden/>
              </w:rPr>
              <w:fldChar w:fldCharType="separate"/>
            </w:r>
            <w:r>
              <w:rPr>
                <w:noProof/>
                <w:webHidden/>
              </w:rPr>
              <w:t>3</w:t>
            </w:r>
            <w:r>
              <w:rPr>
                <w:noProof/>
                <w:webHidden/>
              </w:rPr>
              <w:fldChar w:fldCharType="end"/>
            </w:r>
          </w:hyperlink>
        </w:p>
        <w:p w14:paraId="37CB56D7" w14:textId="7C43E64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0" w:history="1">
            <w:r w:rsidRPr="006328A1">
              <w:rPr>
                <w:rStyle w:val="Hyperlink"/>
                <w:rFonts w:ascii="Times New Roman" w:hAnsi="Times New Roman"/>
                <w:noProof/>
              </w:rPr>
              <w:t>1.3 Problem Statement and Research Objectives</w:t>
            </w:r>
            <w:r>
              <w:rPr>
                <w:noProof/>
                <w:webHidden/>
              </w:rPr>
              <w:tab/>
            </w:r>
            <w:r>
              <w:rPr>
                <w:noProof/>
                <w:webHidden/>
              </w:rPr>
              <w:fldChar w:fldCharType="begin"/>
            </w:r>
            <w:r>
              <w:rPr>
                <w:noProof/>
                <w:webHidden/>
              </w:rPr>
              <w:instrText xml:space="preserve"> PAGEREF _Toc243984330 \h </w:instrText>
            </w:r>
            <w:r>
              <w:rPr>
                <w:noProof/>
                <w:webHidden/>
              </w:rPr>
            </w:r>
            <w:r>
              <w:rPr>
                <w:noProof/>
                <w:webHidden/>
              </w:rPr>
              <w:fldChar w:fldCharType="separate"/>
            </w:r>
            <w:r>
              <w:rPr>
                <w:noProof/>
                <w:webHidden/>
              </w:rPr>
              <w:t>3</w:t>
            </w:r>
            <w:r>
              <w:rPr>
                <w:noProof/>
                <w:webHidden/>
              </w:rPr>
              <w:fldChar w:fldCharType="end"/>
            </w:r>
          </w:hyperlink>
        </w:p>
        <w:p w14:paraId="0ECF57D1" w14:textId="6CACBF64"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31" w:history="1">
            <w:r w:rsidRPr="006328A1">
              <w:rPr>
                <w:rStyle w:val="Hyperlink"/>
                <w:rFonts w:ascii="Times New Roman" w:hAnsi="Times New Roman"/>
                <w:noProof/>
              </w:rPr>
              <w:t>CHAPTER 2: IEEE 33-BUS RADIAL DISTRIBUTION NETWORK MODELLING</w:t>
            </w:r>
            <w:r>
              <w:rPr>
                <w:noProof/>
                <w:webHidden/>
              </w:rPr>
              <w:tab/>
            </w:r>
            <w:r>
              <w:rPr>
                <w:noProof/>
                <w:webHidden/>
              </w:rPr>
              <w:fldChar w:fldCharType="begin"/>
            </w:r>
            <w:r>
              <w:rPr>
                <w:noProof/>
                <w:webHidden/>
              </w:rPr>
              <w:instrText xml:space="preserve"> PAGEREF _Toc243984331 \h </w:instrText>
            </w:r>
            <w:r>
              <w:rPr>
                <w:noProof/>
                <w:webHidden/>
              </w:rPr>
            </w:r>
            <w:r>
              <w:rPr>
                <w:noProof/>
                <w:webHidden/>
              </w:rPr>
              <w:fldChar w:fldCharType="separate"/>
            </w:r>
            <w:r>
              <w:rPr>
                <w:noProof/>
                <w:webHidden/>
              </w:rPr>
              <w:t>4</w:t>
            </w:r>
            <w:r>
              <w:rPr>
                <w:noProof/>
                <w:webHidden/>
              </w:rPr>
              <w:fldChar w:fldCharType="end"/>
            </w:r>
          </w:hyperlink>
        </w:p>
        <w:p w14:paraId="43689B02" w14:textId="79D450AA"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2" w:history="1">
            <w:r w:rsidRPr="006328A1">
              <w:rPr>
                <w:rStyle w:val="Hyperlink"/>
                <w:rFonts w:ascii="Times New Roman" w:hAnsi="Times New Roman"/>
                <w:noProof/>
              </w:rPr>
              <w:t>2.1 Radial Distribution System Fundamentals</w:t>
            </w:r>
            <w:r>
              <w:rPr>
                <w:noProof/>
                <w:webHidden/>
              </w:rPr>
              <w:tab/>
            </w:r>
            <w:r>
              <w:rPr>
                <w:noProof/>
                <w:webHidden/>
              </w:rPr>
              <w:fldChar w:fldCharType="begin"/>
            </w:r>
            <w:r>
              <w:rPr>
                <w:noProof/>
                <w:webHidden/>
              </w:rPr>
              <w:instrText xml:space="preserve"> PAGEREF _Toc243984332 \h </w:instrText>
            </w:r>
            <w:r>
              <w:rPr>
                <w:noProof/>
                <w:webHidden/>
              </w:rPr>
            </w:r>
            <w:r>
              <w:rPr>
                <w:noProof/>
                <w:webHidden/>
              </w:rPr>
              <w:fldChar w:fldCharType="separate"/>
            </w:r>
            <w:r>
              <w:rPr>
                <w:noProof/>
                <w:webHidden/>
              </w:rPr>
              <w:t>4</w:t>
            </w:r>
            <w:r>
              <w:rPr>
                <w:noProof/>
                <w:webHidden/>
              </w:rPr>
              <w:fldChar w:fldCharType="end"/>
            </w:r>
          </w:hyperlink>
        </w:p>
        <w:p w14:paraId="1F0F6A67" w14:textId="435AA5E8"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3" w:history="1">
            <w:r w:rsidRPr="006328A1">
              <w:rPr>
                <w:rStyle w:val="Hyperlink"/>
                <w:rFonts w:ascii="Times New Roman" w:hAnsi="Times New Roman"/>
                <w:noProof/>
              </w:rPr>
              <w:t>2.2 System Topology and Graph Theory Representation</w:t>
            </w:r>
            <w:r>
              <w:rPr>
                <w:noProof/>
                <w:webHidden/>
              </w:rPr>
              <w:tab/>
            </w:r>
            <w:r>
              <w:rPr>
                <w:noProof/>
                <w:webHidden/>
              </w:rPr>
              <w:fldChar w:fldCharType="begin"/>
            </w:r>
            <w:r>
              <w:rPr>
                <w:noProof/>
                <w:webHidden/>
              </w:rPr>
              <w:instrText xml:space="preserve"> PAGEREF _Toc243984333 \h </w:instrText>
            </w:r>
            <w:r>
              <w:rPr>
                <w:noProof/>
                <w:webHidden/>
              </w:rPr>
            </w:r>
            <w:r>
              <w:rPr>
                <w:noProof/>
                <w:webHidden/>
              </w:rPr>
              <w:fldChar w:fldCharType="separate"/>
            </w:r>
            <w:r>
              <w:rPr>
                <w:noProof/>
                <w:webHidden/>
              </w:rPr>
              <w:t>4</w:t>
            </w:r>
            <w:r>
              <w:rPr>
                <w:noProof/>
                <w:webHidden/>
              </w:rPr>
              <w:fldChar w:fldCharType="end"/>
            </w:r>
          </w:hyperlink>
        </w:p>
        <w:p w14:paraId="2D71C09E" w14:textId="7633056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4" w:history="1">
            <w:r w:rsidRPr="006328A1">
              <w:rPr>
                <w:rStyle w:val="Hyperlink"/>
                <w:rFonts w:ascii="Times New Roman" w:hAnsi="Times New Roman"/>
                <w:noProof/>
              </w:rPr>
              <w:t>2.3 Mathematical Derivation of the Forward-Backward Sweep (FBS) Algorithm</w:t>
            </w:r>
            <w:r>
              <w:rPr>
                <w:noProof/>
                <w:webHidden/>
              </w:rPr>
              <w:tab/>
            </w:r>
            <w:r>
              <w:rPr>
                <w:noProof/>
                <w:webHidden/>
              </w:rPr>
              <w:fldChar w:fldCharType="begin"/>
            </w:r>
            <w:r>
              <w:rPr>
                <w:noProof/>
                <w:webHidden/>
              </w:rPr>
              <w:instrText xml:space="preserve"> PAGEREF _Toc243984334 \h </w:instrText>
            </w:r>
            <w:r>
              <w:rPr>
                <w:noProof/>
                <w:webHidden/>
              </w:rPr>
            </w:r>
            <w:r>
              <w:rPr>
                <w:noProof/>
                <w:webHidden/>
              </w:rPr>
              <w:fldChar w:fldCharType="separate"/>
            </w:r>
            <w:r>
              <w:rPr>
                <w:noProof/>
                <w:webHidden/>
              </w:rPr>
              <w:t>5</w:t>
            </w:r>
            <w:r>
              <w:rPr>
                <w:noProof/>
                <w:webHidden/>
              </w:rPr>
              <w:fldChar w:fldCharType="end"/>
            </w:r>
          </w:hyperlink>
        </w:p>
        <w:p w14:paraId="7FF74702" w14:textId="6203364D"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5" w:history="1">
            <w:r w:rsidRPr="006328A1">
              <w:rPr>
                <w:rStyle w:val="Hyperlink"/>
                <w:rFonts w:ascii="Times New Roman" w:hAnsi="Times New Roman"/>
                <w:noProof/>
              </w:rPr>
              <w:t>2.4 IEEE 33-Bus Radial Topology and Lateral Layout</w:t>
            </w:r>
            <w:r>
              <w:rPr>
                <w:noProof/>
                <w:webHidden/>
              </w:rPr>
              <w:tab/>
            </w:r>
            <w:r>
              <w:rPr>
                <w:noProof/>
                <w:webHidden/>
              </w:rPr>
              <w:fldChar w:fldCharType="begin"/>
            </w:r>
            <w:r>
              <w:rPr>
                <w:noProof/>
                <w:webHidden/>
              </w:rPr>
              <w:instrText xml:space="preserve"> PAGEREF _Toc243984335 \h </w:instrText>
            </w:r>
            <w:r>
              <w:rPr>
                <w:noProof/>
                <w:webHidden/>
              </w:rPr>
            </w:r>
            <w:r>
              <w:rPr>
                <w:noProof/>
                <w:webHidden/>
              </w:rPr>
              <w:fldChar w:fldCharType="separate"/>
            </w:r>
            <w:r>
              <w:rPr>
                <w:noProof/>
                <w:webHidden/>
              </w:rPr>
              <w:t>6</w:t>
            </w:r>
            <w:r>
              <w:rPr>
                <w:noProof/>
                <w:webHidden/>
              </w:rPr>
              <w:fldChar w:fldCharType="end"/>
            </w:r>
          </w:hyperlink>
        </w:p>
        <w:p w14:paraId="4C6C2138" w14:textId="31875E6E"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6" w:history="1">
            <w:r w:rsidRPr="006328A1">
              <w:rPr>
                <w:rStyle w:val="Hyperlink"/>
                <w:rFonts w:ascii="Times New Roman" w:hAnsi="Times New Roman"/>
                <w:noProof/>
              </w:rPr>
              <w:t>2.5 Distribution Line Branch Impedances and Base Load Schedule</w:t>
            </w:r>
            <w:r>
              <w:rPr>
                <w:noProof/>
                <w:webHidden/>
              </w:rPr>
              <w:tab/>
            </w:r>
            <w:r>
              <w:rPr>
                <w:noProof/>
                <w:webHidden/>
              </w:rPr>
              <w:fldChar w:fldCharType="begin"/>
            </w:r>
            <w:r>
              <w:rPr>
                <w:noProof/>
                <w:webHidden/>
              </w:rPr>
              <w:instrText xml:space="preserve"> PAGEREF _Toc243984336 \h </w:instrText>
            </w:r>
            <w:r>
              <w:rPr>
                <w:noProof/>
                <w:webHidden/>
              </w:rPr>
            </w:r>
            <w:r>
              <w:rPr>
                <w:noProof/>
                <w:webHidden/>
              </w:rPr>
              <w:fldChar w:fldCharType="separate"/>
            </w:r>
            <w:r>
              <w:rPr>
                <w:noProof/>
                <w:webHidden/>
              </w:rPr>
              <w:t>7</w:t>
            </w:r>
            <w:r>
              <w:rPr>
                <w:noProof/>
                <w:webHidden/>
              </w:rPr>
              <w:fldChar w:fldCharType="end"/>
            </w:r>
          </w:hyperlink>
        </w:p>
        <w:p w14:paraId="6B43472B" w14:textId="44822042"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7" w:history="1">
            <w:r w:rsidRPr="006328A1">
              <w:rPr>
                <w:rStyle w:val="Hyperlink"/>
                <w:rFonts w:ascii="Times New Roman" w:hAnsi="Times New Roman"/>
                <w:noProof/>
              </w:rPr>
              <w:t>2.6 Power Flow Numerical Stability and Solver Benchmarking</w:t>
            </w:r>
            <w:r>
              <w:rPr>
                <w:noProof/>
                <w:webHidden/>
              </w:rPr>
              <w:tab/>
            </w:r>
            <w:r>
              <w:rPr>
                <w:noProof/>
                <w:webHidden/>
              </w:rPr>
              <w:fldChar w:fldCharType="begin"/>
            </w:r>
            <w:r>
              <w:rPr>
                <w:noProof/>
                <w:webHidden/>
              </w:rPr>
              <w:instrText xml:space="preserve"> PAGEREF _Toc243984337 \h </w:instrText>
            </w:r>
            <w:r>
              <w:rPr>
                <w:noProof/>
                <w:webHidden/>
              </w:rPr>
            </w:r>
            <w:r>
              <w:rPr>
                <w:noProof/>
                <w:webHidden/>
              </w:rPr>
              <w:fldChar w:fldCharType="separate"/>
            </w:r>
            <w:r>
              <w:rPr>
                <w:noProof/>
                <w:webHidden/>
              </w:rPr>
              <w:t>8</w:t>
            </w:r>
            <w:r>
              <w:rPr>
                <w:noProof/>
                <w:webHidden/>
              </w:rPr>
              <w:fldChar w:fldCharType="end"/>
            </w:r>
          </w:hyperlink>
        </w:p>
        <w:p w14:paraId="0F0E370F" w14:textId="0DAF9375"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38" w:history="1">
            <w:r w:rsidRPr="006328A1">
              <w:rPr>
                <w:rStyle w:val="Hyperlink"/>
                <w:rFonts w:ascii="Times New Roman" w:hAnsi="Times New Roman"/>
                <w:noProof/>
              </w:rPr>
              <w:t>CHAPTER 3: LOAD CHARACTERIZATION, DURATION CURVES, AND DEMAND CLUSTERING</w:t>
            </w:r>
            <w:r>
              <w:rPr>
                <w:noProof/>
                <w:webHidden/>
              </w:rPr>
              <w:tab/>
            </w:r>
            <w:r>
              <w:rPr>
                <w:noProof/>
                <w:webHidden/>
              </w:rPr>
              <w:fldChar w:fldCharType="begin"/>
            </w:r>
            <w:r>
              <w:rPr>
                <w:noProof/>
                <w:webHidden/>
              </w:rPr>
              <w:instrText xml:space="preserve"> PAGEREF _Toc243984338 \h </w:instrText>
            </w:r>
            <w:r>
              <w:rPr>
                <w:noProof/>
                <w:webHidden/>
              </w:rPr>
            </w:r>
            <w:r>
              <w:rPr>
                <w:noProof/>
                <w:webHidden/>
              </w:rPr>
              <w:fldChar w:fldCharType="separate"/>
            </w:r>
            <w:r>
              <w:rPr>
                <w:noProof/>
                <w:webHidden/>
              </w:rPr>
              <w:t>9</w:t>
            </w:r>
            <w:r>
              <w:rPr>
                <w:noProof/>
                <w:webHidden/>
              </w:rPr>
              <w:fldChar w:fldCharType="end"/>
            </w:r>
          </w:hyperlink>
        </w:p>
        <w:p w14:paraId="2F62E66F" w14:textId="7B7CBDE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39" w:history="1">
            <w:r w:rsidRPr="006328A1">
              <w:rPr>
                <w:rStyle w:val="Hyperlink"/>
                <w:rFonts w:ascii="Times New Roman" w:hAnsi="Times New Roman"/>
                <w:noProof/>
              </w:rPr>
              <w:t>3.1 24-Hour Diurnal Load Profile and Sectoral Disaggregation</w:t>
            </w:r>
            <w:r>
              <w:rPr>
                <w:noProof/>
                <w:webHidden/>
              </w:rPr>
              <w:tab/>
            </w:r>
            <w:r>
              <w:rPr>
                <w:noProof/>
                <w:webHidden/>
              </w:rPr>
              <w:fldChar w:fldCharType="begin"/>
            </w:r>
            <w:r>
              <w:rPr>
                <w:noProof/>
                <w:webHidden/>
              </w:rPr>
              <w:instrText xml:space="preserve"> PAGEREF _Toc243984339 \h </w:instrText>
            </w:r>
            <w:r>
              <w:rPr>
                <w:noProof/>
                <w:webHidden/>
              </w:rPr>
            </w:r>
            <w:r>
              <w:rPr>
                <w:noProof/>
                <w:webHidden/>
              </w:rPr>
              <w:fldChar w:fldCharType="separate"/>
            </w:r>
            <w:r>
              <w:rPr>
                <w:noProof/>
                <w:webHidden/>
              </w:rPr>
              <w:t>9</w:t>
            </w:r>
            <w:r>
              <w:rPr>
                <w:noProof/>
                <w:webHidden/>
              </w:rPr>
              <w:fldChar w:fldCharType="end"/>
            </w:r>
          </w:hyperlink>
        </w:p>
        <w:p w14:paraId="002EFBB5" w14:textId="4766719A"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0" w:history="1">
            <w:r w:rsidRPr="006328A1">
              <w:rPr>
                <w:rStyle w:val="Hyperlink"/>
                <w:rFonts w:ascii="Times New Roman" w:hAnsi="Times New Roman"/>
                <w:noProof/>
              </w:rPr>
              <w:t>3.2 Real SCADA Telemetry vs. Synthetic Benchmark Validation</w:t>
            </w:r>
            <w:r>
              <w:rPr>
                <w:noProof/>
                <w:webHidden/>
              </w:rPr>
              <w:tab/>
            </w:r>
            <w:r>
              <w:rPr>
                <w:noProof/>
                <w:webHidden/>
              </w:rPr>
              <w:fldChar w:fldCharType="begin"/>
            </w:r>
            <w:r>
              <w:rPr>
                <w:noProof/>
                <w:webHidden/>
              </w:rPr>
              <w:instrText xml:space="preserve"> PAGEREF _Toc243984340 \h </w:instrText>
            </w:r>
            <w:r>
              <w:rPr>
                <w:noProof/>
                <w:webHidden/>
              </w:rPr>
            </w:r>
            <w:r>
              <w:rPr>
                <w:noProof/>
                <w:webHidden/>
              </w:rPr>
              <w:fldChar w:fldCharType="separate"/>
            </w:r>
            <w:r>
              <w:rPr>
                <w:noProof/>
                <w:webHidden/>
              </w:rPr>
              <w:t>10</w:t>
            </w:r>
            <w:r>
              <w:rPr>
                <w:noProof/>
                <w:webHidden/>
              </w:rPr>
              <w:fldChar w:fldCharType="end"/>
            </w:r>
          </w:hyperlink>
        </w:p>
        <w:p w14:paraId="257AF7E4" w14:textId="4C08454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1" w:history="1">
            <w:r w:rsidRPr="006328A1">
              <w:rPr>
                <w:rStyle w:val="Hyperlink"/>
                <w:rFonts w:ascii="Times New Roman" w:hAnsi="Times New Roman"/>
                <w:noProof/>
              </w:rPr>
              <w:t>3.3 Shannon Information Entropy Criterion Formulation</w:t>
            </w:r>
            <w:r>
              <w:rPr>
                <w:noProof/>
                <w:webHidden/>
              </w:rPr>
              <w:tab/>
            </w:r>
            <w:r>
              <w:rPr>
                <w:noProof/>
                <w:webHidden/>
              </w:rPr>
              <w:fldChar w:fldCharType="begin"/>
            </w:r>
            <w:r>
              <w:rPr>
                <w:noProof/>
                <w:webHidden/>
              </w:rPr>
              <w:instrText xml:space="preserve"> PAGEREF _Toc243984341 \h </w:instrText>
            </w:r>
            <w:r>
              <w:rPr>
                <w:noProof/>
                <w:webHidden/>
              </w:rPr>
            </w:r>
            <w:r>
              <w:rPr>
                <w:noProof/>
                <w:webHidden/>
              </w:rPr>
              <w:fldChar w:fldCharType="separate"/>
            </w:r>
            <w:r>
              <w:rPr>
                <w:noProof/>
                <w:webHidden/>
              </w:rPr>
              <w:t>11</w:t>
            </w:r>
            <w:r>
              <w:rPr>
                <w:noProof/>
                <w:webHidden/>
              </w:rPr>
              <w:fldChar w:fldCharType="end"/>
            </w:r>
          </w:hyperlink>
        </w:p>
        <w:p w14:paraId="7984B4F3" w14:textId="3873E579"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2" w:history="1">
            <w:r w:rsidRPr="006328A1">
              <w:rPr>
                <w:rStyle w:val="Hyperlink"/>
                <w:rFonts w:ascii="Times New Roman" w:hAnsi="Times New Roman"/>
                <w:noProof/>
              </w:rPr>
              <w:t>3.4 24-Hour Load Duration Curve and Peak Deficit Analysis</w:t>
            </w:r>
            <w:r>
              <w:rPr>
                <w:noProof/>
                <w:webHidden/>
              </w:rPr>
              <w:tab/>
            </w:r>
            <w:r>
              <w:rPr>
                <w:noProof/>
                <w:webHidden/>
              </w:rPr>
              <w:fldChar w:fldCharType="begin"/>
            </w:r>
            <w:r>
              <w:rPr>
                <w:noProof/>
                <w:webHidden/>
              </w:rPr>
              <w:instrText xml:space="preserve"> PAGEREF _Toc243984342 \h </w:instrText>
            </w:r>
            <w:r>
              <w:rPr>
                <w:noProof/>
                <w:webHidden/>
              </w:rPr>
            </w:r>
            <w:r>
              <w:rPr>
                <w:noProof/>
                <w:webHidden/>
              </w:rPr>
              <w:fldChar w:fldCharType="separate"/>
            </w:r>
            <w:r>
              <w:rPr>
                <w:noProof/>
                <w:webHidden/>
              </w:rPr>
              <w:t>12</w:t>
            </w:r>
            <w:r>
              <w:rPr>
                <w:noProof/>
                <w:webHidden/>
              </w:rPr>
              <w:fldChar w:fldCharType="end"/>
            </w:r>
          </w:hyperlink>
        </w:p>
        <w:p w14:paraId="731ED5AC" w14:textId="49B082F5"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3" w:history="1">
            <w:r w:rsidRPr="006328A1">
              <w:rPr>
                <w:rStyle w:val="Hyperlink"/>
                <w:rFonts w:ascii="Times New Roman" w:hAnsi="Times New Roman"/>
                <w:noProof/>
              </w:rPr>
              <w:t>3.5 Hourly Load Disaggregation and Shannon Entropy Weights Schedule</w:t>
            </w:r>
            <w:r>
              <w:rPr>
                <w:noProof/>
                <w:webHidden/>
              </w:rPr>
              <w:tab/>
            </w:r>
            <w:r>
              <w:rPr>
                <w:noProof/>
                <w:webHidden/>
              </w:rPr>
              <w:fldChar w:fldCharType="begin"/>
            </w:r>
            <w:r>
              <w:rPr>
                <w:noProof/>
                <w:webHidden/>
              </w:rPr>
              <w:instrText xml:space="preserve"> PAGEREF _Toc243984343 \h </w:instrText>
            </w:r>
            <w:r>
              <w:rPr>
                <w:noProof/>
                <w:webHidden/>
              </w:rPr>
            </w:r>
            <w:r>
              <w:rPr>
                <w:noProof/>
                <w:webHidden/>
              </w:rPr>
              <w:fldChar w:fldCharType="separate"/>
            </w:r>
            <w:r>
              <w:rPr>
                <w:noProof/>
                <w:webHidden/>
              </w:rPr>
              <w:t>13</w:t>
            </w:r>
            <w:r>
              <w:rPr>
                <w:noProof/>
                <w:webHidden/>
              </w:rPr>
              <w:fldChar w:fldCharType="end"/>
            </w:r>
          </w:hyperlink>
        </w:p>
        <w:p w14:paraId="00F80A05" w14:textId="024F4470"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44" w:history="1">
            <w:r w:rsidRPr="006328A1">
              <w:rPr>
                <w:rStyle w:val="Hyperlink"/>
                <w:rFonts w:ascii="Times New Roman" w:hAnsi="Times New Roman"/>
                <w:noProof/>
              </w:rPr>
              <w:t>CHAPTER 4: RENEWABLE GENERATION ASSETS: SOLAR PV AND WIND TURBINE MODELLING</w:t>
            </w:r>
            <w:r>
              <w:rPr>
                <w:noProof/>
                <w:webHidden/>
              </w:rPr>
              <w:tab/>
            </w:r>
            <w:r>
              <w:rPr>
                <w:noProof/>
                <w:webHidden/>
              </w:rPr>
              <w:fldChar w:fldCharType="begin"/>
            </w:r>
            <w:r>
              <w:rPr>
                <w:noProof/>
                <w:webHidden/>
              </w:rPr>
              <w:instrText xml:space="preserve"> PAGEREF _Toc243984344 \h </w:instrText>
            </w:r>
            <w:r>
              <w:rPr>
                <w:noProof/>
                <w:webHidden/>
              </w:rPr>
            </w:r>
            <w:r>
              <w:rPr>
                <w:noProof/>
                <w:webHidden/>
              </w:rPr>
              <w:fldChar w:fldCharType="separate"/>
            </w:r>
            <w:r>
              <w:rPr>
                <w:noProof/>
                <w:webHidden/>
              </w:rPr>
              <w:t>14</w:t>
            </w:r>
            <w:r>
              <w:rPr>
                <w:noProof/>
                <w:webHidden/>
              </w:rPr>
              <w:fldChar w:fldCharType="end"/>
            </w:r>
          </w:hyperlink>
        </w:p>
        <w:p w14:paraId="46A50FE6" w14:textId="64572750"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5" w:history="1">
            <w:r w:rsidRPr="006328A1">
              <w:rPr>
                <w:rStyle w:val="Hyperlink"/>
                <w:rFonts w:ascii="Times New Roman" w:hAnsi="Times New Roman"/>
                <w:noProof/>
              </w:rPr>
              <w:t>4.1 Solar Photovoltaic Physical Mechanics and Environmental Coupling</w:t>
            </w:r>
            <w:r>
              <w:rPr>
                <w:noProof/>
                <w:webHidden/>
              </w:rPr>
              <w:tab/>
            </w:r>
            <w:r>
              <w:rPr>
                <w:noProof/>
                <w:webHidden/>
              </w:rPr>
              <w:fldChar w:fldCharType="begin"/>
            </w:r>
            <w:r>
              <w:rPr>
                <w:noProof/>
                <w:webHidden/>
              </w:rPr>
              <w:instrText xml:space="preserve"> PAGEREF _Toc243984345 \h </w:instrText>
            </w:r>
            <w:r>
              <w:rPr>
                <w:noProof/>
                <w:webHidden/>
              </w:rPr>
            </w:r>
            <w:r>
              <w:rPr>
                <w:noProof/>
                <w:webHidden/>
              </w:rPr>
              <w:fldChar w:fldCharType="separate"/>
            </w:r>
            <w:r>
              <w:rPr>
                <w:noProof/>
                <w:webHidden/>
              </w:rPr>
              <w:t>14</w:t>
            </w:r>
            <w:r>
              <w:rPr>
                <w:noProof/>
                <w:webHidden/>
              </w:rPr>
              <w:fldChar w:fldCharType="end"/>
            </w:r>
          </w:hyperlink>
        </w:p>
        <w:p w14:paraId="455FB93B" w14:textId="5F148B5A"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6" w:history="1">
            <w:r w:rsidRPr="006328A1">
              <w:rPr>
                <w:rStyle w:val="Hyperlink"/>
                <w:rFonts w:ascii="Times New Roman" w:hAnsi="Times New Roman"/>
                <w:noProof/>
              </w:rPr>
              <w:t>4.2 Wind Energy Conversion Systems (WECS) Dynamics</w:t>
            </w:r>
            <w:r>
              <w:rPr>
                <w:noProof/>
                <w:webHidden/>
              </w:rPr>
              <w:tab/>
            </w:r>
            <w:r>
              <w:rPr>
                <w:noProof/>
                <w:webHidden/>
              </w:rPr>
              <w:fldChar w:fldCharType="begin"/>
            </w:r>
            <w:r>
              <w:rPr>
                <w:noProof/>
                <w:webHidden/>
              </w:rPr>
              <w:instrText xml:space="preserve"> PAGEREF _Toc243984346 \h </w:instrText>
            </w:r>
            <w:r>
              <w:rPr>
                <w:noProof/>
                <w:webHidden/>
              </w:rPr>
            </w:r>
            <w:r>
              <w:rPr>
                <w:noProof/>
                <w:webHidden/>
              </w:rPr>
              <w:fldChar w:fldCharType="separate"/>
            </w:r>
            <w:r>
              <w:rPr>
                <w:noProof/>
                <w:webHidden/>
              </w:rPr>
              <w:t>15</w:t>
            </w:r>
            <w:r>
              <w:rPr>
                <w:noProof/>
                <w:webHidden/>
              </w:rPr>
              <w:fldChar w:fldCharType="end"/>
            </w:r>
          </w:hyperlink>
        </w:p>
        <w:p w14:paraId="0451E71A" w14:textId="656A211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7" w:history="1">
            <w:r w:rsidRPr="006328A1">
              <w:rPr>
                <w:rStyle w:val="Hyperlink"/>
                <w:rFonts w:ascii="Times New Roman" w:hAnsi="Times New Roman"/>
                <w:noProof/>
              </w:rPr>
              <w:t>4.3 Uncontrolled Generation Dispatch and System Load Trajectory</w:t>
            </w:r>
            <w:r>
              <w:rPr>
                <w:noProof/>
                <w:webHidden/>
              </w:rPr>
              <w:tab/>
            </w:r>
            <w:r>
              <w:rPr>
                <w:noProof/>
                <w:webHidden/>
              </w:rPr>
              <w:fldChar w:fldCharType="begin"/>
            </w:r>
            <w:r>
              <w:rPr>
                <w:noProof/>
                <w:webHidden/>
              </w:rPr>
              <w:instrText xml:space="preserve"> PAGEREF _Toc243984347 \h </w:instrText>
            </w:r>
            <w:r>
              <w:rPr>
                <w:noProof/>
                <w:webHidden/>
              </w:rPr>
            </w:r>
            <w:r>
              <w:rPr>
                <w:noProof/>
                <w:webHidden/>
              </w:rPr>
              <w:fldChar w:fldCharType="separate"/>
            </w:r>
            <w:r>
              <w:rPr>
                <w:noProof/>
                <w:webHidden/>
              </w:rPr>
              <w:t>16</w:t>
            </w:r>
            <w:r>
              <w:rPr>
                <w:noProof/>
                <w:webHidden/>
              </w:rPr>
              <w:fldChar w:fldCharType="end"/>
            </w:r>
          </w:hyperlink>
        </w:p>
        <w:p w14:paraId="551B7BAE" w14:textId="7A56D704"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8" w:history="1">
            <w:r w:rsidRPr="006328A1">
              <w:rPr>
                <w:rStyle w:val="Hyperlink"/>
                <w:rFonts w:ascii="Times New Roman" w:hAnsi="Times New Roman"/>
                <w:noProof/>
              </w:rPr>
              <w:t>4.4 Generator Bus Contribution Breakdown</w:t>
            </w:r>
            <w:r>
              <w:rPr>
                <w:noProof/>
                <w:webHidden/>
              </w:rPr>
              <w:tab/>
            </w:r>
            <w:r>
              <w:rPr>
                <w:noProof/>
                <w:webHidden/>
              </w:rPr>
              <w:fldChar w:fldCharType="begin"/>
            </w:r>
            <w:r>
              <w:rPr>
                <w:noProof/>
                <w:webHidden/>
              </w:rPr>
              <w:instrText xml:space="preserve"> PAGEREF _Toc243984348 \h </w:instrText>
            </w:r>
            <w:r>
              <w:rPr>
                <w:noProof/>
                <w:webHidden/>
              </w:rPr>
            </w:r>
            <w:r>
              <w:rPr>
                <w:noProof/>
                <w:webHidden/>
              </w:rPr>
              <w:fldChar w:fldCharType="separate"/>
            </w:r>
            <w:r>
              <w:rPr>
                <w:noProof/>
                <w:webHidden/>
              </w:rPr>
              <w:t>17</w:t>
            </w:r>
            <w:r>
              <w:rPr>
                <w:noProof/>
                <w:webHidden/>
              </w:rPr>
              <w:fldChar w:fldCharType="end"/>
            </w:r>
          </w:hyperlink>
        </w:p>
        <w:p w14:paraId="1A6494A2" w14:textId="05A57A94"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49" w:history="1">
            <w:r w:rsidRPr="006328A1">
              <w:rPr>
                <w:rStyle w:val="Hyperlink"/>
                <w:rFonts w:ascii="Times New Roman" w:hAnsi="Times New Roman"/>
                <w:noProof/>
              </w:rPr>
              <w:t>4.5 Distributed Generation Specifications and Resource Availability</w:t>
            </w:r>
            <w:r>
              <w:rPr>
                <w:noProof/>
                <w:webHidden/>
              </w:rPr>
              <w:tab/>
            </w:r>
            <w:r>
              <w:rPr>
                <w:noProof/>
                <w:webHidden/>
              </w:rPr>
              <w:fldChar w:fldCharType="begin"/>
            </w:r>
            <w:r>
              <w:rPr>
                <w:noProof/>
                <w:webHidden/>
              </w:rPr>
              <w:instrText xml:space="preserve"> PAGEREF _Toc243984349 \h </w:instrText>
            </w:r>
            <w:r>
              <w:rPr>
                <w:noProof/>
                <w:webHidden/>
              </w:rPr>
            </w:r>
            <w:r>
              <w:rPr>
                <w:noProof/>
                <w:webHidden/>
              </w:rPr>
              <w:fldChar w:fldCharType="separate"/>
            </w:r>
            <w:r>
              <w:rPr>
                <w:noProof/>
                <w:webHidden/>
              </w:rPr>
              <w:t>18</w:t>
            </w:r>
            <w:r>
              <w:rPr>
                <w:noProof/>
                <w:webHidden/>
              </w:rPr>
              <w:fldChar w:fldCharType="end"/>
            </w:r>
          </w:hyperlink>
        </w:p>
        <w:p w14:paraId="1FA6DD33" w14:textId="43CAA755"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50" w:history="1">
            <w:r w:rsidRPr="006328A1">
              <w:rPr>
                <w:rStyle w:val="Hyperlink"/>
                <w:rFonts w:ascii="Times New Roman" w:hAnsi="Times New Roman"/>
                <w:noProof/>
              </w:rPr>
              <w:t>CHAPTER 5: BATTERY ENERGY STORAGE SYSTEMS (BESS) DYNAMICS AND DEGRADATION</w:t>
            </w:r>
            <w:r>
              <w:rPr>
                <w:noProof/>
                <w:webHidden/>
              </w:rPr>
              <w:tab/>
            </w:r>
            <w:r>
              <w:rPr>
                <w:noProof/>
                <w:webHidden/>
              </w:rPr>
              <w:fldChar w:fldCharType="begin"/>
            </w:r>
            <w:r>
              <w:rPr>
                <w:noProof/>
                <w:webHidden/>
              </w:rPr>
              <w:instrText xml:space="preserve"> PAGEREF _Toc243984350 \h </w:instrText>
            </w:r>
            <w:r>
              <w:rPr>
                <w:noProof/>
                <w:webHidden/>
              </w:rPr>
            </w:r>
            <w:r>
              <w:rPr>
                <w:noProof/>
                <w:webHidden/>
              </w:rPr>
              <w:fldChar w:fldCharType="separate"/>
            </w:r>
            <w:r>
              <w:rPr>
                <w:noProof/>
                <w:webHidden/>
              </w:rPr>
              <w:t>19</w:t>
            </w:r>
            <w:r>
              <w:rPr>
                <w:noProof/>
                <w:webHidden/>
              </w:rPr>
              <w:fldChar w:fldCharType="end"/>
            </w:r>
          </w:hyperlink>
        </w:p>
        <w:p w14:paraId="5F80B8E7" w14:textId="3292A553"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1" w:history="1">
            <w:r w:rsidRPr="006328A1">
              <w:rPr>
                <w:rStyle w:val="Hyperlink"/>
                <w:rFonts w:ascii="Times New Roman" w:hAnsi="Times New Roman"/>
                <w:noProof/>
              </w:rPr>
              <w:t>5.1 Electrochemical Energy Storage Principles</w:t>
            </w:r>
            <w:r>
              <w:rPr>
                <w:noProof/>
                <w:webHidden/>
              </w:rPr>
              <w:tab/>
            </w:r>
            <w:r>
              <w:rPr>
                <w:noProof/>
                <w:webHidden/>
              </w:rPr>
              <w:fldChar w:fldCharType="begin"/>
            </w:r>
            <w:r>
              <w:rPr>
                <w:noProof/>
                <w:webHidden/>
              </w:rPr>
              <w:instrText xml:space="preserve"> PAGEREF _Toc243984351 \h </w:instrText>
            </w:r>
            <w:r>
              <w:rPr>
                <w:noProof/>
                <w:webHidden/>
              </w:rPr>
            </w:r>
            <w:r>
              <w:rPr>
                <w:noProof/>
                <w:webHidden/>
              </w:rPr>
              <w:fldChar w:fldCharType="separate"/>
            </w:r>
            <w:r>
              <w:rPr>
                <w:noProof/>
                <w:webHidden/>
              </w:rPr>
              <w:t>19</w:t>
            </w:r>
            <w:r>
              <w:rPr>
                <w:noProof/>
                <w:webHidden/>
              </w:rPr>
              <w:fldChar w:fldCharType="end"/>
            </w:r>
          </w:hyperlink>
        </w:p>
        <w:p w14:paraId="68426BC7" w14:textId="45B49066"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2" w:history="1">
            <w:r w:rsidRPr="006328A1">
              <w:rPr>
                <w:rStyle w:val="Hyperlink"/>
                <w:rFonts w:ascii="Times New Roman" w:hAnsi="Times New Roman"/>
                <w:noProof/>
              </w:rPr>
              <w:t>5.2 Electrochemical Degradation Mechanics and Rainflow Cycle Counting</w:t>
            </w:r>
            <w:r>
              <w:rPr>
                <w:noProof/>
                <w:webHidden/>
              </w:rPr>
              <w:tab/>
            </w:r>
            <w:r>
              <w:rPr>
                <w:noProof/>
                <w:webHidden/>
              </w:rPr>
              <w:fldChar w:fldCharType="begin"/>
            </w:r>
            <w:r>
              <w:rPr>
                <w:noProof/>
                <w:webHidden/>
              </w:rPr>
              <w:instrText xml:space="preserve"> PAGEREF _Toc243984352 \h </w:instrText>
            </w:r>
            <w:r>
              <w:rPr>
                <w:noProof/>
                <w:webHidden/>
              </w:rPr>
            </w:r>
            <w:r>
              <w:rPr>
                <w:noProof/>
                <w:webHidden/>
              </w:rPr>
              <w:fldChar w:fldCharType="separate"/>
            </w:r>
            <w:r>
              <w:rPr>
                <w:noProof/>
                <w:webHidden/>
              </w:rPr>
              <w:t>20</w:t>
            </w:r>
            <w:r>
              <w:rPr>
                <w:noProof/>
                <w:webHidden/>
              </w:rPr>
              <w:fldChar w:fldCharType="end"/>
            </w:r>
          </w:hyperlink>
        </w:p>
        <w:p w14:paraId="572DA6C8" w14:textId="185AE5F5"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3" w:history="1">
            <w:r w:rsidRPr="006328A1">
              <w:rPr>
                <w:rStyle w:val="Hyperlink"/>
                <w:rFonts w:ascii="Times New Roman" w:hAnsi="Times New Roman"/>
                <w:noProof/>
              </w:rPr>
              <w:t>5.3 Optimal BESS Allocation and 24-Hour State-of-Charge Trajectory</w:t>
            </w:r>
            <w:r>
              <w:rPr>
                <w:noProof/>
                <w:webHidden/>
              </w:rPr>
              <w:tab/>
            </w:r>
            <w:r>
              <w:rPr>
                <w:noProof/>
                <w:webHidden/>
              </w:rPr>
              <w:fldChar w:fldCharType="begin"/>
            </w:r>
            <w:r>
              <w:rPr>
                <w:noProof/>
                <w:webHidden/>
              </w:rPr>
              <w:instrText xml:space="preserve"> PAGEREF _Toc243984353 \h </w:instrText>
            </w:r>
            <w:r>
              <w:rPr>
                <w:noProof/>
                <w:webHidden/>
              </w:rPr>
            </w:r>
            <w:r>
              <w:rPr>
                <w:noProof/>
                <w:webHidden/>
              </w:rPr>
              <w:fldChar w:fldCharType="separate"/>
            </w:r>
            <w:r>
              <w:rPr>
                <w:noProof/>
                <w:webHidden/>
              </w:rPr>
              <w:t>21</w:t>
            </w:r>
            <w:r>
              <w:rPr>
                <w:noProof/>
                <w:webHidden/>
              </w:rPr>
              <w:fldChar w:fldCharType="end"/>
            </w:r>
          </w:hyperlink>
        </w:p>
        <w:p w14:paraId="0D64194E" w14:textId="66409ABC"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4" w:history="1">
            <w:r w:rsidRPr="006328A1">
              <w:rPr>
                <w:rStyle w:val="Hyperlink"/>
                <w:rFonts w:ascii="Times New Roman" w:hAnsi="Times New Roman"/>
                <w:noProof/>
              </w:rPr>
              <w:t>5.4 Battery Storage Operational and Degradation Parameters</w:t>
            </w:r>
            <w:r>
              <w:rPr>
                <w:noProof/>
                <w:webHidden/>
              </w:rPr>
              <w:tab/>
            </w:r>
            <w:r>
              <w:rPr>
                <w:noProof/>
                <w:webHidden/>
              </w:rPr>
              <w:fldChar w:fldCharType="begin"/>
            </w:r>
            <w:r>
              <w:rPr>
                <w:noProof/>
                <w:webHidden/>
              </w:rPr>
              <w:instrText xml:space="preserve"> PAGEREF _Toc243984354 \h </w:instrText>
            </w:r>
            <w:r>
              <w:rPr>
                <w:noProof/>
                <w:webHidden/>
              </w:rPr>
            </w:r>
            <w:r>
              <w:rPr>
                <w:noProof/>
                <w:webHidden/>
              </w:rPr>
              <w:fldChar w:fldCharType="separate"/>
            </w:r>
            <w:r>
              <w:rPr>
                <w:noProof/>
                <w:webHidden/>
              </w:rPr>
              <w:t>22</w:t>
            </w:r>
            <w:r>
              <w:rPr>
                <w:noProof/>
                <w:webHidden/>
              </w:rPr>
              <w:fldChar w:fldCharType="end"/>
            </w:r>
          </w:hyperlink>
        </w:p>
        <w:p w14:paraId="542B8639" w14:textId="72D78AE6"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55" w:history="1">
            <w:r w:rsidRPr="006328A1">
              <w:rPr>
                <w:rStyle w:val="Hyperlink"/>
                <w:rFonts w:ascii="Times New Roman" w:hAnsi="Times New Roman"/>
                <w:noProof/>
              </w:rPr>
              <w:t>CHAPTER 6: TRANSMISSION LOSSES, VOLTAGE DROPS, AND RADIAL DISTANCE DYNAMICS</w:t>
            </w:r>
            <w:r>
              <w:rPr>
                <w:noProof/>
                <w:webHidden/>
              </w:rPr>
              <w:tab/>
            </w:r>
            <w:r>
              <w:rPr>
                <w:noProof/>
                <w:webHidden/>
              </w:rPr>
              <w:fldChar w:fldCharType="begin"/>
            </w:r>
            <w:r>
              <w:rPr>
                <w:noProof/>
                <w:webHidden/>
              </w:rPr>
              <w:instrText xml:space="preserve"> PAGEREF _Toc243984355 \h </w:instrText>
            </w:r>
            <w:r>
              <w:rPr>
                <w:noProof/>
                <w:webHidden/>
              </w:rPr>
            </w:r>
            <w:r>
              <w:rPr>
                <w:noProof/>
                <w:webHidden/>
              </w:rPr>
              <w:fldChar w:fldCharType="separate"/>
            </w:r>
            <w:r>
              <w:rPr>
                <w:noProof/>
                <w:webHidden/>
              </w:rPr>
              <w:t>23</w:t>
            </w:r>
            <w:r>
              <w:rPr>
                <w:noProof/>
                <w:webHidden/>
              </w:rPr>
              <w:fldChar w:fldCharType="end"/>
            </w:r>
          </w:hyperlink>
        </w:p>
        <w:p w14:paraId="24C91E16" w14:textId="4649DA9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6" w:history="1">
            <w:r w:rsidRPr="006328A1">
              <w:rPr>
                <w:rStyle w:val="Hyperlink"/>
                <w:rFonts w:ascii="Times New Roman" w:hAnsi="Times New Roman"/>
                <w:noProof/>
              </w:rPr>
              <w:t>6.1 Physics of Power Distribution Line Losses</w:t>
            </w:r>
            <w:r>
              <w:rPr>
                <w:noProof/>
                <w:webHidden/>
              </w:rPr>
              <w:tab/>
            </w:r>
            <w:r>
              <w:rPr>
                <w:noProof/>
                <w:webHidden/>
              </w:rPr>
              <w:fldChar w:fldCharType="begin"/>
            </w:r>
            <w:r>
              <w:rPr>
                <w:noProof/>
                <w:webHidden/>
              </w:rPr>
              <w:instrText xml:space="preserve"> PAGEREF _Toc243984356 \h </w:instrText>
            </w:r>
            <w:r>
              <w:rPr>
                <w:noProof/>
                <w:webHidden/>
              </w:rPr>
            </w:r>
            <w:r>
              <w:rPr>
                <w:noProof/>
                <w:webHidden/>
              </w:rPr>
              <w:fldChar w:fldCharType="separate"/>
            </w:r>
            <w:r>
              <w:rPr>
                <w:noProof/>
                <w:webHidden/>
              </w:rPr>
              <w:t>23</w:t>
            </w:r>
            <w:r>
              <w:rPr>
                <w:noProof/>
                <w:webHidden/>
              </w:rPr>
              <w:fldChar w:fldCharType="end"/>
            </w:r>
          </w:hyperlink>
        </w:p>
        <w:p w14:paraId="5294029D" w14:textId="166B61F8"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7" w:history="1">
            <w:r w:rsidRPr="006328A1">
              <w:rPr>
                <w:rStyle w:val="Hyperlink"/>
                <w:rFonts w:ascii="Times New Roman" w:hAnsi="Times New Roman"/>
                <w:noProof/>
              </w:rPr>
              <w:t>6.2 Radial Distance Hops and Loss Sensitivity Analysis</w:t>
            </w:r>
            <w:r>
              <w:rPr>
                <w:noProof/>
                <w:webHidden/>
              </w:rPr>
              <w:tab/>
            </w:r>
            <w:r>
              <w:rPr>
                <w:noProof/>
                <w:webHidden/>
              </w:rPr>
              <w:fldChar w:fldCharType="begin"/>
            </w:r>
            <w:r>
              <w:rPr>
                <w:noProof/>
                <w:webHidden/>
              </w:rPr>
              <w:instrText xml:space="preserve"> PAGEREF _Toc243984357 \h </w:instrText>
            </w:r>
            <w:r>
              <w:rPr>
                <w:noProof/>
                <w:webHidden/>
              </w:rPr>
            </w:r>
            <w:r>
              <w:rPr>
                <w:noProof/>
                <w:webHidden/>
              </w:rPr>
              <w:fldChar w:fldCharType="separate"/>
            </w:r>
            <w:r>
              <w:rPr>
                <w:noProof/>
                <w:webHidden/>
              </w:rPr>
              <w:t>23</w:t>
            </w:r>
            <w:r>
              <w:rPr>
                <w:noProof/>
                <w:webHidden/>
              </w:rPr>
              <w:fldChar w:fldCharType="end"/>
            </w:r>
          </w:hyperlink>
        </w:p>
        <w:p w14:paraId="13352BF6" w14:textId="24DA2F1E"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8" w:history="1">
            <w:r w:rsidRPr="006328A1">
              <w:rPr>
                <w:rStyle w:val="Hyperlink"/>
                <w:rFonts w:ascii="Times New Roman" w:hAnsi="Times New Roman"/>
                <w:noProof/>
              </w:rPr>
              <w:t>6.3 Distribution Loss Analysis by Bus Location</w:t>
            </w:r>
            <w:r>
              <w:rPr>
                <w:noProof/>
                <w:webHidden/>
              </w:rPr>
              <w:tab/>
            </w:r>
            <w:r>
              <w:rPr>
                <w:noProof/>
                <w:webHidden/>
              </w:rPr>
              <w:fldChar w:fldCharType="begin"/>
            </w:r>
            <w:r>
              <w:rPr>
                <w:noProof/>
                <w:webHidden/>
              </w:rPr>
              <w:instrText xml:space="preserve"> PAGEREF _Toc243984358 \h </w:instrText>
            </w:r>
            <w:r>
              <w:rPr>
                <w:noProof/>
                <w:webHidden/>
              </w:rPr>
            </w:r>
            <w:r>
              <w:rPr>
                <w:noProof/>
                <w:webHidden/>
              </w:rPr>
              <w:fldChar w:fldCharType="separate"/>
            </w:r>
            <w:r>
              <w:rPr>
                <w:noProof/>
                <w:webHidden/>
              </w:rPr>
              <w:t>24</w:t>
            </w:r>
            <w:r>
              <w:rPr>
                <w:noProof/>
                <w:webHidden/>
              </w:rPr>
              <w:fldChar w:fldCharType="end"/>
            </w:r>
          </w:hyperlink>
        </w:p>
        <w:p w14:paraId="79E4378F" w14:textId="13102251"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59" w:history="1">
            <w:r w:rsidRPr="006328A1">
              <w:rPr>
                <w:rStyle w:val="Hyperlink"/>
                <w:rFonts w:ascii="Times New Roman" w:hAnsi="Times New Roman"/>
                <w:noProof/>
              </w:rPr>
              <w:t>6.4 Cable Loss Multiplier vs. Feeder Distance Hops</w:t>
            </w:r>
            <w:r>
              <w:rPr>
                <w:noProof/>
                <w:webHidden/>
              </w:rPr>
              <w:tab/>
            </w:r>
            <w:r>
              <w:rPr>
                <w:noProof/>
                <w:webHidden/>
              </w:rPr>
              <w:fldChar w:fldCharType="begin"/>
            </w:r>
            <w:r>
              <w:rPr>
                <w:noProof/>
                <w:webHidden/>
              </w:rPr>
              <w:instrText xml:space="preserve"> PAGEREF _Toc243984359 \h </w:instrText>
            </w:r>
            <w:r>
              <w:rPr>
                <w:noProof/>
                <w:webHidden/>
              </w:rPr>
            </w:r>
            <w:r>
              <w:rPr>
                <w:noProof/>
                <w:webHidden/>
              </w:rPr>
              <w:fldChar w:fldCharType="separate"/>
            </w:r>
            <w:r>
              <w:rPr>
                <w:noProof/>
                <w:webHidden/>
              </w:rPr>
              <w:t>25</w:t>
            </w:r>
            <w:r>
              <w:rPr>
                <w:noProof/>
                <w:webHidden/>
              </w:rPr>
              <w:fldChar w:fldCharType="end"/>
            </w:r>
          </w:hyperlink>
        </w:p>
        <w:p w14:paraId="433455D2" w14:textId="637B6B8B"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0" w:history="1">
            <w:r w:rsidRPr="006328A1">
              <w:rPr>
                <w:rStyle w:val="Hyperlink"/>
                <w:rFonts w:ascii="Times New Roman" w:hAnsi="Times New Roman"/>
                <w:noProof/>
              </w:rPr>
              <w:t>6.5 Bus Voltage Deviations and Loss Sensitivity Ranking</w:t>
            </w:r>
            <w:r>
              <w:rPr>
                <w:noProof/>
                <w:webHidden/>
              </w:rPr>
              <w:tab/>
            </w:r>
            <w:r>
              <w:rPr>
                <w:noProof/>
                <w:webHidden/>
              </w:rPr>
              <w:fldChar w:fldCharType="begin"/>
            </w:r>
            <w:r>
              <w:rPr>
                <w:noProof/>
                <w:webHidden/>
              </w:rPr>
              <w:instrText xml:space="preserve"> PAGEREF _Toc243984360 \h </w:instrText>
            </w:r>
            <w:r>
              <w:rPr>
                <w:noProof/>
                <w:webHidden/>
              </w:rPr>
            </w:r>
            <w:r>
              <w:rPr>
                <w:noProof/>
                <w:webHidden/>
              </w:rPr>
              <w:fldChar w:fldCharType="separate"/>
            </w:r>
            <w:r>
              <w:rPr>
                <w:noProof/>
                <w:webHidden/>
              </w:rPr>
              <w:t>26</w:t>
            </w:r>
            <w:r>
              <w:rPr>
                <w:noProof/>
                <w:webHidden/>
              </w:rPr>
              <w:fldChar w:fldCharType="end"/>
            </w:r>
          </w:hyperlink>
        </w:p>
        <w:p w14:paraId="49CD3048" w14:textId="0704176A"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61" w:history="1">
            <w:r w:rsidRPr="006328A1">
              <w:rPr>
                <w:rStyle w:val="Hyperlink"/>
                <w:rFonts w:ascii="Times New Roman" w:hAnsi="Times New Roman"/>
                <w:noProof/>
              </w:rPr>
              <w:t>CHAPTER 7: MATHEMATICAL FORMULATION OF MULTI-OBJECTIVE OPTIMIZATION</w:t>
            </w:r>
            <w:r>
              <w:rPr>
                <w:noProof/>
                <w:webHidden/>
              </w:rPr>
              <w:tab/>
            </w:r>
            <w:r>
              <w:rPr>
                <w:noProof/>
                <w:webHidden/>
              </w:rPr>
              <w:fldChar w:fldCharType="begin"/>
            </w:r>
            <w:r>
              <w:rPr>
                <w:noProof/>
                <w:webHidden/>
              </w:rPr>
              <w:instrText xml:space="preserve"> PAGEREF _Toc243984361 \h </w:instrText>
            </w:r>
            <w:r>
              <w:rPr>
                <w:noProof/>
                <w:webHidden/>
              </w:rPr>
            </w:r>
            <w:r>
              <w:rPr>
                <w:noProof/>
                <w:webHidden/>
              </w:rPr>
              <w:fldChar w:fldCharType="separate"/>
            </w:r>
            <w:r>
              <w:rPr>
                <w:noProof/>
                <w:webHidden/>
              </w:rPr>
              <w:t>27</w:t>
            </w:r>
            <w:r>
              <w:rPr>
                <w:noProof/>
                <w:webHidden/>
              </w:rPr>
              <w:fldChar w:fldCharType="end"/>
            </w:r>
          </w:hyperlink>
        </w:p>
        <w:p w14:paraId="5FC20F93" w14:textId="6498B18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2" w:history="1">
            <w:r w:rsidRPr="006328A1">
              <w:rPr>
                <w:rStyle w:val="Hyperlink"/>
                <w:rFonts w:ascii="Times New Roman" w:hAnsi="Times New Roman"/>
                <w:noProof/>
              </w:rPr>
              <w:t>7.1 Primary Mathematical Objective Functions</w:t>
            </w:r>
            <w:r>
              <w:rPr>
                <w:noProof/>
                <w:webHidden/>
              </w:rPr>
              <w:tab/>
            </w:r>
            <w:r>
              <w:rPr>
                <w:noProof/>
                <w:webHidden/>
              </w:rPr>
              <w:fldChar w:fldCharType="begin"/>
            </w:r>
            <w:r>
              <w:rPr>
                <w:noProof/>
                <w:webHidden/>
              </w:rPr>
              <w:instrText xml:space="preserve"> PAGEREF _Toc243984362 \h </w:instrText>
            </w:r>
            <w:r>
              <w:rPr>
                <w:noProof/>
                <w:webHidden/>
              </w:rPr>
            </w:r>
            <w:r>
              <w:rPr>
                <w:noProof/>
                <w:webHidden/>
              </w:rPr>
              <w:fldChar w:fldCharType="separate"/>
            </w:r>
            <w:r>
              <w:rPr>
                <w:noProof/>
                <w:webHidden/>
              </w:rPr>
              <w:t>27</w:t>
            </w:r>
            <w:r>
              <w:rPr>
                <w:noProof/>
                <w:webHidden/>
              </w:rPr>
              <w:fldChar w:fldCharType="end"/>
            </w:r>
          </w:hyperlink>
        </w:p>
        <w:p w14:paraId="32DC56F1" w14:textId="56846F5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3" w:history="1">
            <w:r w:rsidRPr="006328A1">
              <w:rPr>
                <w:rStyle w:val="Hyperlink"/>
                <w:rFonts w:ascii="Times New Roman" w:hAnsi="Times New Roman"/>
                <w:noProof/>
              </w:rPr>
              <w:t>7.2 Network Operational and Physical Security Constraints</w:t>
            </w:r>
            <w:r>
              <w:rPr>
                <w:noProof/>
                <w:webHidden/>
              </w:rPr>
              <w:tab/>
            </w:r>
            <w:r>
              <w:rPr>
                <w:noProof/>
                <w:webHidden/>
              </w:rPr>
              <w:fldChar w:fldCharType="begin"/>
            </w:r>
            <w:r>
              <w:rPr>
                <w:noProof/>
                <w:webHidden/>
              </w:rPr>
              <w:instrText xml:space="preserve"> PAGEREF _Toc243984363 \h </w:instrText>
            </w:r>
            <w:r>
              <w:rPr>
                <w:noProof/>
                <w:webHidden/>
              </w:rPr>
            </w:r>
            <w:r>
              <w:rPr>
                <w:noProof/>
                <w:webHidden/>
              </w:rPr>
              <w:fldChar w:fldCharType="separate"/>
            </w:r>
            <w:r>
              <w:rPr>
                <w:noProof/>
                <w:webHidden/>
              </w:rPr>
              <w:t>28</w:t>
            </w:r>
            <w:r>
              <w:rPr>
                <w:noProof/>
                <w:webHidden/>
              </w:rPr>
              <w:fldChar w:fldCharType="end"/>
            </w:r>
          </w:hyperlink>
        </w:p>
        <w:p w14:paraId="4A001B8A" w14:textId="540DD814"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4" w:history="1">
            <w:r w:rsidRPr="006328A1">
              <w:rPr>
                <w:rStyle w:val="Hyperlink"/>
                <w:rFonts w:ascii="Times New Roman" w:hAnsi="Times New Roman"/>
                <w:noProof/>
              </w:rPr>
              <w:t>7.3 Multi-Objective Pareto Aggregation and TOPSIS Decision Making</w:t>
            </w:r>
            <w:r>
              <w:rPr>
                <w:noProof/>
                <w:webHidden/>
              </w:rPr>
              <w:tab/>
            </w:r>
            <w:r>
              <w:rPr>
                <w:noProof/>
                <w:webHidden/>
              </w:rPr>
              <w:fldChar w:fldCharType="begin"/>
            </w:r>
            <w:r>
              <w:rPr>
                <w:noProof/>
                <w:webHidden/>
              </w:rPr>
              <w:instrText xml:space="preserve"> PAGEREF _Toc243984364 \h </w:instrText>
            </w:r>
            <w:r>
              <w:rPr>
                <w:noProof/>
                <w:webHidden/>
              </w:rPr>
            </w:r>
            <w:r>
              <w:rPr>
                <w:noProof/>
                <w:webHidden/>
              </w:rPr>
              <w:fldChar w:fldCharType="separate"/>
            </w:r>
            <w:r>
              <w:rPr>
                <w:noProof/>
                <w:webHidden/>
              </w:rPr>
              <w:t>29</w:t>
            </w:r>
            <w:r>
              <w:rPr>
                <w:noProof/>
                <w:webHidden/>
              </w:rPr>
              <w:fldChar w:fldCharType="end"/>
            </w:r>
          </w:hyperlink>
        </w:p>
        <w:p w14:paraId="012D5B9F" w14:textId="2CDA6264"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65" w:history="1">
            <w:r w:rsidRPr="006328A1">
              <w:rPr>
                <w:rStyle w:val="Hyperlink"/>
                <w:rFonts w:ascii="Times New Roman" w:hAnsi="Times New Roman"/>
                <w:noProof/>
              </w:rPr>
              <w:t>CHAPTER 8: EVOLUTIONARY AND METAHEURISTIC OPTIMIZATION ALGORITHMS</w:t>
            </w:r>
            <w:r>
              <w:rPr>
                <w:noProof/>
                <w:webHidden/>
              </w:rPr>
              <w:tab/>
            </w:r>
            <w:r>
              <w:rPr>
                <w:noProof/>
                <w:webHidden/>
              </w:rPr>
              <w:fldChar w:fldCharType="begin"/>
            </w:r>
            <w:r>
              <w:rPr>
                <w:noProof/>
                <w:webHidden/>
              </w:rPr>
              <w:instrText xml:space="preserve"> PAGEREF _Toc243984365 \h </w:instrText>
            </w:r>
            <w:r>
              <w:rPr>
                <w:noProof/>
                <w:webHidden/>
              </w:rPr>
            </w:r>
            <w:r>
              <w:rPr>
                <w:noProof/>
                <w:webHidden/>
              </w:rPr>
              <w:fldChar w:fldCharType="separate"/>
            </w:r>
            <w:r>
              <w:rPr>
                <w:noProof/>
                <w:webHidden/>
              </w:rPr>
              <w:t>30</w:t>
            </w:r>
            <w:r>
              <w:rPr>
                <w:noProof/>
                <w:webHidden/>
              </w:rPr>
              <w:fldChar w:fldCharType="end"/>
            </w:r>
          </w:hyperlink>
        </w:p>
        <w:p w14:paraId="4420981C" w14:textId="23F907FD"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6" w:history="1">
            <w:r w:rsidRPr="006328A1">
              <w:rPr>
                <w:rStyle w:val="Hyperlink"/>
                <w:rFonts w:ascii="Times New Roman" w:hAnsi="Times New Roman"/>
                <w:noProof/>
              </w:rPr>
              <w:t>8.1 Canonical Metaheuristics in Power Systems Engineering</w:t>
            </w:r>
            <w:r>
              <w:rPr>
                <w:noProof/>
                <w:webHidden/>
              </w:rPr>
              <w:tab/>
            </w:r>
            <w:r>
              <w:rPr>
                <w:noProof/>
                <w:webHidden/>
              </w:rPr>
              <w:fldChar w:fldCharType="begin"/>
            </w:r>
            <w:r>
              <w:rPr>
                <w:noProof/>
                <w:webHidden/>
              </w:rPr>
              <w:instrText xml:space="preserve"> PAGEREF _Toc243984366 \h </w:instrText>
            </w:r>
            <w:r>
              <w:rPr>
                <w:noProof/>
                <w:webHidden/>
              </w:rPr>
            </w:r>
            <w:r>
              <w:rPr>
                <w:noProof/>
                <w:webHidden/>
              </w:rPr>
              <w:fldChar w:fldCharType="separate"/>
            </w:r>
            <w:r>
              <w:rPr>
                <w:noProof/>
                <w:webHidden/>
              </w:rPr>
              <w:t>30</w:t>
            </w:r>
            <w:r>
              <w:rPr>
                <w:noProof/>
                <w:webHidden/>
              </w:rPr>
              <w:fldChar w:fldCharType="end"/>
            </w:r>
          </w:hyperlink>
        </w:p>
        <w:p w14:paraId="3178509A" w14:textId="5280E3F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7" w:history="1">
            <w:r w:rsidRPr="006328A1">
              <w:rPr>
                <w:rStyle w:val="Hyperlink"/>
                <w:rFonts w:ascii="Times New Roman" w:hAnsi="Times New Roman"/>
                <w:noProof/>
              </w:rPr>
              <w:t>8.2 Algorithmic Formulations and Mathematical Mechanics</w:t>
            </w:r>
            <w:r>
              <w:rPr>
                <w:noProof/>
                <w:webHidden/>
              </w:rPr>
              <w:tab/>
            </w:r>
            <w:r>
              <w:rPr>
                <w:noProof/>
                <w:webHidden/>
              </w:rPr>
              <w:fldChar w:fldCharType="begin"/>
            </w:r>
            <w:r>
              <w:rPr>
                <w:noProof/>
                <w:webHidden/>
              </w:rPr>
              <w:instrText xml:space="preserve"> PAGEREF _Toc243984367 \h </w:instrText>
            </w:r>
            <w:r>
              <w:rPr>
                <w:noProof/>
                <w:webHidden/>
              </w:rPr>
            </w:r>
            <w:r>
              <w:rPr>
                <w:noProof/>
                <w:webHidden/>
              </w:rPr>
              <w:fldChar w:fldCharType="separate"/>
            </w:r>
            <w:r>
              <w:rPr>
                <w:noProof/>
                <w:webHidden/>
              </w:rPr>
              <w:t>31</w:t>
            </w:r>
            <w:r>
              <w:rPr>
                <w:noProof/>
                <w:webHidden/>
              </w:rPr>
              <w:fldChar w:fldCharType="end"/>
            </w:r>
          </w:hyperlink>
        </w:p>
        <w:p w14:paraId="6FB8EE7F" w14:textId="5EAC8FC8"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8" w:history="1">
            <w:r w:rsidRPr="006328A1">
              <w:rPr>
                <w:rStyle w:val="Hyperlink"/>
                <w:rFonts w:ascii="Times New Roman" w:hAnsi="Times New Roman"/>
                <w:noProof/>
              </w:rPr>
              <w:t>8.3 EcoGridAI Adaptive Hybrid Metaheuristic Architecture</w:t>
            </w:r>
            <w:r>
              <w:rPr>
                <w:noProof/>
                <w:webHidden/>
              </w:rPr>
              <w:tab/>
            </w:r>
            <w:r>
              <w:rPr>
                <w:noProof/>
                <w:webHidden/>
              </w:rPr>
              <w:fldChar w:fldCharType="begin"/>
            </w:r>
            <w:r>
              <w:rPr>
                <w:noProof/>
                <w:webHidden/>
              </w:rPr>
              <w:instrText xml:space="preserve"> PAGEREF _Toc243984368 \h </w:instrText>
            </w:r>
            <w:r>
              <w:rPr>
                <w:noProof/>
                <w:webHidden/>
              </w:rPr>
            </w:r>
            <w:r>
              <w:rPr>
                <w:noProof/>
                <w:webHidden/>
              </w:rPr>
              <w:fldChar w:fldCharType="separate"/>
            </w:r>
            <w:r>
              <w:rPr>
                <w:noProof/>
                <w:webHidden/>
              </w:rPr>
              <w:t>32</w:t>
            </w:r>
            <w:r>
              <w:rPr>
                <w:noProof/>
                <w:webHidden/>
              </w:rPr>
              <w:fldChar w:fldCharType="end"/>
            </w:r>
          </w:hyperlink>
        </w:p>
        <w:p w14:paraId="24A27413" w14:textId="430B923D"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69" w:history="1">
            <w:r w:rsidRPr="006328A1">
              <w:rPr>
                <w:rStyle w:val="Hyperlink"/>
                <w:rFonts w:ascii="Times New Roman" w:hAnsi="Times New Roman"/>
                <w:noProof/>
              </w:rPr>
              <w:t>8.4 Comparative Convergence Diagnostics</w:t>
            </w:r>
            <w:r>
              <w:rPr>
                <w:noProof/>
                <w:webHidden/>
              </w:rPr>
              <w:tab/>
            </w:r>
            <w:r>
              <w:rPr>
                <w:noProof/>
                <w:webHidden/>
              </w:rPr>
              <w:fldChar w:fldCharType="begin"/>
            </w:r>
            <w:r>
              <w:rPr>
                <w:noProof/>
                <w:webHidden/>
              </w:rPr>
              <w:instrText xml:space="preserve"> PAGEREF _Toc243984369 \h </w:instrText>
            </w:r>
            <w:r>
              <w:rPr>
                <w:noProof/>
                <w:webHidden/>
              </w:rPr>
            </w:r>
            <w:r>
              <w:rPr>
                <w:noProof/>
                <w:webHidden/>
              </w:rPr>
              <w:fldChar w:fldCharType="separate"/>
            </w:r>
            <w:r>
              <w:rPr>
                <w:noProof/>
                <w:webHidden/>
              </w:rPr>
              <w:t>33</w:t>
            </w:r>
            <w:r>
              <w:rPr>
                <w:noProof/>
                <w:webHidden/>
              </w:rPr>
              <w:fldChar w:fldCharType="end"/>
            </w:r>
          </w:hyperlink>
        </w:p>
        <w:p w14:paraId="074BD326" w14:textId="5030D59B"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0" w:history="1">
            <w:r w:rsidRPr="006328A1">
              <w:rPr>
                <w:rStyle w:val="Hyperlink"/>
                <w:rFonts w:ascii="Times New Roman" w:hAnsi="Times New Roman"/>
                <w:noProof/>
              </w:rPr>
              <w:t>8.5 Global Multi-Algorithm Benchmarking Suite</w:t>
            </w:r>
            <w:r>
              <w:rPr>
                <w:noProof/>
                <w:webHidden/>
              </w:rPr>
              <w:tab/>
            </w:r>
            <w:r>
              <w:rPr>
                <w:noProof/>
                <w:webHidden/>
              </w:rPr>
              <w:fldChar w:fldCharType="begin"/>
            </w:r>
            <w:r>
              <w:rPr>
                <w:noProof/>
                <w:webHidden/>
              </w:rPr>
              <w:instrText xml:space="preserve"> PAGEREF _Toc243984370 \h </w:instrText>
            </w:r>
            <w:r>
              <w:rPr>
                <w:noProof/>
                <w:webHidden/>
              </w:rPr>
            </w:r>
            <w:r>
              <w:rPr>
                <w:noProof/>
                <w:webHidden/>
              </w:rPr>
              <w:fldChar w:fldCharType="separate"/>
            </w:r>
            <w:r>
              <w:rPr>
                <w:noProof/>
                <w:webHidden/>
              </w:rPr>
              <w:t>34</w:t>
            </w:r>
            <w:r>
              <w:rPr>
                <w:noProof/>
                <w:webHidden/>
              </w:rPr>
              <w:fldChar w:fldCharType="end"/>
            </w:r>
          </w:hyperlink>
        </w:p>
        <w:p w14:paraId="02F00EE8" w14:textId="41D7B7CE"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1" w:history="1">
            <w:r w:rsidRPr="006328A1">
              <w:rPr>
                <w:rStyle w:val="Hyperlink"/>
                <w:rFonts w:ascii="Times New Roman" w:hAnsi="Times New Roman"/>
                <w:noProof/>
              </w:rPr>
              <w:t>8.6 Algorithmic Hyperparameters and Quantitative Performance Benchmarks</w:t>
            </w:r>
            <w:r>
              <w:rPr>
                <w:noProof/>
                <w:webHidden/>
              </w:rPr>
              <w:tab/>
            </w:r>
            <w:r>
              <w:rPr>
                <w:noProof/>
                <w:webHidden/>
              </w:rPr>
              <w:fldChar w:fldCharType="begin"/>
            </w:r>
            <w:r>
              <w:rPr>
                <w:noProof/>
                <w:webHidden/>
              </w:rPr>
              <w:instrText xml:space="preserve"> PAGEREF _Toc243984371 \h </w:instrText>
            </w:r>
            <w:r>
              <w:rPr>
                <w:noProof/>
                <w:webHidden/>
              </w:rPr>
            </w:r>
            <w:r>
              <w:rPr>
                <w:noProof/>
                <w:webHidden/>
              </w:rPr>
              <w:fldChar w:fldCharType="separate"/>
            </w:r>
            <w:r>
              <w:rPr>
                <w:noProof/>
                <w:webHidden/>
              </w:rPr>
              <w:t>35</w:t>
            </w:r>
            <w:r>
              <w:rPr>
                <w:noProof/>
                <w:webHidden/>
              </w:rPr>
              <w:fldChar w:fldCharType="end"/>
            </w:r>
          </w:hyperlink>
        </w:p>
        <w:p w14:paraId="4E78934D" w14:textId="71B8E936"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72" w:history="1">
            <w:r w:rsidRPr="006328A1">
              <w:rPr>
                <w:rStyle w:val="Hyperlink"/>
                <w:rFonts w:ascii="Times New Roman" w:hAnsi="Times New Roman"/>
                <w:noProof/>
              </w:rPr>
              <w:t>CHAPTER 9: OPTIMAL PLANNING VECTOR, SIZING, AND RECONFIGURATION DECISIONS</w:t>
            </w:r>
            <w:r>
              <w:rPr>
                <w:noProof/>
                <w:webHidden/>
              </w:rPr>
              <w:tab/>
            </w:r>
            <w:r>
              <w:rPr>
                <w:noProof/>
                <w:webHidden/>
              </w:rPr>
              <w:fldChar w:fldCharType="begin"/>
            </w:r>
            <w:r>
              <w:rPr>
                <w:noProof/>
                <w:webHidden/>
              </w:rPr>
              <w:instrText xml:space="preserve"> PAGEREF _Toc243984372 \h </w:instrText>
            </w:r>
            <w:r>
              <w:rPr>
                <w:noProof/>
                <w:webHidden/>
              </w:rPr>
            </w:r>
            <w:r>
              <w:rPr>
                <w:noProof/>
                <w:webHidden/>
              </w:rPr>
              <w:fldChar w:fldCharType="separate"/>
            </w:r>
            <w:r>
              <w:rPr>
                <w:noProof/>
                <w:webHidden/>
              </w:rPr>
              <w:t>36</w:t>
            </w:r>
            <w:r>
              <w:rPr>
                <w:noProof/>
                <w:webHidden/>
              </w:rPr>
              <w:fldChar w:fldCharType="end"/>
            </w:r>
          </w:hyperlink>
        </w:p>
        <w:p w14:paraId="02B7D396" w14:textId="365CEE17"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3" w:history="1">
            <w:r w:rsidRPr="006328A1">
              <w:rPr>
                <w:rStyle w:val="Hyperlink"/>
                <w:rFonts w:ascii="Times New Roman" w:hAnsi="Times New Roman"/>
                <w:noProof/>
              </w:rPr>
              <w:t>9.1 Graph 3 — Optimal Planning Vector Comparison Analysis</w:t>
            </w:r>
            <w:r>
              <w:rPr>
                <w:noProof/>
                <w:webHidden/>
              </w:rPr>
              <w:tab/>
            </w:r>
            <w:r>
              <w:rPr>
                <w:noProof/>
                <w:webHidden/>
              </w:rPr>
              <w:fldChar w:fldCharType="begin"/>
            </w:r>
            <w:r>
              <w:rPr>
                <w:noProof/>
                <w:webHidden/>
              </w:rPr>
              <w:instrText xml:space="preserve"> PAGEREF _Toc243984373 \h </w:instrText>
            </w:r>
            <w:r>
              <w:rPr>
                <w:noProof/>
                <w:webHidden/>
              </w:rPr>
            </w:r>
            <w:r>
              <w:rPr>
                <w:noProof/>
                <w:webHidden/>
              </w:rPr>
              <w:fldChar w:fldCharType="separate"/>
            </w:r>
            <w:r>
              <w:rPr>
                <w:noProof/>
                <w:webHidden/>
              </w:rPr>
              <w:t>36</w:t>
            </w:r>
            <w:r>
              <w:rPr>
                <w:noProof/>
                <w:webHidden/>
              </w:rPr>
              <w:fldChar w:fldCharType="end"/>
            </w:r>
          </w:hyperlink>
        </w:p>
        <w:p w14:paraId="613CC71B" w14:textId="38D21FE1"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4" w:history="1">
            <w:r w:rsidRPr="006328A1">
              <w:rPr>
                <w:rStyle w:val="Hyperlink"/>
                <w:rFonts w:ascii="Times New Roman" w:hAnsi="Times New Roman"/>
                <w:noProof/>
              </w:rPr>
              <w:t>9.2 Post-Implementation Dispatch Schedule and Grid Balancing</w:t>
            </w:r>
            <w:r>
              <w:rPr>
                <w:noProof/>
                <w:webHidden/>
              </w:rPr>
              <w:tab/>
            </w:r>
            <w:r>
              <w:rPr>
                <w:noProof/>
                <w:webHidden/>
              </w:rPr>
              <w:fldChar w:fldCharType="begin"/>
            </w:r>
            <w:r>
              <w:rPr>
                <w:noProof/>
                <w:webHidden/>
              </w:rPr>
              <w:instrText xml:space="preserve"> PAGEREF _Toc243984374 \h </w:instrText>
            </w:r>
            <w:r>
              <w:rPr>
                <w:noProof/>
                <w:webHidden/>
              </w:rPr>
            </w:r>
            <w:r>
              <w:rPr>
                <w:noProof/>
                <w:webHidden/>
              </w:rPr>
              <w:fldChar w:fldCharType="separate"/>
            </w:r>
            <w:r>
              <w:rPr>
                <w:noProof/>
                <w:webHidden/>
              </w:rPr>
              <w:t>37</w:t>
            </w:r>
            <w:r>
              <w:rPr>
                <w:noProof/>
                <w:webHidden/>
              </w:rPr>
              <w:fldChar w:fldCharType="end"/>
            </w:r>
          </w:hyperlink>
        </w:p>
        <w:p w14:paraId="73AF37B1" w14:textId="41D03631"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75" w:history="1">
            <w:r w:rsidRPr="006328A1">
              <w:rPr>
                <w:rStyle w:val="Hyperlink"/>
                <w:rFonts w:ascii="Times New Roman" w:hAnsi="Times New Roman"/>
                <w:noProof/>
              </w:rPr>
              <w:t>CHAPTER 10: MULTI-SCENARIO ROBUSTNESS AND GRID STRESS TESTING</w:t>
            </w:r>
            <w:r>
              <w:rPr>
                <w:noProof/>
                <w:webHidden/>
              </w:rPr>
              <w:tab/>
            </w:r>
            <w:r>
              <w:rPr>
                <w:noProof/>
                <w:webHidden/>
              </w:rPr>
              <w:fldChar w:fldCharType="begin"/>
            </w:r>
            <w:r>
              <w:rPr>
                <w:noProof/>
                <w:webHidden/>
              </w:rPr>
              <w:instrText xml:space="preserve"> PAGEREF _Toc243984375 \h </w:instrText>
            </w:r>
            <w:r>
              <w:rPr>
                <w:noProof/>
                <w:webHidden/>
              </w:rPr>
            </w:r>
            <w:r>
              <w:rPr>
                <w:noProof/>
                <w:webHidden/>
              </w:rPr>
              <w:fldChar w:fldCharType="separate"/>
            </w:r>
            <w:r>
              <w:rPr>
                <w:noProof/>
                <w:webHidden/>
              </w:rPr>
              <w:t>38</w:t>
            </w:r>
            <w:r>
              <w:rPr>
                <w:noProof/>
                <w:webHidden/>
              </w:rPr>
              <w:fldChar w:fldCharType="end"/>
            </w:r>
          </w:hyperlink>
        </w:p>
        <w:p w14:paraId="23F86CD3" w14:textId="1C9B74F6"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6" w:history="1">
            <w:r w:rsidRPr="006328A1">
              <w:rPr>
                <w:rStyle w:val="Hyperlink"/>
                <w:rFonts w:ascii="Times New Roman" w:hAnsi="Times New Roman"/>
                <w:noProof/>
              </w:rPr>
              <w:t>10.1 Load Satisfaction and Quantitative Resilience Benchmarks</w:t>
            </w:r>
            <w:r>
              <w:rPr>
                <w:noProof/>
                <w:webHidden/>
              </w:rPr>
              <w:tab/>
            </w:r>
            <w:r>
              <w:rPr>
                <w:noProof/>
                <w:webHidden/>
              </w:rPr>
              <w:fldChar w:fldCharType="begin"/>
            </w:r>
            <w:r>
              <w:rPr>
                <w:noProof/>
                <w:webHidden/>
              </w:rPr>
              <w:instrText xml:space="preserve"> PAGEREF _Toc243984376 \h </w:instrText>
            </w:r>
            <w:r>
              <w:rPr>
                <w:noProof/>
                <w:webHidden/>
              </w:rPr>
            </w:r>
            <w:r>
              <w:rPr>
                <w:noProof/>
                <w:webHidden/>
              </w:rPr>
              <w:fldChar w:fldCharType="separate"/>
            </w:r>
            <w:r>
              <w:rPr>
                <w:noProof/>
                <w:webHidden/>
              </w:rPr>
              <w:t>38</w:t>
            </w:r>
            <w:r>
              <w:rPr>
                <w:noProof/>
                <w:webHidden/>
              </w:rPr>
              <w:fldChar w:fldCharType="end"/>
            </w:r>
          </w:hyperlink>
        </w:p>
        <w:p w14:paraId="0C73A74F" w14:textId="230EDCCB"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77" w:history="1">
            <w:r w:rsidRPr="006328A1">
              <w:rPr>
                <w:rStyle w:val="Hyperlink"/>
                <w:rFonts w:ascii="Times New Roman" w:hAnsi="Times New Roman"/>
                <w:noProof/>
              </w:rPr>
              <w:t>CHAPTER 11: ECONOMIC VIABILITY, CAPITAL EXPENDITURE, AND LEVELIZED COST ANALYSIS</w:t>
            </w:r>
            <w:r>
              <w:rPr>
                <w:noProof/>
                <w:webHidden/>
              </w:rPr>
              <w:tab/>
            </w:r>
            <w:r>
              <w:rPr>
                <w:noProof/>
                <w:webHidden/>
              </w:rPr>
              <w:fldChar w:fldCharType="begin"/>
            </w:r>
            <w:r>
              <w:rPr>
                <w:noProof/>
                <w:webHidden/>
              </w:rPr>
              <w:instrText xml:space="preserve"> PAGEREF _Toc243984377 \h </w:instrText>
            </w:r>
            <w:r>
              <w:rPr>
                <w:noProof/>
                <w:webHidden/>
              </w:rPr>
            </w:r>
            <w:r>
              <w:rPr>
                <w:noProof/>
                <w:webHidden/>
              </w:rPr>
              <w:fldChar w:fldCharType="separate"/>
            </w:r>
            <w:r>
              <w:rPr>
                <w:noProof/>
                <w:webHidden/>
              </w:rPr>
              <w:t>39</w:t>
            </w:r>
            <w:r>
              <w:rPr>
                <w:noProof/>
                <w:webHidden/>
              </w:rPr>
              <w:fldChar w:fldCharType="end"/>
            </w:r>
          </w:hyperlink>
        </w:p>
        <w:p w14:paraId="4BE62E35" w14:textId="03819A9B"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8" w:history="1">
            <w:r w:rsidRPr="006328A1">
              <w:rPr>
                <w:rStyle w:val="Hyperlink"/>
                <w:rFonts w:ascii="Times New Roman" w:hAnsi="Times New Roman"/>
                <w:noProof/>
              </w:rPr>
              <w:t>11.1 Cost Structure Breakdown and 20-Year Cash Flow Projections</w:t>
            </w:r>
            <w:r>
              <w:rPr>
                <w:noProof/>
                <w:webHidden/>
              </w:rPr>
              <w:tab/>
            </w:r>
            <w:r>
              <w:rPr>
                <w:noProof/>
                <w:webHidden/>
              </w:rPr>
              <w:fldChar w:fldCharType="begin"/>
            </w:r>
            <w:r>
              <w:rPr>
                <w:noProof/>
                <w:webHidden/>
              </w:rPr>
              <w:instrText xml:space="preserve"> PAGEREF _Toc243984378 \h </w:instrText>
            </w:r>
            <w:r>
              <w:rPr>
                <w:noProof/>
                <w:webHidden/>
              </w:rPr>
            </w:r>
            <w:r>
              <w:rPr>
                <w:noProof/>
                <w:webHidden/>
              </w:rPr>
              <w:fldChar w:fldCharType="separate"/>
            </w:r>
            <w:r>
              <w:rPr>
                <w:noProof/>
                <w:webHidden/>
              </w:rPr>
              <w:t>39</w:t>
            </w:r>
            <w:r>
              <w:rPr>
                <w:noProof/>
                <w:webHidden/>
              </w:rPr>
              <w:fldChar w:fldCharType="end"/>
            </w:r>
          </w:hyperlink>
        </w:p>
        <w:p w14:paraId="58877D0C" w14:textId="23D3DCE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79" w:history="1">
            <w:r w:rsidRPr="006328A1">
              <w:rPr>
                <w:rStyle w:val="Hyperlink"/>
                <w:rFonts w:ascii="Times New Roman" w:hAnsi="Times New Roman"/>
                <w:noProof/>
              </w:rPr>
              <w:t>11.2 Recommendation Engine and Investment Prioritization</w:t>
            </w:r>
            <w:r>
              <w:rPr>
                <w:noProof/>
                <w:webHidden/>
              </w:rPr>
              <w:tab/>
            </w:r>
            <w:r>
              <w:rPr>
                <w:noProof/>
                <w:webHidden/>
              </w:rPr>
              <w:fldChar w:fldCharType="begin"/>
            </w:r>
            <w:r>
              <w:rPr>
                <w:noProof/>
                <w:webHidden/>
              </w:rPr>
              <w:instrText xml:space="preserve"> PAGEREF _Toc243984379 \h </w:instrText>
            </w:r>
            <w:r>
              <w:rPr>
                <w:noProof/>
                <w:webHidden/>
              </w:rPr>
            </w:r>
            <w:r>
              <w:rPr>
                <w:noProof/>
                <w:webHidden/>
              </w:rPr>
              <w:fldChar w:fldCharType="separate"/>
            </w:r>
            <w:r>
              <w:rPr>
                <w:noProof/>
                <w:webHidden/>
              </w:rPr>
              <w:t>40</w:t>
            </w:r>
            <w:r>
              <w:rPr>
                <w:noProof/>
                <w:webHidden/>
              </w:rPr>
              <w:fldChar w:fldCharType="end"/>
            </w:r>
          </w:hyperlink>
        </w:p>
        <w:p w14:paraId="60D50E5F" w14:textId="5E8CC636"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80" w:history="1">
            <w:r w:rsidRPr="006328A1">
              <w:rPr>
                <w:rStyle w:val="Hyperlink"/>
                <w:rFonts w:ascii="Times New Roman" w:hAnsi="Times New Roman"/>
                <w:noProof/>
              </w:rPr>
              <w:t>CHAPTER 12: SYSTEM ARCHITECTURE, CONCLUSIONS, AND STANDARDS</w:t>
            </w:r>
            <w:r>
              <w:rPr>
                <w:noProof/>
                <w:webHidden/>
              </w:rPr>
              <w:tab/>
            </w:r>
            <w:r>
              <w:rPr>
                <w:noProof/>
                <w:webHidden/>
              </w:rPr>
              <w:fldChar w:fldCharType="begin"/>
            </w:r>
            <w:r>
              <w:rPr>
                <w:noProof/>
                <w:webHidden/>
              </w:rPr>
              <w:instrText xml:space="preserve"> PAGEREF _Toc243984380 \h </w:instrText>
            </w:r>
            <w:r>
              <w:rPr>
                <w:noProof/>
                <w:webHidden/>
              </w:rPr>
            </w:r>
            <w:r>
              <w:rPr>
                <w:noProof/>
                <w:webHidden/>
              </w:rPr>
              <w:fldChar w:fldCharType="separate"/>
            </w:r>
            <w:r>
              <w:rPr>
                <w:noProof/>
                <w:webHidden/>
              </w:rPr>
              <w:t>41</w:t>
            </w:r>
            <w:r>
              <w:rPr>
                <w:noProof/>
                <w:webHidden/>
              </w:rPr>
              <w:fldChar w:fldCharType="end"/>
            </w:r>
          </w:hyperlink>
        </w:p>
        <w:p w14:paraId="68954A9F" w14:textId="74F2BD9E"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81" w:history="1">
            <w:r w:rsidRPr="006328A1">
              <w:rPr>
                <w:rStyle w:val="Hyperlink"/>
                <w:rFonts w:ascii="Times New Roman" w:hAnsi="Times New Roman"/>
                <w:noProof/>
              </w:rPr>
              <w:t>12.1 Software Architecture and Production Cloud Deployment</w:t>
            </w:r>
            <w:r>
              <w:rPr>
                <w:noProof/>
                <w:webHidden/>
              </w:rPr>
              <w:tab/>
            </w:r>
            <w:r>
              <w:rPr>
                <w:noProof/>
                <w:webHidden/>
              </w:rPr>
              <w:fldChar w:fldCharType="begin"/>
            </w:r>
            <w:r>
              <w:rPr>
                <w:noProof/>
                <w:webHidden/>
              </w:rPr>
              <w:instrText xml:space="preserve"> PAGEREF _Toc243984381 \h </w:instrText>
            </w:r>
            <w:r>
              <w:rPr>
                <w:noProof/>
                <w:webHidden/>
              </w:rPr>
            </w:r>
            <w:r>
              <w:rPr>
                <w:noProof/>
                <w:webHidden/>
              </w:rPr>
              <w:fldChar w:fldCharType="separate"/>
            </w:r>
            <w:r>
              <w:rPr>
                <w:noProof/>
                <w:webHidden/>
              </w:rPr>
              <w:t>41</w:t>
            </w:r>
            <w:r>
              <w:rPr>
                <w:noProof/>
                <w:webHidden/>
              </w:rPr>
              <w:fldChar w:fldCharType="end"/>
            </w:r>
          </w:hyperlink>
        </w:p>
        <w:p w14:paraId="425C961F" w14:textId="72FC726F" w:rsidR="003C179C" w:rsidRDefault="003C179C">
          <w:pPr>
            <w:pStyle w:val="TOC2"/>
            <w:tabs>
              <w:tab w:val="right" w:leader="dot" w:pos="9638"/>
            </w:tabs>
            <w:rPr>
              <w:rFonts w:cstheme="minorBidi"/>
              <w:noProof/>
              <w:kern w:val="2"/>
              <w:sz w:val="24"/>
              <w:szCs w:val="24"/>
              <w:lang w:val="en-IN" w:eastAsia="en-IN"/>
              <w14:ligatures w14:val="standardContextual"/>
            </w:rPr>
          </w:pPr>
          <w:hyperlink w:anchor="_Toc243984382" w:history="1">
            <w:r w:rsidRPr="006328A1">
              <w:rPr>
                <w:rStyle w:val="Hyperlink"/>
                <w:rFonts w:ascii="Times New Roman" w:hAnsi="Times New Roman"/>
                <w:noProof/>
              </w:rPr>
              <w:t>12.2 Key Technical Findings and Conclusions</w:t>
            </w:r>
            <w:r>
              <w:rPr>
                <w:noProof/>
                <w:webHidden/>
              </w:rPr>
              <w:tab/>
            </w:r>
            <w:r>
              <w:rPr>
                <w:noProof/>
                <w:webHidden/>
              </w:rPr>
              <w:fldChar w:fldCharType="begin"/>
            </w:r>
            <w:r>
              <w:rPr>
                <w:noProof/>
                <w:webHidden/>
              </w:rPr>
              <w:instrText xml:space="preserve"> PAGEREF _Toc243984382 \h </w:instrText>
            </w:r>
            <w:r>
              <w:rPr>
                <w:noProof/>
                <w:webHidden/>
              </w:rPr>
            </w:r>
            <w:r>
              <w:rPr>
                <w:noProof/>
                <w:webHidden/>
              </w:rPr>
              <w:fldChar w:fldCharType="separate"/>
            </w:r>
            <w:r>
              <w:rPr>
                <w:noProof/>
                <w:webHidden/>
              </w:rPr>
              <w:t>41</w:t>
            </w:r>
            <w:r>
              <w:rPr>
                <w:noProof/>
                <w:webHidden/>
              </w:rPr>
              <w:fldChar w:fldCharType="end"/>
            </w:r>
          </w:hyperlink>
        </w:p>
        <w:p w14:paraId="74F7ED5D" w14:textId="0DF4EF63" w:rsidR="003C179C" w:rsidRDefault="003C179C">
          <w:pPr>
            <w:pStyle w:val="TOC1"/>
            <w:tabs>
              <w:tab w:val="right" w:leader="dot" w:pos="9638"/>
            </w:tabs>
            <w:rPr>
              <w:rFonts w:cstheme="minorBidi"/>
              <w:noProof/>
              <w:kern w:val="2"/>
              <w:sz w:val="24"/>
              <w:szCs w:val="24"/>
              <w:lang w:val="en-IN" w:eastAsia="en-IN"/>
              <w14:ligatures w14:val="standardContextual"/>
            </w:rPr>
          </w:pPr>
          <w:hyperlink w:anchor="_Toc243984383" w:history="1">
            <w:r w:rsidRPr="006328A1">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_Toc243984383 \h </w:instrText>
            </w:r>
            <w:r>
              <w:rPr>
                <w:noProof/>
                <w:webHidden/>
              </w:rPr>
            </w:r>
            <w:r>
              <w:rPr>
                <w:noProof/>
                <w:webHidden/>
              </w:rPr>
              <w:fldChar w:fldCharType="separate"/>
            </w:r>
            <w:r>
              <w:rPr>
                <w:noProof/>
                <w:webHidden/>
              </w:rPr>
              <w:t>42</w:t>
            </w:r>
            <w:r>
              <w:rPr>
                <w:noProof/>
                <w:webHidden/>
              </w:rPr>
              <w:fldChar w:fldCharType="end"/>
            </w:r>
          </w:hyperlink>
        </w:p>
        <w:p w14:paraId="52F61414" w14:textId="08906091" w:rsidR="003C179C" w:rsidRDefault="003C179C">
          <w:r>
            <w:rPr>
              <w:b/>
              <w:bCs/>
              <w:noProof/>
            </w:rPr>
            <w:fldChar w:fldCharType="end"/>
          </w:r>
        </w:p>
      </w:sdtContent>
    </w:sdt>
    <w:p w14:paraId="2F82B623" w14:textId="77777777" w:rsidR="003C179C" w:rsidRPr="003C179C" w:rsidRDefault="003C179C">
      <w:pPr>
        <w:spacing w:after="120"/>
        <w:jc w:val="center"/>
        <w:rPr>
          <w:rFonts w:ascii="Times New Roman" w:hAnsi="Times New Roman" w:cs="Times New Roman"/>
          <w:b/>
          <w:sz w:val="27"/>
        </w:rPr>
      </w:pPr>
    </w:p>
    <w:p w14:paraId="3923ED2C" w14:textId="77777777" w:rsidR="003C179C" w:rsidRPr="003C179C" w:rsidRDefault="003C179C">
      <w:pPr>
        <w:spacing w:after="120"/>
        <w:jc w:val="center"/>
        <w:rPr>
          <w:rFonts w:ascii="Times New Roman" w:hAnsi="Times New Roman" w:cs="Times New Roman"/>
          <w:b/>
          <w:sz w:val="27"/>
        </w:rPr>
      </w:pPr>
    </w:p>
    <w:p w14:paraId="07F1AC31" w14:textId="77777777" w:rsidR="003C179C" w:rsidRPr="003C179C" w:rsidRDefault="003C179C">
      <w:pPr>
        <w:spacing w:after="120"/>
        <w:jc w:val="center"/>
        <w:rPr>
          <w:rFonts w:ascii="Times New Roman" w:hAnsi="Times New Roman" w:cs="Times New Roman"/>
          <w:b/>
          <w:sz w:val="27"/>
        </w:rPr>
      </w:pPr>
    </w:p>
    <w:p w14:paraId="15D2460A" w14:textId="77777777" w:rsidR="003C179C" w:rsidRPr="003C179C" w:rsidRDefault="003C179C" w:rsidP="003C179C">
      <w:pPr>
        <w:spacing w:after="120"/>
        <w:rPr>
          <w:rFonts w:ascii="Times New Roman" w:hAnsi="Times New Roman" w:cs="Times New Roman"/>
          <w:b/>
          <w:sz w:val="27"/>
        </w:rPr>
      </w:pPr>
    </w:p>
    <w:p w14:paraId="270DC444" w14:textId="77777777" w:rsidR="003C179C" w:rsidRPr="003C179C" w:rsidRDefault="003C179C">
      <w:pPr>
        <w:spacing w:after="120"/>
        <w:jc w:val="center"/>
        <w:rPr>
          <w:rFonts w:ascii="Times New Roman" w:hAnsi="Times New Roman" w:cs="Times New Roman"/>
          <w:b/>
          <w:sz w:val="27"/>
        </w:rPr>
      </w:pPr>
    </w:p>
    <w:p w14:paraId="06CD7C98" w14:textId="3ED5B1AB" w:rsidR="00646C2B" w:rsidRPr="003C179C" w:rsidRDefault="00547485">
      <w:pPr>
        <w:spacing w:after="120"/>
        <w:jc w:val="center"/>
        <w:rPr>
          <w:rFonts w:ascii="Times New Roman" w:hAnsi="Times New Roman" w:cs="Times New Roman"/>
        </w:rPr>
      </w:pPr>
      <w:r w:rsidRPr="003C179C">
        <w:rPr>
          <w:rFonts w:ascii="Times New Roman" w:hAnsi="Times New Roman" w:cs="Times New Roman"/>
          <w:b/>
          <w:sz w:val="27"/>
        </w:rPr>
        <w:lastRenderedPageBreak/>
        <w:t>ECOGRIDAI: MULTI-OBJECTIVE HYBRID RENEWABLE RESOURCE OPTIMIZATION, BATTERY STORAGE DISPATCH, AND POWER FLOW MANAGEMENT FOR IEEE 33-BUS DISTRIBUTION NETWORKS</w:t>
      </w:r>
    </w:p>
    <w:p w14:paraId="4A0C37B7" w14:textId="77777777" w:rsidR="00646C2B" w:rsidRPr="003C179C" w:rsidRDefault="00547485" w:rsidP="003C179C">
      <w:pPr>
        <w:pStyle w:val="Heading1"/>
        <w:rPr>
          <w:rFonts w:ascii="Times New Roman" w:hAnsi="Times New Roman" w:cs="Times New Roman"/>
          <w:color w:val="auto"/>
        </w:rPr>
      </w:pPr>
      <w:bookmarkStart w:id="0" w:name="_Toc243984327"/>
      <w:r w:rsidRPr="003C179C">
        <w:rPr>
          <w:rFonts w:ascii="Times New Roman" w:hAnsi="Times New Roman" w:cs="Times New Roman"/>
          <w:color w:val="auto"/>
        </w:rPr>
        <w:t>CHAPTER 1: INTRODUCTION AND PROJECT FOUNDATIONS</w:t>
      </w:r>
      <w:bookmarkEnd w:id="0"/>
    </w:p>
    <w:p w14:paraId="51C25241" w14:textId="77777777" w:rsidR="00646C2B" w:rsidRPr="003C179C" w:rsidRDefault="00547485" w:rsidP="003C179C">
      <w:pPr>
        <w:pStyle w:val="Heading2"/>
        <w:rPr>
          <w:rFonts w:ascii="Times New Roman" w:hAnsi="Times New Roman" w:cs="Times New Roman"/>
          <w:color w:val="auto"/>
        </w:rPr>
      </w:pPr>
      <w:bookmarkStart w:id="1" w:name="_Toc243984328"/>
      <w:r w:rsidRPr="003C179C">
        <w:rPr>
          <w:rFonts w:ascii="Times New Roman" w:hAnsi="Times New Roman" w:cs="Times New Roman"/>
          <w:color w:val="auto"/>
        </w:rPr>
        <w:t>1.1 Global Energy Transition and Distributed Energy Resources</w:t>
      </w:r>
      <w:bookmarkEnd w:id="1"/>
    </w:p>
    <w:p w14:paraId="26DA5B3C" w14:textId="14CCCD9D"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global electric power sector is currently undergoing an unprecedented technological paradigm shift driven by the imperative to decarbonize energy production, enhance energy security, and modernize aging electrical distribution infrastructure. Conventional centralized power systems, characterized by large-scale fossil fuel generation stations connected via high-voltage transmission networks to passive radial distribution grids, are being rapidly transformed into decentralized, active distribution networks. In these modernized architectures, Distributed Energy Resources (DERs)including rooftop and utility-scale solar photovoltaic (PV) arrays, wind energy conversion systems (WECS), and Battery Energy Storage Systems (BESS)</w:t>
      </w:r>
      <w:r w:rsidR="004B2994" w:rsidRPr="003C179C">
        <w:rPr>
          <w:rFonts w:ascii="Times New Roman" w:hAnsi="Times New Roman" w:cs="Times New Roman"/>
          <w:sz w:val="24"/>
        </w:rPr>
        <w:t xml:space="preserve"> </w:t>
      </w:r>
      <w:r w:rsidRPr="003C179C">
        <w:rPr>
          <w:rFonts w:ascii="Times New Roman" w:hAnsi="Times New Roman" w:cs="Times New Roman"/>
          <w:sz w:val="24"/>
        </w:rPr>
        <w:t>are directly integrated into medium-voltage (MV) and low-voltage (LV) distribution circuits.</w:t>
      </w:r>
    </w:p>
    <w:p w14:paraId="21EADB8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While the proliferation of renewable generation brings profound ecological and economic advantages, it fundamentally alters the physics of distribution network operation. Distribution grids were historically engineered for unidirectional power flow, cascading outward from central transmission bulk substations down to end-use consumers. The integration of high-penetration, intermittent, and non-dispatchable renewable generation sources introduces bidirectional power flows, spatial-temporal voltage volatility, severe thermal congestion, and acute feeder phase unbalance.</w:t>
      </w:r>
    </w:p>
    <w:p w14:paraId="49F5600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Under intense solar irradiance or high wind velocity conditions coinciding with trough demand periods, distributed generation can exceed localized feeder loading, forcing reverse power flows across distribution branches. This reverse injection causes dangerous overvoltage phenomena at the feeder terminals, accelerates insulation degradation, induces excessive transformer tap-changer wear, and triggers nuisance tripping of protective relays. Conversely, during sudden renewable ramps down or peak twilight demand hours, severe undervoltage conditions and elevated active power losses emerge.</w:t>
      </w:r>
    </w:p>
    <w:p w14:paraId="6571C209"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582DB6C6" w14:textId="77777777" w:rsidR="00646C2B" w:rsidRPr="003C179C" w:rsidRDefault="00547485" w:rsidP="003C179C">
      <w:pPr>
        <w:pStyle w:val="Heading2"/>
        <w:rPr>
          <w:rFonts w:ascii="Times New Roman" w:hAnsi="Times New Roman" w:cs="Times New Roman"/>
          <w:color w:val="auto"/>
        </w:rPr>
      </w:pPr>
      <w:bookmarkStart w:id="2" w:name="_Toc243984329"/>
      <w:r w:rsidRPr="003C179C">
        <w:rPr>
          <w:rFonts w:ascii="Times New Roman" w:hAnsi="Times New Roman" w:cs="Times New Roman"/>
          <w:color w:val="auto"/>
        </w:rPr>
        <w:lastRenderedPageBreak/>
        <w:t>1.2 The Multi-Dimensional Challenge in Modern Microgrids</w:t>
      </w:r>
      <w:bookmarkEnd w:id="2"/>
    </w:p>
    <w:p w14:paraId="6CC9AC2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resolve the operational conflicts inherent to high renewable penetration, modern smart grids require coordinated operational dispatch, optimal resource sizing, and dynamic network management. In an unmanaged distribution feeder, distributed renewable generators operate purely according to maximum power point tracking (MPPT) or uncoordinated local controllers. This uncoordinated regime fails to account for holistic network efficiency, resulting in suboptimal economic returns, excessive line transmission losses, and compromised voltage security.</w:t>
      </w:r>
    </w:p>
    <w:p w14:paraId="0FDE7FC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integration of Battery Energy Storage Systems (BESS) provides a critical flexibility asset, offering four-quadrant active and reactive power control, peak shaving, renewable time-shifting, and localized voltage support. However, determining the optimal dispatch schedule and spatial-capacity planning for BESS requires solving complex, high-dimensional, non-convex, and non-linear optimization formulations. Operational decisions must balance conflicting objectives: minimizing operational expenditures and capital amortization, minimizing electrical line losses, flattening voltage deviation across all system buses, and mitigating battery degradation caused by excessive cyclic stress.</w:t>
      </w:r>
    </w:p>
    <w:p w14:paraId="65D7E774" w14:textId="77777777" w:rsidR="00646C2B" w:rsidRPr="003C179C" w:rsidRDefault="00547485" w:rsidP="003C179C">
      <w:pPr>
        <w:pStyle w:val="Heading2"/>
        <w:rPr>
          <w:rFonts w:ascii="Times New Roman" w:hAnsi="Times New Roman" w:cs="Times New Roman"/>
          <w:color w:val="auto"/>
        </w:rPr>
      </w:pPr>
      <w:bookmarkStart w:id="3" w:name="_Toc243984330"/>
      <w:r w:rsidRPr="003C179C">
        <w:rPr>
          <w:rFonts w:ascii="Times New Roman" w:hAnsi="Times New Roman" w:cs="Times New Roman"/>
          <w:color w:val="auto"/>
        </w:rPr>
        <w:t>1.3 Problem Statement and Research Objectives</w:t>
      </w:r>
      <w:bookmarkEnd w:id="3"/>
    </w:p>
    <w:p w14:paraId="26D72CE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core objective of the EcoGridAI engineering project is the mathematical formulation, algorithmic implementation, and empirical validation of an end-to-end, multi-objective optimization and power flow management platform tailored specifically for the standard IEEE 33-bus radial distribution network. The key research objectives encompass:</w:t>
      </w:r>
    </w:p>
    <w:p w14:paraId="27E252A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1. High-Fidelity Power Flow Formulation: Developing a robust, numerically stable Forward-Backward Sweep (FBS) load flow engine capable of accurately computing bus voltages, line currents, and branch power losses under high R/X radial network topologies.</w:t>
      </w:r>
    </w:p>
    <w:p w14:paraId="3089245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2. Empirical Diurnal Load and Resource Characterization: Ingesting 24-hour real-world load telemetry disaggregated across industrial, commercial, and residential sectors, coupled with stochastic solar PV and wind generation profiles.</w:t>
      </w:r>
    </w:p>
    <w:p w14:paraId="1842D68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3. Multi-Objective Optimization Architecture: Formulating a comprehensive objective function balancing levelized energy cost, transmission losses, voltage deviation, and battery degradation, resolved via advanced metaheuristic algorithms including Particle Swarm Optimization (PSO), Genetic Algorithms (GA), Differential Evolution (DE), and Artificial Bee Colony (ABC).</w:t>
      </w:r>
    </w:p>
    <w:p w14:paraId="572C94C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4. End-to-End Decision Support and Recommendation Engine: Delivering actionable planning vectors, network reconfiguration strategies, and investment prioritization frameworks accessible via high-performance web interfaces.</w:t>
      </w:r>
    </w:p>
    <w:p w14:paraId="645404FC"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065012F7" w14:textId="77777777" w:rsidR="00646C2B" w:rsidRPr="003C179C" w:rsidRDefault="00547485" w:rsidP="003C179C">
      <w:pPr>
        <w:pStyle w:val="Heading1"/>
        <w:rPr>
          <w:rFonts w:ascii="Times New Roman" w:hAnsi="Times New Roman" w:cs="Times New Roman"/>
          <w:color w:val="auto"/>
        </w:rPr>
      </w:pPr>
      <w:bookmarkStart w:id="4" w:name="_Toc243984331"/>
      <w:r w:rsidRPr="003C179C">
        <w:rPr>
          <w:rFonts w:ascii="Times New Roman" w:hAnsi="Times New Roman" w:cs="Times New Roman"/>
          <w:color w:val="auto"/>
        </w:rPr>
        <w:lastRenderedPageBreak/>
        <w:t>CHAPTER 2: IEEE 33-BUS RADIAL DISTRIBUTION NETWORK MODELLING</w:t>
      </w:r>
      <w:bookmarkEnd w:id="4"/>
    </w:p>
    <w:p w14:paraId="48F431EC" w14:textId="77777777" w:rsidR="00646C2B" w:rsidRPr="003C179C" w:rsidRDefault="00547485" w:rsidP="003C179C">
      <w:pPr>
        <w:pStyle w:val="Heading2"/>
        <w:rPr>
          <w:rFonts w:ascii="Times New Roman" w:hAnsi="Times New Roman" w:cs="Times New Roman"/>
          <w:color w:val="auto"/>
        </w:rPr>
      </w:pPr>
      <w:bookmarkStart w:id="5" w:name="_Toc243984332"/>
      <w:r w:rsidRPr="003C179C">
        <w:rPr>
          <w:rFonts w:ascii="Times New Roman" w:hAnsi="Times New Roman" w:cs="Times New Roman"/>
          <w:color w:val="auto"/>
        </w:rPr>
        <w:t>2.1 Radial Distribution System Fundamentals</w:t>
      </w:r>
      <w:bookmarkEnd w:id="5"/>
    </w:p>
    <w:p w14:paraId="5B2BFA4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standard IEEE 33-bus radial distribution test system is widely recognized in academic literature and power engineering practice as the definitive benchmark for distribution automation, feeder reconfiguration, and distributed generation placement studies. The network operates at a nominal rated line-to-line voltage of 12.66 kV, backed by a 10.0 MVA system base. It comprises a single slack substation (Bus 1), 32 downstream radial load buses, and 32 interconnecting distribution branch segments.</w:t>
      </w:r>
    </w:p>
    <w:p w14:paraId="412E7EC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Unlike meshed high-voltage transmission grids characterized by low resistance-to-reactance (R/X) ratios, radial distribution feeders exhibit high R/X ratios, frequently ranging from 1.5 to 3.5. This high branch resistance has profound consequences for power flow analysis and voltage stability:</w:t>
      </w:r>
    </w:p>
    <w:p w14:paraId="2FC3004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First, the active and reactive power flows are strongly coupled. In high-voltage grids, active power is predominantly governed by voltage phase angle differences, while reactive power is governed by voltage magnitude differences. In radial distribution systems, active power injections exert an equally dominant influence on voltage magnitudes. Consequently, uncontrolled active power injection from solar PV arrays directly inflates local bus voltage profiles.</w:t>
      </w:r>
    </w:p>
    <w:p w14:paraId="66EE3EB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Second, conventional power flow solution methodologies, such as the standard Newton-Raphson (NR) algorithm and Fast Decoupled Load Flow (FDLF), exhibit acute numerical instability or fail entirely to converge when applied to ill-conditioned radial distribution topologies with high R/X ratios. This necessitates specialized, topological sweep algorithms.</w:t>
      </w:r>
    </w:p>
    <w:p w14:paraId="5CE7EE28" w14:textId="77777777" w:rsidR="00646C2B" w:rsidRPr="003C179C" w:rsidRDefault="00547485" w:rsidP="003C179C">
      <w:pPr>
        <w:pStyle w:val="Heading2"/>
        <w:rPr>
          <w:rFonts w:ascii="Times New Roman" w:hAnsi="Times New Roman" w:cs="Times New Roman"/>
          <w:color w:val="auto"/>
        </w:rPr>
      </w:pPr>
      <w:bookmarkStart w:id="6" w:name="_Toc243984333"/>
      <w:r w:rsidRPr="003C179C">
        <w:rPr>
          <w:rFonts w:ascii="Times New Roman" w:hAnsi="Times New Roman" w:cs="Times New Roman"/>
          <w:color w:val="auto"/>
        </w:rPr>
        <w:t>2.2 System Topology and Graph Theory Representation</w:t>
      </w:r>
      <w:bookmarkEnd w:id="6"/>
    </w:p>
    <w:p w14:paraId="48A856E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structural topology of the IEEE 33-bus system can be mathematically represented as a connected, directed radial graph G = (V, E), where V = {1, 2, ..., 33} denotes the set of vertices (buses) and E = {1, 2, ..., 32} denotes the set of directed edges (branch lines). Bus 1 serves as the reference slack bus, maintained at a constant voltage of 1.000 p.u. (12.66 kV) with a reference phase angle of 0.00 degrees.</w:t>
      </w:r>
    </w:p>
    <w:p w14:paraId="7D1B157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total baseline static active demand across the network is 3,715.00 kW, while the total baseline reactive demand is 2,300.00 kvar, yielding an aggregate apparent baseline power of 4,369.34 kVA at an aggregate lagging power factor of approximately 0.850. The physical lines utilize aluminum-conductor steel-reinforced (ACSR) cables characterized by specific resistance r_ij and inductive reactance x_ij per branch.</w:t>
      </w:r>
    </w:p>
    <w:p w14:paraId="13126001"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2F9B2A5" w14:textId="77777777" w:rsidR="00646C2B" w:rsidRPr="003C179C" w:rsidRDefault="00547485" w:rsidP="003C179C">
      <w:pPr>
        <w:pStyle w:val="Heading2"/>
        <w:rPr>
          <w:rFonts w:ascii="Times New Roman" w:hAnsi="Times New Roman" w:cs="Times New Roman"/>
          <w:color w:val="auto"/>
        </w:rPr>
      </w:pPr>
      <w:bookmarkStart w:id="7" w:name="_Toc243984334"/>
      <w:r w:rsidRPr="003C179C">
        <w:rPr>
          <w:rFonts w:ascii="Times New Roman" w:hAnsi="Times New Roman" w:cs="Times New Roman"/>
          <w:color w:val="auto"/>
        </w:rPr>
        <w:lastRenderedPageBreak/>
        <w:t>2.3 Mathematical Derivation of the Forward-Backward Sweep (FBS) Algorithm</w:t>
      </w:r>
      <w:bookmarkEnd w:id="7"/>
    </w:p>
    <w:p w14:paraId="00474B3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guarantee unconditional numerical convergence and high computational efficiency across all operating conditions, EcoGridAI implements a rigorous Forward-Backward Sweep (FBS) power flow engine based on ladder network theory and Kirchhoff's laws. The algorithm exploits the radial tree structure without requiring the inversion of large admittance matrices.</w:t>
      </w:r>
    </w:p>
    <w:p w14:paraId="4A1C7C2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Let I_i^(k) be the equivalent complex nodal current injection at bus i during iteration k, computed from the specified active power P_i, reactive power Q_i, and the bus complex voltage V_i^(k):</w:t>
      </w:r>
    </w:p>
    <w:p w14:paraId="41D4C15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I_i^(k) = [ (P_i + j * Q_i) / V_i^(k) ]* = (P_i - j * Q_i) / (V_i^(k))*</w:t>
      </w:r>
    </w:p>
    <w:p w14:paraId="1A09D33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 denotes the complex conjugate operator. The FBS algorithm proceeds through two recursive operational sweeps per iteration:</w:t>
      </w:r>
    </w:p>
    <w:p w14:paraId="05F7B53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1. Backward Sweep (Current Summation): Beginning at the topological leaf nodes (terminal buses) and progressing upstream toward the slack bus (Bus 1), the current flowing through branch (i, j), denoted as J_ij, is calculated by summing all downstream nodal injection currents and tributary branch currents:</w:t>
      </w:r>
    </w:p>
    <w:p w14:paraId="0AEF3A6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J_ij^(k) = I_j^(k) + SUM_{m in Children(j)} J_jm^(k)</w:t>
      </w:r>
    </w:p>
    <w:p w14:paraId="16A1135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2. Forward Sweep (Voltage Updating): Starting from the slack bus where V_1 = 1.000 + j 0.000 p.u., the complex voltage of each downstream receiving bus j is recursively updated by subtracting the longitudinal branch voltage drop across branch impedance Z_ij = R_ij + j * X_ij from the sending bus voltage V_i:</w:t>
      </w:r>
    </w:p>
    <w:p w14:paraId="3C7066E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V_j^(k+1) = V_i^(k+1) - Z_ij * J_ij^(k)</w:t>
      </w:r>
    </w:p>
    <w:p w14:paraId="3F283B0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3. Convergence Check: The iteration terminates when the maximum voltage deviation between consecutive iterations satisfies a strict tolerance threshold epsilon:</w:t>
      </w:r>
    </w:p>
    <w:p w14:paraId="056E561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MAX_{i in V} | V_i^(k+1) - V_i^(k) | &lt;= epsilon, where epsilon = 1.0 x 10^(-6) p.u.</w:t>
      </w:r>
    </w:p>
    <w:p w14:paraId="74E9673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Once convergence is attained, the complex power loss in each distribution branch (i, j) is evaluated using Joule's law:</w:t>
      </w:r>
    </w:p>
    <w:p w14:paraId="39290E3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S_loss,ij = P_loss,ij + j * Q_loss,ij = |J_ij|^2 * (R_ij + j * X_ij)</w:t>
      </w:r>
    </w:p>
    <w:p w14:paraId="7713CD4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total active line losses across the entire distribution network are obtained by summing the losses over all 32 branches:</w:t>
      </w:r>
    </w:p>
    <w:p w14:paraId="4DB68FC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P_loss,total = SUM_{(i,j) in E} |J_ij|^2 * R_ij</w:t>
      </w:r>
    </w:p>
    <w:p w14:paraId="6FB5C83C"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BCF9FEE" w14:textId="77777777" w:rsidR="00646C2B" w:rsidRPr="003C179C" w:rsidRDefault="00547485" w:rsidP="003C179C">
      <w:pPr>
        <w:pStyle w:val="Heading2"/>
        <w:rPr>
          <w:rFonts w:ascii="Times New Roman" w:hAnsi="Times New Roman" w:cs="Times New Roman"/>
          <w:color w:val="auto"/>
        </w:rPr>
      </w:pPr>
      <w:bookmarkStart w:id="8" w:name="_Toc243984335"/>
      <w:r w:rsidRPr="003C179C">
        <w:rPr>
          <w:rFonts w:ascii="Times New Roman" w:hAnsi="Times New Roman" w:cs="Times New Roman"/>
          <w:color w:val="auto"/>
        </w:rPr>
        <w:lastRenderedPageBreak/>
        <w:t>2.4 IEEE 33-Bus Radial Topology and Lateral Layout</w:t>
      </w:r>
      <w:bookmarkEnd w:id="8"/>
    </w:p>
    <w:p w14:paraId="57374A4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physical layout of the IEEE 33-bus system consists of a primary main feeder extending from Bus 1 to Bus 18, with three prominent lateral branches originating at Bus 2 (extending to Bus 22), Bus 3 (extending to Bus 25), and Bus 6 (extending through Bus 26 to Bus 33). The network diagram illustrating node connections, branch segments, and key generator integration buses is depicted below.</w:t>
      </w:r>
    </w:p>
    <w:p w14:paraId="7F2A2178"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5564885F" wp14:editId="0CD0864C">
            <wp:extent cx="4572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33_bus_network_diagram.png"/>
                    <pic:cNvPicPr/>
                  </pic:nvPicPr>
                  <pic:blipFill>
                    <a:blip r:embed="rId8"/>
                    <a:stretch>
                      <a:fillRect/>
                    </a:stretch>
                  </pic:blipFill>
                  <pic:spPr>
                    <a:xfrm>
                      <a:off x="0" y="0"/>
                      <a:ext cx="4572000" cy="2667000"/>
                    </a:xfrm>
                    <a:prstGeom prst="rect">
                      <a:avLst/>
                    </a:prstGeom>
                  </pic:spPr>
                </pic:pic>
              </a:graphicData>
            </a:graphic>
          </wp:inline>
        </w:drawing>
      </w:r>
    </w:p>
    <w:p w14:paraId="0E52ECF6"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 IEEE 33-Bus Radial Distribution Network Topology, Lateral Feeders, and Generator Integration Buses.</w:t>
      </w:r>
    </w:p>
    <w:p w14:paraId="1E59504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network topology incorporates strategic generator placement: a utility-scale 2.098 MW wind turbine at Bus 6 (lateral root), an 851.5 kW solar PV array at Bus 13 (mid-feeder), and a 1.158 MW solar PV array at Bus 30 (extended lateral terminal). This distributed geographical spread provides voltage support across multiple feeder zones while introducing localized power reversal challenges.</w:t>
      </w:r>
    </w:p>
    <w:p w14:paraId="636A0631"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57C616F" w14:textId="77777777" w:rsidR="00646C2B" w:rsidRPr="003C179C" w:rsidRDefault="00547485" w:rsidP="003C179C">
      <w:pPr>
        <w:pStyle w:val="Heading2"/>
        <w:rPr>
          <w:rFonts w:ascii="Times New Roman" w:hAnsi="Times New Roman" w:cs="Times New Roman"/>
          <w:color w:val="auto"/>
        </w:rPr>
      </w:pPr>
      <w:bookmarkStart w:id="9" w:name="_Toc243984336"/>
      <w:r w:rsidRPr="003C179C">
        <w:rPr>
          <w:rFonts w:ascii="Times New Roman" w:hAnsi="Times New Roman" w:cs="Times New Roman"/>
          <w:color w:val="auto"/>
        </w:rPr>
        <w:lastRenderedPageBreak/>
        <w:t>2.5 Distribution Line Branch Impedances and Base Load Schedule</w:t>
      </w:r>
      <w:bookmarkEnd w:id="9"/>
    </w:p>
    <w:p w14:paraId="3FB2E52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 summarizes the standard branch electrical characteristics and base load parameters for representative segments across the IEEE 33-bus test feeder. High branch resistance R relative to reactance X is evident across all sections, especially lateral terminations.</w:t>
      </w:r>
    </w:p>
    <w:tbl>
      <w:tblPr>
        <w:tblStyle w:val="GridTable3-Accent6"/>
        <w:tblW w:w="0" w:type="auto"/>
        <w:tblLayout w:type="fixed"/>
        <w:tblLook w:val="04A0" w:firstRow="1" w:lastRow="0" w:firstColumn="1" w:lastColumn="0" w:noHBand="0" w:noVBand="1"/>
      </w:tblPr>
      <w:tblGrid>
        <w:gridCol w:w="1152"/>
        <w:gridCol w:w="1440"/>
        <w:gridCol w:w="1440"/>
        <w:gridCol w:w="1296"/>
        <w:gridCol w:w="1296"/>
        <w:gridCol w:w="1728"/>
        <w:gridCol w:w="1728"/>
      </w:tblGrid>
      <w:tr w:rsidR="00646C2B" w:rsidRPr="003C179C" w14:paraId="20AF56E7"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4D0DA62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Branch</w:t>
            </w:r>
          </w:p>
        </w:tc>
        <w:tc>
          <w:tcPr>
            <w:tcW w:w="1440" w:type="dxa"/>
          </w:tcPr>
          <w:p w14:paraId="1FAC7E6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Sending Bus</w:t>
            </w:r>
          </w:p>
        </w:tc>
        <w:tc>
          <w:tcPr>
            <w:tcW w:w="1440" w:type="dxa"/>
          </w:tcPr>
          <w:p w14:paraId="377A643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Receiving Bus</w:t>
            </w:r>
          </w:p>
        </w:tc>
        <w:tc>
          <w:tcPr>
            <w:tcW w:w="1296" w:type="dxa"/>
          </w:tcPr>
          <w:p w14:paraId="6D63D5FE"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 (Ohms)</w:t>
            </w:r>
          </w:p>
        </w:tc>
        <w:tc>
          <w:tcPr>
            <w:tcW w:w="1296" w:type="dxa"/>
          </w:tcPr>
          <w:p w14:paraId="2A1551B5"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X (Ohms)</w:t>
            </w:r>
          </w:p>
        </w:tc>
        <w:tc>
          <w:tcPr>
            <w:tcW w:w="1728" w:type="dxa"/>
          </w:tcPr>
          <w:p w14:paraId="0EEC5DE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Active Load (kW)</w:t>
            </w:r>
          </w:p>
        </w:tc>
        <w:tc>
          <w:tcPr>
            <w:tcW w:w="1728" w:type="dxa"/>
          </w:tcPr>
          <w:p w14:paraId="1CDB35E5"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Reactive Load (kvar)</w:t>
            </w:r>
          </w:p>
        </w:tc>
      </w:tr>
      <w:tr w:rsidR="00646C2B" w:rsidRPr="003C179C" w14:paraId="261809ED"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1A5A50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w:t>
            </w:r>
          </w:p>
        </w:tc>
        <w:tc>
          <w:tcPr>
            <w:tcW w:w="1440" w:type="dxa"/>
          </w:tcPr>
          <w:p w14:paraId="4AB9A1F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w:t>
            </w:r>
          </w:p>
        </w:tc>
        <w:tc>
          <w:tcPr>
            <w:tcW w:w="1440" w:type="dxa"/>
          </w:tcPr>
          <w:p w14:paraId="4E883E9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w:t>
            </w:r>
          </w:p>
        </w:tc>
        <w:tc>
          <w:tcPr>
            <w:tcW w:w="1296" w:type="dxa"/>
          </w:tcPr>
          <w:p w14:paraId="5BD586A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0.0922</w:t>
            </w:r>
          </w:p>
        </w:tc>
        <w:tc>
          <w:tcPr>
            <w:tcW w:w="1296" w:type="dxa"/>
          </w:tcPr>
          <w:p w14:paraId="299AF10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0.0477</w:t>
            </w:r>
          </w:p>
        </w:tc>
        <w:tc>
          <w:tcPr>
            <w:tcW w:w="1728" w:type="dxa"/>
          </w:tcPr>
          <w:p w14:paraId="381CB2B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728" w:type="dxa"/>
          </w:tcPr>
          <w:p w14:paraId="4001F4C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w:t>
            </w:r>
          </w:p>
        </w:tc>
      </w:tr>
      <w:tr w:rsidR="00646C2B" w:rsidRPr="003C179C" w14:paraId="173676A1"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0341933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w:t>
            </w:r>
          </w:p>
        </w:tc>
        <w:tc>
          <w:tcPr>
            <w:tcW w:w="1440" w:type="dxa"/>
          </w:tcPr>
          <w:p w14:paraId="05B8FE0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w:t>
            </w:r>
          </w:p>
        </w:tc>
        <w:tc>
          <w:tcPr>
            <w:tcW w:w="1440" w:type="dxa"/>
          </w:tcPr>
          <w:p w14:paraId="24F5CE4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w:t>
            </w:r>
          </w:p>
        </w:tc>
        <w:tc>
          <w:tcPr>
            <w:tcW w:w="1296" w:type="dxa"/>
          </w:tcPr>
          <w:p w14:paraId="04F736B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0.4930</w:t>
            </w:r>
          </w:p>
        </w:tc>
        <w:tc>
          <w:tcPr>
            <w:tcW w:w="1296" w:type="dxa"/>
          </w:tcPr>
          <w:p w14:paraId="1AFA557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0.2511</w:t>
            </w:r>
          </w:p>
        </w:tc>
        <w:tc>
          <w:tcPr>
            <w:tcW w:w="1728" w:type="dxa"/>
          </w:tcPr>
          <w:p w14:paraId="10ADB60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90.0</w:t>
            </w:r>
          </w:p>
        </w:tc>
        <w:tc>
          <w:tcPr>
            <w:tcW w:w="1728" w:type="dxa"/>
          </w:tcPr>
          <w:p w14:paraId="732CC2B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40.0</w:t>
            </w:r>
          </w:p>
        </w:tc>
      </w:tr>
      <w:tr w:rsidR="00646C2B" w:rsidRPr="003C179C" w14:paraId="57879F88"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F71CAB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5</w:t>
            </w:r>
          </w:p>
        </w:tc>
        <w:tc>
          <w:tcPr>
            <w:tcW w:w="1440" w:type="dxa"/>
          </w:tcPr>
          <w:p w14:paraId="6B79B7B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w:t>
            </w:r>
          </w:p>
        </w:tc>
        <w:tc>
          <w:tcPr>
            <w:tcW w:w="1440" w:type="dxa"/>
          </w:tcPr>
          <w:p w14:paraId="378A22B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w:t>
            </w:r>
          </w:p>
        </w:tc>
        <w:tc>
          <w:tcPr>
            <w:tcW w:w="1296" w:type="dxa"/>
          </w:tcPr>
          <w:p w14:paraId="4963106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0.8190</w:t>
            </w:r>
          </w:p>
        </w:tc>
        <w:tc>
          <w:tcPr>
            <w:tcW w:w="1296" w:type="dxa"/>
          </w:tcPr>
          <w:p w14:paraId="787979F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0.7070</w:t>
            </w:r>
          </w:p>
        </w:tc>
        <w:tc>
          <w:tcPr>
            <w:tcW w:w="1728" w:type="dxa"/>
          </w:tcPr>
          <w:p w14:paraId="6749C3B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w:t>
            </w:r>
          </w:p>
        </w:tc>
        <w:tc>
          <w:tcPr>
            <w:tcW w:w="1728" w:type="dxa"/>
          </w:tcPr>
          <w:p w14:paraId="13E51C9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w:t>
            </w:r>
          </w:p>
        </w:tc>
      </w:tr>
      <w:tr w:rsidR="00646C2B" w:rsidRPr="003C179C" w14:paraId="2568A0B4"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08FFFED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8</w:t>
            </w:r>
          </w:p>
        </w:tc>
        <w:tc>
          <w:tcPr>
            <w:tcW w:w="1440" w:type="dxa"/>
          </w:tcPr>
          <w:p w14:paraId="5FE0878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w:t>
            </w:r>
          </w:p>
        </w:tc>
        <w:tc>
          <w:tcPr>
            <w:tcW w:w="1440" w:type="dxa"/>
          </w:tcPr>
          <w:p w14:paraId="43BBFE7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w:t>
            </w:r>
          </w:p>
        </w:tc>
        <w:tc>
          <w:tcPr>
            <w:tcW w:w="1296" w:type="dxa"/>
          </w:tcPr>
          <w:p w14:paraId="1E1DEC7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1.0300</w:t>
            </w:r>
          </w:p>
        </w:tc>
        <w:tc>
          <w:tcPr>
            <w:tcW w:w="1296" w:type="dxa"/>
          </w:tcPr>
          <w:p w14:paraId="7D04F41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0.7400</w:t>
            </w:r>
          </w:p>
        </w:tc>
        <w:tc>
          <w:tcPr>
            <w:tcW w:w="1728" w:type="dxa"/>
          </w:tcPr>
          <w:p w14:paraId="4214B09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1050.0</w:t>
            </w:r>
          </w:p>
        </w:tc>
        <w:tc>
          <w:tcPr>
            <w:tcW w:w="1728" w:type="dxa"/>
          </w:tcPr>
          <w:p w14:paraId="2EC70DC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740.0</w:t>
            </w:r>
          </w:p>
        </w:tc>
      </w:tr>
      <w:tr w:rsidR="00646C2B" w:rsidRPr="003C179C" w14:paraId="7956B014"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9E9D43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12</w:t>
            </w:r>
          </w:p>
        </w:tc>
        <w:tc>
          <w:tcPr>
            <w:tcW w:w="1440" w:type="dxa"/>
          </w:tcPr>
          <w:p w14:paraId="5A7EE5A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w:t>
            </w:r>
          </w:p>
        </w:tc>
        <w:tc>
          <w:tcPr>
            <w:tcW w:w="1440" w:type="dxa"/>
          </w:tcPr>
          <w:p w14:paraId="513CD67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13</w:t>
            </w:r>
          </w:p>
        </w:tc>
        <w:tc>
          <w:tcPr>
            <w:tcW w:w="1296" w:type="dxa"/>
          </w:tcPr>
          <w:p w14:paraId="25FC5FC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1.4680</w:t>
            </w:r>
          </w:p>
        </w:tc>
        <w:tc>
          <w:tcPr>
            <w:tcW w:w="1296" w:type="dxa"/>
          </w:tcPr>
          <w:p w14:paraId="5DF4541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1.1550</w:t>
            </w:r>
          </w:p>
        </w:tc>
        <w:tc>
          <w:tcPr>
            <w:tcW w:w="1728" w:type="dxa"/>
          </w:tcPr>
          <w:p w14:paraId="014B435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w:t>
            </w:r>
          </w:p>
        </w:tc>
        <w:tc>
          <w:tcPr>
            <w:tcW w:w="1728" w:type="dxa"/>
          </w:tcPr>
          <w:p w14:paraId="3F63F91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35.0</w:t>
            </w:r>
          </w:p>
        </w:tc>
      </w:tr>
      <w:tr w:rsidR="00646C2B" w:rsidRPr="003C179C" w14:paraId="71736153"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0DADEFB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17</w:t>
            </w:r>
          </w:p>
        </w:tc>
        <w:tc>
          <w:tcPr>
            <w:tcW w:w="1440" w:type="dxa"/>
          </w:tcPr>
          <w:p w14:paraId="64D1400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w:t>
            </w:r>
          </w:p>
        </w:tc>
        <w:tc>
          <w:tcPr>
            <w:tcW w:w="1440" w:type="dxa"/>
          </w:tcPr>
          <w:p w14:paraId="4A92278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w:t>
            </w:r>
          </w:p>
        </w:tc>
        <w:tc>
          <w:tcPr>
            <w:tcW w:w="1296" w:type="dxa"/>
          </w:tcPr>
          <w:p w14:paraId="64026D5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0.7320</w:t>
            </w:r>
          </w:p>
        </w:tc>
        <w:tc>
          <w:tcPr>
            <w:tcW w:w="1296" w:type="dxa"/>
          </w:tcPr>
          <w:p w14:paraId="4C293E2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0.5740</w:t>
            </w:r>
          </w:p>
        </w:tc>
        <w:tc>
          <w:tcPr>
            <w:tcW w:w="1728" w:type="dxa"/>
          </w:tcPr>
          <w:p w14:paraId="65433E8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90.0</w:t>
            </w:r>
          </w:p>
        </w:tc>
        <w:tc>
          <w:tcPr>
            <w:tcW w:w="1728" w:type="dxa"/>
          </w:tcPr>
          <w:p w14:paraId="5FC3B13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40.0</w:t>
            </w:r>
          </w:p>
        </w:tc>
      </w:tr>
      <w:tr w:rsidR="00646C2B" w:rsidRPr="003C179C" w14:paraId="465EB215"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269AA2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21</w:t>
            </w:r>
          </w:p>
        </w:tc>
        <w:tc>
          <w:tcPr>
            <w:tcW w:w="1440" w:type="dxa"/>
          </w:tcPr>
          <w:p w14:paraId="5AB0B34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21</w:t>
            </w:r>
          </w:p>
        </w:tc>
        <w:tc>
          <w:tcPr>
            <w:tcW w:w="1440" w:type="dxa"/>
          </w:tcPr>
          <w:p w14:paraId="47DB0F1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22</w:t>
            </w:r>
          </w:p>
        </w:tc>
        <w:tc>
          <w:tcPr>
            <w:tcW w:w="1296" w:type="dxa"/>
          </w:tcPr>
          <w:p w14:paraId="39DF1D8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0.7089</w:t>
            </w:r>
          </w:p>
        </w:tc>
        <w:tc>
          <w:tcPr>
            <w:tcW w:w="1296" w:type="dxa"/>
          </w:tcPr>
          <w:p w14:paraId="3F7CB00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0.9373</w:t>
            </w:r>
          </w:p>
        </w:tc>
        <w:tc>
          <w:tcPr>
            <w:tcW w:w="1728" w:type="dxa"/>
          </w:tcPr>
          <w:p w14:paraId="2D79597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90.0</w:t>
            </w:r>
          </w:p>
        </w:tc>
        <w:tc>
          <w:tcPr>
            <w:tcW w:w="1728" w:type="dxa"/>
          </w:tcPr>
          <w:p w14:paraId="236A76D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40.0</w:t>
            </w:r>
          </w:p>
        </w:tc>
      </w:tr>
      <w:tr w:rsidR="00646C2B" w:rsidRPr="003C179C" w14:paraId="3EEEA9CB"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39E2B98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24</w:t>
            </w:r>
          </w:p>
        </w:tc>
        <w:tc>
          <w:tcPr>
            <w:tcW w:w="1440" w:type="dxa"/>
          </w:tcPr>
          <w:p w14:paraId="49F3569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w:t>
            </w:r>
          </w:p>
        </w:tc>
        <w:tc>
          <w:tcPr>
            <w:tcW w:w="1440" w:type="dxa"/>
          </w:tcPr>
          <w:p w14:paraId="174DB8B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25</w:t>
            </w:r>
          </w:p>
        </w:tc>
        <w:tc>
          <w:tcPr>
            <w:tcW w:w="1296" w:type="dxa"/>
          </w:tcPr>
          <w:p w14:paraId="1BB3565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0.8913</w:t>
            </w:r>
          </w:p>
        </w:tc>
        <w:tc>
          <w:tcPr>
            <w:tcW w:w="1296" w:type="dxa"/>
          </w:tcPr>
          <w:p w14:paraId="4A03FAA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0.7014</w:t>
            </w:r>
          </w:p>
        </w:tc>
        <w:tc>
          <w:tcPr>
            <w:tcW w:w="1728" w:type="dxa"/>
          </w:tcPr>
          <w:p w14:paraId="15B2E71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420.0</w:t>
            </w:r>
          </w:p>
        </w:tc>
        <w:tc>
          <w:tcPr>
            <w:tcW w:w="1728" w:type="dxa"/>
          </w:tcPr>
          <w:p w14:paraId="0B57B60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200.0</w:t>
            </w:r>
          </w:p>
        </w:tc>
      </w:tr>
      <w:tr w:rsidR="00646C2B" w:rsidRPr="003C179C" w14:paraId="0A0094E4"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4F4B1A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29</w:t>
            </w:r>
          </w:p>
        </w:tc>
        <w:tc>
          <w:tcPr>
            <w:tcW w:w="1440" w:type="dxa"/>
          </w:tcPr>
          <w:p w14:paraId="1A4F420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29</w:t>
            </w:r>
          </w:p>
        </w:tc>
        <w:tc>
          <w:tcPr>
            <w:tcW w:w="1440" w:type="dxa"/>
          </w:tcPr>
          <w:p w14:paraId="6DA41C5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30</w:t>
            </w:r>
          </w:p>
        </w:tc>
        <w:tc>
          <w:tcPr>
            <w:tcW w:w="1296" w:type="dxa"/>
          </w:tcPr>
          <w:p w14:paraId="4BE1339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0.5075</w:t>
            </w:r>
          </w:p>
        </w:tc>
        <w:tc>
          <w:tcPr>
            <w:tcW w:w="1296" w:type="dxa"/>
          </w:tcPr>
          <w:p w14:paraId="198501F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0.2585</w:t>
            </w:r>
          </w:p>
        </w:tc>
        <w:tc>
          <w:tcPr>
            <w:tcW w:w="1728" w:type="dxa"/>
          </w:tcPr>
          <w:p w14:paraId="1EAA5AD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200.0</w:t>
            </w:r>
          </w:p>
        </w:tc>
        <w:tc>
          <w:tcPr>
            <w:tcW w:w="1728" w:type="dxa"/>
          </w:tcPr>
          <w:p w14:paraId="086AF33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600.0</w:t>
            </w:r>
          </w:p>
        </w:tc>
      </w:tr>
      <w:tr w:rsidR="00646C2B" w:rsidRPr="003C179C" w14:paraId="4BF36D59"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535CAC7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32</w:t>
            </w:r>
          </w:p>
        </w:tc>
        <w:tc>
          <w:tcPr>
            <w:tcW w:w="1440" w:type="dxa"/>
          </w:tcPr>
          <w:p w14:paraId="25524A6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32</w:t>
            </w:r>
          </w:p>
        </w:tc>
        <w:tc>
          <w:tcPr>
            <w:tcW w:w="1440" w:type="dxa"/>
          </w:tcPr>
          <w:p w14:paraId="60FDD33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33</w:t>
            </w:r>
          </w:p>
        </w:tc>
        <w:tc>
          <w:tcPr>
            <w:tcW w:w="1296" w:type="dxa"/>
          </w:tcPr>
          <w:p w14:paraId="049DF2B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0.3410</w:t>
            </w:r>
          </w:p>
        </w:tc>
        <w:tc>
          <w:tcPr>
            <w:tcW w:w="1296" w:type="dxa"/>
          </w:tcPr>
          <w:p w14:paraId="3A749C9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0.5302</w:t>
            </w:r>
          </w:p>
        </w:tc>
        <w:tc>
          <w:tcPr>
            <w:tcW w:w="1728" w:type="dxa"/>
          </w:tcPr>
          <w:p w14:paraId="26A70A7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w:t>
            </w:r>
          </w:p>
        </w:tc>
        <w:tc>
          <w:tcPr>
            <w:tcW w:w="1728" w:type="dxa"/>
          </w:tcPr>
          <w:p w14:paraId="714A56D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40.0</w:t>
            </w:r>
          </w:p>
        </w:tc>
      </w:tr>
    </w:tbl>
    <w:p w14:paraId="54B6BBFC" w14:textId="77777777" w:rsidR="00646C2B" w:rsidRPr="003C179C" w:rsidRDefault="00646C2B">
      <w:pPr>
        <w:spacing w:after="40"/>
        <w:rPr>
          <w:rFonts w:ascii="Times New Roman" w:hAnsi="Times New Roman" w:cs="Times New Roman"/>
        </w:rPr>
      </w:pPr>
    </w:p>
    <w:p w14:paraId="0156856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cumulative line resistance across the main feeder path (Bus 1 to Bus 18) reaches 12.18 Ohms, resulting in substantial cumulative voltage drop under full load conditions. Branches 8 and 24 carry the largest localized lumped loads, contributing heavily to upstream current accumulation.</w:t>
      </w:r>
    </w:p>
    <w:p w14:paraId="6F492FA9"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65B665C6" w14:textId="77777777" w:rsidR="00646C2B" w:rsidRPr="003C179C" w:rsidRDefault="00547485" w:rsidP="003C179C">
      <w:pPr>
        <w:pStyle w:val="Heading2"/>
        <w:rPr>
          <w:rFonts w:ascii="Times New Roman" w:hAnsi="Times New Roman" w:cs="Times New Roman"/>
          <w:color w:val="auto"/>
        </w:rPr>
      </w:pPr>
      <w:bookmarkStart w:id="10" w:name="_Toc243984337"/>
      <w:r w:rsidRPr="003C179C">
        <w:rPr>
          <w:rFonts w:ascii="Times New Roman" w:hAnsi="Times New Roman" w:cs="Times New Roman"/>
          <w:color w:val="auto"/>
        </w:rPr>
        <w:lastRenderedPageBreak/>
        <w:t>2.6 Power Flow Numerical Stability and Solver Benchmarking</w:t>
      </w:r>
      <w:bookmarkEnd w:id="10"/>
    </w:p>
    <w:p w14:paraId="216B3A38"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establish the computational superiority and numerical resilience of the implemented Forward-Backward Sweep (FBS) engine, an extensive convergence benchmark was executed against standard Newton-Raphson (NR) and Fast Decoupled Load Flow (FDLF) solvers under varying distribution network R/X stress conditions. Table 2 details the comparative performance metrics across 1,000 continuous Monte Carlo power flow executions.</w:t>
      </w:r>
    </w:p>
    <w:tbl>
      <w:tblPr>
        <w:tblStyle w:val="GridTable3-Accent6"/>
        <w:tblW w:w="0" w:type="auto"/>
        <w:tblLayout w:type="fixed"/>
        <w:tblLook w:val="04A0" w:firstRow="1" w:lastRow="0" w:firstColumn="1" w:lastColumn="0" w:noHBand="0" w:noVBand="1"/>
      </w:tblPr>
      <w:tblGrid>
        <w:gridCol w:w="2592"/>
        <w:gridCol w:w="1728"/>
        <w:gridCol w:w="1584"/>
        <w:gridCol w:w="1584"/>
        <w:gridCol w:w="1728"/>
        <w:gridCol w:w="1440"/>
      </w:tblGrid>
      <w:tr w:rsidR="00646C2B" w:rsidRPr="003C179C" w14:paraId="19F38908"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92" w:type="dxa"/>
          </w:tcPr>
          <w:p w14:paraId="29A52F4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Power Flow Solver</w:t>
            </w:r>
          </w:p>
        </w:tc>
        <w:tc>
          <w:tcPr>
            <w:tcW w:w="1728" w:type="dxa"/>
          </w:tcPr>
          <w:p w14:paraId="41140585"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Algorithm Type</w:t>
            </w:r>
          </w:p>
        </w:tc>
        <w:tc>
          <w:tcPr>
            <w:tcW w:w="1584" w:type="dxa"/>
          </w:tcPr>
          <w:p w14:paraId="38249EC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Iterations to Converge</w:t>
            </w:r>
          </w:p>
        </w:tc>
        <w:tc>
          <w:tcPr>
            <w:tcW w:w="1584" w:type="dxa"/>
          </w:tcPr>
          <w:p w14:paraId="6FEBFB8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Execution Time (ms)</w:t>
            </w:r>
          </w:p>
        </w:tc>
        <w:tc>
          <w:tcPr>
            <w:tcW w:w="1728" w:type="dxa"/>
          </w:tcPr>
          <w:p w14:paraId="4B1C5B14"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Max Voltage Error (p.u.)</w:t>
            </w:r>
          </w:p>
        </w:tc>
        <w:tc>
          <w:tcPr>
            <w:tcW w:w="1440" w:type="dxa"/>
          </w:tcPr>
          <w:p w14:paraId="19DEF89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Convergence Rate (%)</w:t>
            </w:r>
          </w:p>
        </w:tc>
      </w:tr>
      <w:tr w:rsidR="00646C2B" w:rsidRPr="003C179C" w14:paraId="2D4A00EE"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EDCB90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Forward-Backward Sweep (FBS)</w:t>
            </w:r>
          </w:p>
        </w:tc>
        <w:tc>
          <w:tcPr>
            <w:tcW w:w="1728" w:type="dxa"/>
          </w:tcPr>
          <w:p w14:paraId="64B2C8BC"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Topological Sweep</w:t>
            </w:r>
          </w:p>
        </w:tc>
        <w:tc>
          <w:tcPr>
            <w:tcW w:w="1584" w:type="dxa"/>
          </w:tcPr>
          <w:p w14:paraId="39CBBEE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4.2 ± 0.4</w:t>
            </w:r>
          </w:p>
        </w:tc>
        <w:tc>
          <w:tcPr>
            <w:tcW w:w="1584" w:type="dxa"/>
          </w:tcPr>
          <w:p w14:paraId="5868296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1.12 ms</w:t>
            </w:r>
          </w:p>
        </w:tc>
        <w:tc>
          <w:tcPr>
            <w:tcW w:w="1728" w:type="dxa"/>
          </w:tcPr>
          <w:p w14:paraId="2F09C4DD"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3.2 x 10^(-7)</w:t>
            </w:r>
          </w:p>
        </w:tc>
        <w:tc>
          <w:tcPr>
            <w:tcW w:w="1440" w:type="dxa"/>
          </w:tcPr>
          <w:p w14:paraId="24D227B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r>
      <w:tr w:rsidR="00646C2B" w:rsidRPr="003C179C" w14:paraId="052A8E7B" w14:textId="77777777" w:rsidTr="005D7E76">
        <w:tc>
          <w:tcPr>
            <w:cnfStyle w:val="001000000000" w:firstRow="0" w:lastRow="0" w:firstColumn="1" w:lastColumn="0" w:oddVBand="0" w:evenVBand="0" w:oddHBand="0" w:evenHBand="0" w:firstRowFirstColumn="0" w:firstRowLastColumn="0" w:lastRowFirstColumn="0" w:lastRowLastColumn="0"/>
            <w:tcW w:w="2592" w:type="dxa"/>
          </w:tcPr>
          <w:p w14:paraId="0B126A7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Newton-Raphson (Full Jacobian)</w:t>
            </w:r>
          </w:p>
        </w:tc>
        <w:tc>
          <w:tcPr>
            <w:tcW w:w="1728" w:type="dxa"/>
          </w:tcPr>
          <w:p w14:paraId="5C8A9C43"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Derivative-based</w:t>
            </w:r>
          </w:p>
        </w:tc>
        <w:tc>
          <w:tcPr>
            <w:tcW w:w="1584" w:type="dxa"/>
          </w:tcPr>
          <w:p w14:paraId="4C99920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6.8 ± 1.2</w:t>
            </w:r>
          </w:p>
        </w:tc>
        <w:tc>
          <w:tcPr>
            <w:tcW w:w="1584" w:type="dxa"/>
          </w:tcPr>
          <w:p w14:paraId="3A84E32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4.85 ms</w:t>
            </w:r>
          </w:p>
        </w:tc>
        <w:tc>
          <w:tcPr>
            <w:tcW w:w="1728" w:type="dxa"/>
          </w:tcPr>
          <w:p w14:paraId="170B0E43"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5.1 x 10^(-7)</w:t>
            </w:r>
          </w:p>
        </w:tc>
        <w:tc>
          <w:tcPr>
            <w:tcW w:w="1440" w:type="dxa"/>
          </w:tcPr>
          <w:p w14:paraId="1E2ED19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94.2%</w:t>
            </w:r>
          </w:p>
        </w:tc>
      </w:tr>
      <w:tr w:rsidR="00646C2B" w:rsidRPr="003C179C" w14:paraId="6C11AE3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CA8C04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Fast Decoupled Load Flow (FDLF)</w:t>
            </w:r>
          </w:p>
        </w:tc>
        <w:tc>
          <w:tcPr>
            <w:tcW w:w="1728" w:type="dxa"/>
          </w:tcPr>
          <w:p w14:paraId="00E4409A"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Decoupled Jacobian</w:t>
            </w:r>
          </w:p>
        </w:tc>
        <w:tc>
          <w:tcPr>
            <w:tcW w:w="1584" w:type="dxa"/>
          </w:tcPr>
          <w:p w14:paraId="4F8F164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 ± 4.5</w:t>
            </w:r>
          </w:p>
        </w:tc>
        <w:tc>
          <w:tcPr>
            <w:tcW w:w="1584" w:type="dxa"/>
          </w:tcPr>
          <w:p w14:paraId="3F55B24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8.20 ms</w:t>
            </w:r>
          </w:p>
        </w:tc>
        <w:tc>
          <w:tcPr>
            <w:tcW w:w="1728" w:type="dxa"/>
          </w:tcPr>
          <w:p w14:paraId="55A60E7C"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 x 10^(-5)</w:t>
            </w:r>
          </w:p>
        </w:tc>
        <w:tc>
          <w:tcPr>
            <w:tcW w:w="1440" w:type="dxa"/>
          </w:tcPr>
          <w:p w14:paraId="5E86951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61.5%</w:t>
            </w:r>
          </w:p>
        </w:tc>
      </w:tr>
      <w:tr w:rsidR="00646C2B" w:rsidRPr="003C179C" w14:paraId="6E17DDF1" w14:textId="77777777" w:rsidTr="005D7E76">
        <w:tc>
          <w:tcPr>
            <w:cnfStyle w:val="001000000000" w:firstRow="0" w:lastRow="0" w:firstColumn="1" w:lastColumn="0" w:oddVBand="0" w:evenVBand="0" w:oddHBand="0" w:evenHBand="0" w:firstRowFirstColumn="0" w:firstRowLastColumn="0" w:lastRowFirstColumn="0" w:lastRowLastColumn="0"/>
            <w:tcW w:w="2592" w:type="dxa"/>
          </w:tcPr>
          <w:p w14:paraId="7D54D27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Gauss-Seidel (Admittance Matrix)</w:t>
            </w:r>
          </w:p>
        </w:tc>
        <w:tc>
          <w:tcPr>
            <w:tcW w:w="1728" w:type="dxa"/>
          </w:tcPr>
          <w:p w14:paraId="3A1BD7E8"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Nodal Relaxation</w:t>
            </w:r>
          </w:p>
        </w:tc>
        <w:tc>
          <w:tcPr>
            <w:tcW w:w="1584" w:type="dxa"/>
          </w:tcPr>
          <w:p w14:paraId="5936B8A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84.2 ± 16.1</w:t>
            </w:r>
          </w:p>
        </w:tc>
        <w:tc>
          <w:tcPr>
            <w:tcW w:w="1584" w:type="dxa"/>
          </w:tcPr>
          <w:p w14:paraId="23576CB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14.60 ms</w:t>
            </w:r>
          </w:p>
        </w:tc>
        <w:tc>
          <w:tcPr>
            <w:tcW w:w="1728" w:type="dxa"/>
          </w:tcPr>
          <w:p w14:paraId="6BF24DDE"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8.7 x 10^(-6)</w:t>
            </w:r>
          </w:p>
        </w:tc>
        <w:tc>
          <w:tcPr>
            <w:tcW w:w="1440" w:type="dxa"/>
          </w:tcPr>
          <w:p w14:paraId="49A22FF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82.0%</w:t>
            </w:r>
          </w:p>
        </w:tc>
      </w:tr>
    </w:tbl>
    <w:p w14:paraId="24AA4902" w14:textId="77777777" w:rsidR="00646C2B" w:rsidRPr="003C179C" w:rsidRDefault="00646C2B">
      <w:pPr>
        <w:spacing w:after="40"/>
        <w:rPr>
          <w:rFonts w:ascii="Times New Roman" w:hAnsi="Times New Roman" w:cs="Times New Roman"/>
        </w:rPr>
      </w:pPr>
    </w:p>
    <w:p w14:paraId="33BF9F4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empirical results confirm that FDLF exhibits an unacceptable 61.5% convergence rate on the IEEE 33-bus system. This failure is directly attributable to the neglect of branch resistance in the Jacobian decoupling assumption, which becomes utterly invalid when R/X exceeds 1.0. Newton-Raphson exhibits acceptable accuracy but suffers from occasional Jacobian ill-conditioning.</w:t>
      </w:r>
    </w:p>
    <w:p w14:paraId="594E408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In sharp contrast, the EcoGridAI FBS engine achieved a 100.0% convergence success rate across all 1,000 test cases, requiring an average of only 4.2 iterations and 1.12 milliseconds per dispatch interval. This computational velocity is vital for real-time metaheuristic optimization where the power flow solver must be evaluated tens of thousands of times during evolutionary search.</w:t>
      </w:r>
    </w:p>
    <w:p w14:paraId="2A0F78A8"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E947C2E" w14:textId="77777777" w:rsidR="00646C2B" w:rsidRPr="003C179C" w:rsidRDefault="00547485" w:rsidP="003C179C">
      <w:pPr>
        <w:pStyle w:val="Heading1"/>
        <w:rPr>
          <w:rFonts w:ascii="Times New Roman" w:hAnsi="Times New Roman" w:cs="Times New Roman"/>
          <w:color w:val="auto"/>
        </w:rPr>
      </w:pPr>
      <w:bookmarkStart w:id="11" w:name="_Toc243984338"/>
      <w:r w:rsidRPr="003C179C">
        <w:rPr>
          <w:rFonts w:ascii="Times New Roman" w:hAnsi="Times New Roman" w:cs="Times New Roman"/>
          <w:color w:val="auto"/>
        </w:rPr>
        <w:lastRenderedPageBreak/>
        <w:t>CHAPTER 3: LOAD CHARACTERIZATION, DURATION CURVES, AND DEMAND CLUSTERING</w:t>
      </w:r>
      <w:bookmarkEnd w:id="11"/>
    </w:p>
    <w:p w14:paraId="116CBE91" w14:textId="77777777" w:rsidR="00646C2B" w:rsidRPr="003C179C" w:rsidRDefault="00547485" w:rsidP="003C179C">
      <w:pPr>
        <w:pStyle w:val="Heading2"/>
        <w:rPr>
          <w:rFonts w:ascii="Times New Roman" w:hAnsi="Times New Roman" w:cs="Times New Roman"/>
          <w:color w:val="auto"/>
        </w:rPr>
      </w:pPr>
      <w:bookmarkStart w:id="12" w:name="_Toc243984339"/>
      <w:r w:rsidRPr="003C179C">
        <w:rPr>
          <w:rFonts w:ascii="Times New Roman" w:hAnsi="Times New Roman" w:cs="Times New Roman"/>
          <w:color w:val="auto"/>
        </w:rPr>
        <w:t>3.1 24-Hour Diurnal Load Profile and Sectoral Disaggregation</w:t>
      </w:r>
      <w:bookmarkEnd w:id="12"/>
    </w:p>
    <w:p w14:paraId="13D7699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Realistic power system optimization requires replacing static peak load assumptions with dynamic, time-varying diurnal demand trajectories. In the EcoGridAI framework, load telemetry is derived from empirical supervisory control and data acquisition (SCADA) datasets (Data1.csv), reflecting a 24-hour dispatch horizon with hourly temporal resolution. The system aggregate active demand fluctuates dynamically from a baseload trough of 646.087 kW during early morning hours (03:00 to 06:00) to an extreme peak of 3,715.000 kW at Hour 19 (19:00).</w:t>
      </w:r>
    </w:p>
    <w:p w14:paraId="49FA801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capture realistic consumer behavior, the aggregate nodal load P_i(t) is disaggregated into three primary customer categories: Industrial, Commercial, and Residential:</w:t>
      </w:r>
    </w:p>
    <w:p w14:paraId="2A1037E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P_i(t) = P_i,base * [ alpha_ind * f_ind(t) + alpha_com * f_com(t) + alpha_res * f_res(t) ]</w:t>
      </w:r>
    </w:p>
    <w:p w14:paraId="4B3DCBC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alpha_ind = 0.35, alpha_com = 0.17, and alpha_res = 0.48 represent the nominal sectoral participation factors, and f_k(t) represents the normalized diurnal shape multiplier for sector k.</w:t>
      </w:r>
    </w:p>
    <w:p w14:paraId="1CBF348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Industrial demand is characterized by high, sustained baseload consumption during shift operations (08:00 to 17:00). Commercial demand tracks business operating hours, exhibiting a sharp ascent at 08:00 and steep drop-off after 18:00. Residential demand displays a bimodal profile, featuring a morning peak (07:00 to 09:00) and an acute evening peak (18:00 to 22:00) driven by domestic activities.</w:t>
      </w:r>
    </w:p>
    <w:p w14:paraId="6E4E474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This evening peak creates the most critical grid stress condition of the 24-hour cycle. Occurring at Hour 19, aggregate load reaches 3,715 kW precisely when solar photovoltaic generation has collapsed to zero, exemplifying the classical 'duck curve' challenge.</w:t>
      </w:r>
    </w:p>
    <w:p w14:paraId="4C123A46"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2527F72" w14:textId="77777777" w:rsidR="00646C2B" w:rsidRPr="003C179C" w:rsidRDefault="00547485" w:rsidP="003C179C">
      <w:pPr>
        <w:pStyle w:val="Heading2"/>
        <w:rPr>
          <w:rFonts w:ascii="Times New Roman" w:hAnsi="Times New Roman" w:cs="Times New Roman"/>
          <w:color w:val="auto"/>
        </w:rPr>
      </w:pPr>
      <w:bookmarkStart w:id="13" w:name="_Toc243984340"/>
      <w:r w:rsidRPr="003C179C">
        <w:rPr>
          <w:rFonts w:ascii="Times New Roman" w:hAnsi="Times New Roman" w:cs="Times New Roman"/>
          <w:color w:val="auto"/>
        </w:rPr>
        <w:lastRenderedPageBreak/>
        <w:t>3.2 Real SCADA Telemetry vs. Synthetic Benchmark Validation</w:t>
      </w:r>
      <w:bookmarkEnd w:id="13"/>
    </w:p>
    <w:p w14:paraId="61F0277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2 illustrates the comparative alignment between measured SCADA telemetry and synthetic benchmark load profiles across the 24-hour cycle, highlighting industrial, commercial, and residential sector contributions.</w:t>
      </w:r>
    </w:p>
    <w:p w14:paraId="552694D6"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36BCC6A9" wp14:editId="031E0BF4">
            <wp:extent cx="4572000" cy="25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real_vs_synthetic_load.png"/>
                    <pic:cNvPicPr/>
                  </pic:nvPicPr>
                  <pic:blipFill>
                    <a:blip r:embed="rId9"/>
                    <a:stretch>
                      <a:fillRect/>
                    </a:stretch>
                  </pic:blipFill>
                  <pic:spPr>
                    <a:xfrm>
                      <a:off x="0" y="0"/>
                      <a:ext cx="4572000" cy="2540000"/>
                    </a:xfrm>
                    <a:prstGeom prst="rect">
                      <a:avLst/>
                    </a:prstGeom>
                  </pic:spPr>
                </pic:pic>
              </a:graphicData>
            </a:graphic>
          </wp:inline>
        </w:drawing>
      </w:r>
    </w:p>
    <w:p w14:paraId="4428ADB5"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2: Real SCADA Telemetry vs. Synthetic Benchmark Diurnal Load Profiles Disaggregated by Sector.</w:t>
      </w:r>
    </w:p>
    <w:p w14:paraId="679CDC08"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validation confirms that empirical SCADA telemetry closely matches the modeled sectoral behavior, capturing the rapid ramp-up in commercial and industrial load at 08:00, the sustained midday plateau, and the sharp residential surge between 18:00 and 21:00. Total energy demand across the 24-hour cycle evaluates to exactly 43,842.1 kWh.</w:t>
      </w:r>
    </w:p>
    <w:p w14:paraId="07B21299"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55803C71" w14:textId="77777777" w:rsidR="00646C2B" w:rsidRPr="003C179C" w:rsidRDefault="00547485" w:rsidP="003C179C">
      <w:pPr>
        <w:pStyle w:val="Heading2"/>
        <w:rPr>
          <w:rFonts w:ascii="Times New Roman" w:hAnsi="Times New Roman" w:cs="Times New Roman"/>
          <w:color w:val="auto"/>
        </w:rPr>
      </w:pPr>
      <w:bookmarkStart w:id="14" w:name="_Toc243984341"/>
      <w:r w:rsidRPr="003C179C">
        <w:rPr>
          <w:rFonts w:ascii="Times New Roman" w:hAnsi="Times New Roman" w:cs="Times New Roman"/>
          <w:color w:val="auto"/>
        </w:rPr>
        <w:lastRenderedPageBreak/>
        <w:t>3.3 Shannon Information Entropy Criterion Formulation</w:t>
      </w:r>
      <w:bookmarkEnd w:id="14"/>
    </w:p>
    <w:p w14:paraId="339B921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In multi-criteria distribution grid management, determining objective weighting factors (cost, losses, voltage deviation, emissions) is frequently compromised by subjective human bias. To establish mathematically objective weighting, EcoGridAI integrates Shannon Information Entropy theory to measure data dispersion and intrinsic information content across criteria.</w:t>
      </w:r>
    </w:p>
    <w:p w14:paraId="72416548"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32BD38DA" wp14:editId="203AD94B">
            <wp:extent cx="4480560" cy="248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hannon_entropy_weights.png"/>
                    <pic:cNvPicPr/>
                  </pic:nvPicPr>
                  <pic:blipFill>
                    <a:blip r:embed="rId10"/>
                    <a:stretch>
                      <a:fillRect/>
                    </a:stretch>
                  </pic:blipFill>
                  <pic:spPr>
                    <a:xfrm>
                      <a:off x="0" y="0"/>
                      <a:ext cx="4480560" cy="2489200"/>
                    </a:xfrm>
                    <a:prstGeom prst="rect">
                      <a:avLst/>
                    </a:prstGeom>
                  </pic:spPr>
                </pic:pic>
              </a:graphicData>
            </a:graphic>
          </wp:inline>
        </w:drawing>
      </w:r>
    </w:p>
    <w:p w14:paraId="51D779EF"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3: Shannon Information Entropy Criterion Weights vs. Subjective Equal Allocation Across Evaluation Metrics.</w:t>
      </w:r>
    </w:p>
    <w:p w14:paraId="526DAC8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Shannon entropy E_j for evaluation criterion j across m operational scenarios is defined as:</w:t>
      </w:r>
    </w:p>
    <w:p w14:paraId="5481782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E_j = - k * SUM_{i=1}^m p_ij * ln(p_ij), where k = 1 / ln(m)</w:t>
      </w:r>
    </w:p>
    <w:p w14:paraId="05EC908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p_ij represents the normalized performance score. The degree of diversification d_j and resulting objective weight w_j are computed as:</w:t>
      </w:r>
    </w:p>
    <w:p w14:paraId="5F720CC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d_j = 1 - E_j, and w_j = d_j / SUM_{q=1}^n d_q</w:t>
      </w:r>
    </w:p>
    <w:p w14:paraId="3561C1F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Criteria exhibiting greater operational volatility receive higher Shannon weights, ensuring that critical stress factors dominate decision making.</w:t>
      </w:r>
    </w:p>
    <w:p w14:paraId="025A914D"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6784DA69" w14:textId="77777777" w:rsidR="00646C2B" w:rsidRPr="003C179C" w:rsidRDefault="00547485" w:rsidP="003C179C">
      <w:pPr>
        <w:pStyle w:val="Heading2"/>
        <w:rPr>
          <w:rFonts w:ascii="Times New Roman" w:hAnsi="Times New Roman" w:cs="Times New Roman"/>
          <w:color w:val="auto"/>
        </w:rPr>
      </w:pPr>
      <w:bookmarkStart w:id="15" w:name="_Toc243984342"/>
      <w:r w:rsidRPr="003C179C">
        <w:rPr>
          <w:rFonts w:ascii="Times New Roman" w:hAnsi="Times New Roman" w:cs="Times New Roman"/>
          <w:color w:val="auto"/>
        </w:rPr>
        <w:lastRenderedPageBreak/>
        <w:t>3.4 24-Hour Load Duration Curve and Peak Deficit Analysis</w:t>
      </w:r>
      <w:bookmarkEnd w:id="15"/>
    </w:p>
    <w:p w14:paraId="6EBBEB2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The Load Duration Curve (LDC) arranges the </w:t>
      </w:r>
      <w:proofErr w:type="gramStart"/>
      <w:r w:rsidRPr="003C179C">
        <w:rPr>
          <w:rFonts w:ascii="Times New Roman" w:hAnsi="Times New Roman" w:cs="Times New Roman"/>
          <w:sz w:val="24"/>
        </w:rPr>
        <w:t>24 hourly</w:t>
      </w:r>
      <w:proofErr w:type="gramEnd"/>
      <w:r w:rsidRPr="003C179C">
        <w:rPr>
          <w:rFonts w:ascii="Times New Roman" w:hAnsi="Times New Roman" w:cs="Times New Roman"/>
          <w:sz w:val="24"/>
        </w:rPr>
        <w:t xml:space="preserve"> system load points in descending order of magnitude. This curve is instrumental in sizing baseload generation, determining peaker plant operating hours, and specifying energy storage discharge durations.</w:t>
      </w:r>
    </w:p>
    <w:p w14:paraId="3A381A92"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0CAED16A" wp14:editId="29A487B5">
            <wp:extent cx="4572000" cy="25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oad_duration_curve.png"/>
                    <pic:cNvPicPr/>
                  </pic:nvPicPr>
                  <pic:blipFill>
                    <a:blip r:embed="rId11"/>
                    <a:stretch>
                      <a:fillRect/>
                    </a:stretch>
                  </pic:blipFill>
                  <pic:spPr>
                    <a:xfrm>
                      <a:off x="0" y="0"/>
                      <a:ext cx="4572000" cy="2540000"/>
                    </a:xfrm>
                    <a:prstGeom prst="rect">
                      <a:avLst/>
                    </a:prstGeom>
                  </pic:spPr>
                </pic:pic>
              </a:graphicData>
            </a:graphic>
          </wp:inline>
        </w:drawing>
      </w:r>
    </w:p>
    <w:p w14:paraId="156014E7"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4: 24-Hour Cumulative Load Duration Curve (LDC) Indicating Baseload, Mid-Merit, and Peak Deficit Zones.</w:t>
      </w:r>
    </w:p>
    <w:p w14:paraId="220EAEC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LDC highlights that the peak demand region (above 2,500 kW) persists for only 7 hours of the day (Hours 11, 12, 13, 14, 18, 19, 20). Baseload demand below 1,000 kW prevails for 6 nocturnal hours. This pronounced duration disparity makes fixed generation sizing economically inefficient, requiring flexible battery storage.</w:t>
      </w:r>
    </w:p>
    <w:p w14:paraId="28548986"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E2CA31C" w14:textId="77777777" w:rsidR="00646C2B" w:rsidRPr="003C179C" w:rsidRDefault="00547485" w:rsidP="003C179C">
      <w:pPr>
        <w:pStyle w:val="Heading2"/>
        <w:rPr>
          <w:rFonts w:ascii="Times New Roman" w:hAnsi="Times New Roman" w:cs="Times New Roman"/>
          <w:color w:val="auto"/>
        </w:rPr>
      </w:pPr>
      <w:bookmarkStart w:id="16" w:name="_Toc243984343"/>
      <w:r w:rsidRPr="003C179C">
        <w:rPr>
          <w:rFonts w:ascii="Times New Roman" w:hAnsi="Times New Roman" w:cs="Times New Roman"/>
          <w:color w:val="auto"/>
        </w:rPr>
        <w:lastRenderedPageBreak/>
        <w:t>3.5 Hourly Load Disaggregation and Shannon Entropy Weights Schedule</w:t>
      </w:r>
      <w:bookmarkEnd w:id="16"/>
    </w:p>
    <w:p w14:paraId="217A435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3 summarizes the hourly load disaggregation and demand multipliers for key operational time steps across the 24-hour horizon.</w:t>
      </w:r>
    </w:p>
    <w:tbl>
      <w:tblPr>
        <w:tblStyle w:val="GridTable3-Accent6"/>
        <w:tblW w:w="0" w:type="auto"/>
        <w:tblLayout w:type="fixed"/>
        <w:tblLook w:val="04A0" w:firstRow="1" w:lastRow="0" w:firstColumn="1" w:lastColumn="0" w:noHBand="0" w:noVBand="1"/>
      </w:tblPr>
      <w:tblGrid>
        <w:gridCol w:w="1152"/>
        <w:gridCol w:w="1584"/>
        <w:gridCol w:w="1584"/>
        <w:gridCol w:w="1584"/>
        <w:gridCol w:w="1584"/>
        <w:gridCol w:w="1296"/>
        <w:gridCol w:w="1296"/>
      </w:tblGrid>
      <w:tr w:rsidR="00646C2B" w:rsidRPr="003C179C" w14:paraId="324458B5"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6A751B3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Hour</w:t>
            </w:r>
          </w:p>
        </w:tc>
        <w:tc>
          <w:tcPr>
            <w:tcW w:w="1584" w:type="dxa"/>
          </w:tcPr>
          <w:p w14:paraId="29A308C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Active Load (kW)</w:t>
            </w:r>
          </w:p>
        </w:tc>
        <w:tc>
          <w:tcPr>
            <w:tcW w:w="1584" w:type="dxa"/>
          </w:tcPr>
          <w:p w14:paraId="6E95237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Industrial (kW)</w:t>
            </w:r>
          </w:p>
        </w:tc>
        <w:tc>
          <w:tcPr>
            <w:tcW w:w="1584" w:type="dxa"/>
          </w:tcPr>
          <w:p w14:paraId="6A7E969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Commercial (kW)</w:t>
            </w:r>
          </w:p>
        </w:tc>
        <w:tc>
          <w:tcPr>
            <w:tcW w:w="1584" w:type="dxa"/>
          </w:tcPr>
          <w:p w14:paraId="15653E7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Residential (kW)</w:t>
            </w:r>
          </w:p>
        </w:tc>
        <w:tc>
          <w:tcPr>
            <w:tcW w:w="1296" w:type="dxa"/>
          </w:tcPr>
          <w:p w14:paraId="681AE40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Solar (kW)</w:t>
            </w:r>
          </w:p>
        </w:tc>
        <w:tc>
          <w:tcPr>
            <w:tcW w:w="1296" w:type="dxa"/>
          </w:tcPr>
          <w:p w14:paraId="6AAAB73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Wind (kW)</w:t>
            </w:r>
          </w:p>
        </w:tc>
      </w:tr>
      <w:tr w:rsidR="00646C2B" w:rsidRPr="003C179C" w14:paraId="53FA910B"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30BDE6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01:00</w:t>
            </w:r>
          </w:p>
        </w:tc>
        <w:tc>
          <w:tcPr>
            <w:tcW w:w="1584" w:type="dxa"/>
          </w:tcPr>
          <w:p w14:paraId="796046F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1,453.7</w:t>
            </w:r>
          </w:p>
        </w:tc>
        <w:tc>
          <w:tcPr>
            <w:tcW w:w="1584" w:type="dxa"/>
          </w:tcPr>
          <w:p w14:paraId="7D90913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504.8</w:t>
            </w:r>
          </w:p>
        </w:tc>
        <w:tc>
          <w:tcPr>
            <w:tcW w:w="1584" w:type="dxa"/>
          </w:tcPr>
          <w:p w14:paraId="2E1F96A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244.6</w:t>
            </w:r>
          </w:p>
        </w:tc>
        <w:tc>
          <w:tcPr>
            <w:tcW w:w="1584" w:type="dxa"/>
          </w:tcPr>
          <w:p w14:paraId="0CE3CDB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704.3</w:t>
            </w:r>
          </w:p>
        </w:tc>
        <w:tc>
          <w:tcPr>
            <w:tcW w:w="1296" w:type="dxa"/>
          </w:tcPr>
          <w:p w14:paraId="1A5732F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296" w:type="dxa"/>
          </w:tcPr>
          <w:p w14:paraId="1E4B90B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1,846.2</w:t>
            </w:r>
          </w:p>
        </w:tc>
      </w:tr>
      <w:tr w:rsidR="00646C2B" w:rsidRPr="003C179C" w14:paraId="5D3D64F7"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4E9B3C6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04:00</w:t>
            </w:r>
          </w:p>
        </w:tc>
        <w:tc>
          <w:tcPr>
            <w:tcW w:w="1584" w:type="dxa"/>
          </w:tcPr>
          <w:p w14:paraId="3469C48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646.1</w:t>
            </w:r>
          </w:p>
        </w:tc>
        <w:tc>
          <w:tcPr>
            <w:tcW w:w="1584" w:type="dxa"/>
          </w:tcPr>
          <w:p w14:paraId="58A4C82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224.3</w:t>
            </w:r>
          </w:p>
        </w:tc>
        <w:tc>
          <w:tcPr>
            <w:tcW w:w="1584" w:type="dxa"/>
          </w:tcPr>
          <w:p w14:paraId="449F75F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108.7</w:t>
            </w:r>
          </w:p>
        </w:tc>
        <w:tc>
          <w:tcPr>
            <w:tcW w:w="1584" w:type="dxa"/>
          </w:tcPr>
          <w:p w14:paraId="347D002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313.0</w:t>
            </w:r>
          </w:p>
        </w:tc>
        <w:tc>
          <w:tcPr>
            <w:tcW w:w="1296" w:type="dxa"/>
          </w:tcPr>
          <w:p w14:paraId="3A7BFBA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296" w:type="dxa"/>
          </w:tcPr>
          <w:p w14:paraId="4172694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1,848.3</w:t>
            </w:r>
          </w:p>
        </w:tc>
      </w:tr>
      <w:tr w:rsidR="00646C2B" w:rsidRPr="003C179C" w14:paraId="68B1F8B1"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7573CF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08:00</w:t>
            </w:r>
          </w:p>
        </w:tc>
        <w:tc>
          <w:tcPr>
            <w:tcW w:w="1584" w:type="dxa"/>
          </w:tcPr>
          <w:p w14:paraId="08CA6C0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1,130.7</w:t>
            </w:r>
          </w:p>
        </w:tc>
        <w:tc>
          <w:tcPr>
            <w:tcW w:w="1584" w:type="dxa"/>
          </w:tcPr>
          <w:p w14:paraId="58A021E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392.6</w:t>
            </w:r>
          </w:p>
        </w:tc>
        <w:tc>
          <w:tcPr>
            <w:tcW w:w="1584" w:type="dxa"/>
          </w:tcPr>
          <w:p w14:paraId="1240E24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190.2</w:t>
            </w:r>
          </w:p>
        </w:tc>
        <w:tc>
          <w:tcPr>
            <w:tcW w:w="1584" w:type="dxa"/>
          </w:tcPr>
          <w:p w14:paraId="5E3564F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547.8</w:t>
            </w:r>
          </w:p>
        </w:tc>
        <w:tc>
          <w:tcPr>
            <w:tcW w:w="1296" w:type="dxa"/>
          </w:tcPr>
          <w:p w14:paraId="416FCAF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16.1</w:t>
            </w:r>
          </w:p>
        </w:tc>
        <w:tc>
          <w:tcPr>
            <w:tcW w:w="1296" w:type="dxa"/>
          </w:tcPr>
          <w:p w14:paraId="78C996F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2,066.5</w:t>
            </w:r>
          </w:p>
        </w:tc>
      </w:tr>
      <w:tr w:rsidR="00646C2B" w:rsidRPr="003C179C" w14:paraId="0631C0AA"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0E9E928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12:00</w:t>
            </w:r>
          </w:p>
        </w:tc>
        <w:tc>
          <w:tcPr>
            <w:tcW w:w="1584" w:type="dxa"/>
          </w:tcPr>
          <w:p w14:paraId="7467A13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2,422.8</w:t>
            </w:r>
          </w:p>
        </w:tc>
        <w:tc>
          <w:tcPr>
            <w:tcW w:w="1584" w:type="dxa"/>
          </w:tcPr>
          <w:p w14:paraId="46A10EA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841.3</w:t>
            </w:r>
          </w:p>
        </w:tc>
        <w:tc>
          <w:tcPr>
            <w:tcW w:w="1584" w:type="dxa"/>
          </w:tcPr>
          <w:p w14:paraId="2BBBFBC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407.6</w:t>
            </w:r>
          </w:p>
        </w:tc>
        <w:tc>
          <w:tcPr>
            <w:tcW w:w="1584" w:type="dxa"/>
          </w:tcPr>
          <w:p w14:paraId="65B5E1D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1,173.9</w:t>
            </w:r>
          </w:p>
        </w:tc>
        <w:tc>
          <w:tcPr>
            <w:tcW w:w="1296" w:type="dxa"/>
          </w:tcPr>
          <w:p w14:paraId="0DA6074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1,745.3</w:t>
            </w:r>
          </w:p>
        </w:tc>
        <w:tc>
          <w:tcPr>
            <w:tcW w:w="1296" w:type="dxa"/>
          </w:tcPr>
          <w:p w14:paraId="35728A5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1,980.2</w:t>
            </w:r>
          </w:p>
        </w:tc>
      </w:tr>
      <w:tr w:rsidR="00646C2B" w:rsidRPr="003C179C" w14:paraId="6ADC057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DB8EECF"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14:00</w:t>
            </w:r>
          </w:p>
        </w:tc>
        <w:tc>
          <w:tcPr>
            <w:tcW w:w="1584" w:type="dxa"/>
          </w:tcPr>
          <w:p w14:paraId="7AAE45C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2,584.3</w:t>
            </w:r>
          </w:p>
        </w:tc>
        <w:tc>
          <w:tcPr>
            <w:tcW w:w="1584" w:type="dxa"/>
          </w:tcPr>
          <w:p w14:paraId="0AB6CCB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897.4</w:t>
            </w:r>
          </w:p>
        </w:tc>
        <w:tc>
          <w:tcPr>
            <w:tcW w:w="1584" w:type="dxa"/>
          </w:tcPr>
          <w:p w14:paraId="21D7522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434.8</w:t>
            </w:r>
          </w:p>
        </w:tc>
        <w:tc>
          <w:tcPr>
            <w:tcW w:w="1584" w:type="dxa"/>
          </w:tcPr>
          <w:p w14:paraId="5C788B2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1,252.2</w:t>
            </w:r>
          </w:p>
        </w:tc>
        <w:tc>
          <w:tcPr>
            <w:tcW w:w="1296" w:type="dxa"/>
          </w:tcPr>
          <w:p w14:paraId="177FF65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1,882.1</w:t>
            </w:r>
          </w:p>
        </w:tc>
        <w:tc>
          <w:tcPr>
            <w:tcW w:w="1296" w:type="dxa"/>
          </w:tcPr>
          <w:p w14:paraId="231B56C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1,894.4</w:t>
            </w:r>
          </w:p>
        </w:tc>
      </w:tr>
      <w:tr w:rsidR="00646C2B" w:rsidRPr="003C179C" w14:paraId="673F9A0B"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15C9F6B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19:00</w:t>
            </w:r>
          </w:p>
        </w:tc>
        <w:tc>
          <w:tcPr>
            <w:tcW w:w="1584" w:type="dxa"/>
          </w:tcPr>
          <w:p w14:paraId="000B116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3,715.0</w:t>
            </w:r>
          </w:p>
        </w:tc>
        <w:tc>
          <w:tcPr>
            <w:tcW w:w="1584" w:type="dxa"/>
          </w:tcPr>
          <w:p w14:paraId="43A7F32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1,290.0</w:t>
            </w:r>
          </w:p>
        </w:tc>
        <w:tc>
          <w:tcPr>
            <w:tcW w:w="1584" w:type="dxa"/>
          </w:tcPr>
          <w:p w14:paraId="1D285C1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625.0</w:t>
            </w:r>
          </w:p>
        </w:tc>
        <w:tc>
          <w:tcPr>
            <w:tcW w:w="1584" w:type="dxa"/>
          </w:tcPr>
          <w:p w14:paraId="3060B61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1,800.0</w:t>
            </w:r>
          </w:p>
        </w:tc>
        <w:tc>
          <w:tcPr>
            <w:tcW w:w="1296" w:type="dxa"/>
          </w:tcPr>
          <w:p w14:paraId="0935855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296" w:type="dxa"/>
          </w:tcPr>
          <w:p w14:paraId="654A1CC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1,520.1</w:t>
            </w:r>
          </w:p>
        </w:tc>
      </w:tr>
      <w:tr w:rsidR="00646C2B" w:rsidRPr="003C179C" w14:paraId="4C6F5285"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E05935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23:00</w:t>
            </w:r>
          </w:p>
        </w:tc>
        <w:tc>
          <w:tcPr>
            <w:tcW w:w="1584" w:type="dxa"/>
          </w:tcPr>
          <w:p w14:paraId="06F1D69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1,776.7</w:t>
            </w:r>
          </w:p>
        </w:tc>
        <w:tc>
          <w:tcPr>
            <w:tcW w:w="1584" w:type="dxa"/>
          </w:tcPr>
          <w:p w14:paraId="06C2D10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617.0</w:t>
            </w:r>
          </w:p>
        </w:tc>
        <w:tc>
          <w:tcPr>
            <w:tcW w:w="1584" w:type="dxa"/>
          </w:tcPr>
          <w:p w14:paraId="7AD9AF6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298.9</w:t>
            </w:r>
          </w:p>
        </w:tc>
        <w:tc>
          <w:tcPr>
            <w:tcW w:w="1584" w:type="dxa"/>
          </w:tcPr>
          <w:p w14:paraId="0C2B665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860.9</w:t>
            </w:r>
          </w:p>
        </w:tc>
        <w:tc>
          <w:tcPr>
            <w:tcW w:w="1296" w:type="dxa"/>
          </w:tcPr>
          <w:p w14:paraId="7802537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296" w:type="dxa"/>
          </w:tcPr>
          <w:p w14:paraId="0C484AE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1,680.4</w:t>
            </w:r>
          </w:p>
        </w:tc>
      </w:tr>
    </w:tbl>
    <w:p w14:paraId="65BD8BC9" w14:textId="77777777" w:rsidR="00646C2B" w:rsidRPr="003C179C" w:rsidRDefault="00646C2B">
      <w:pPr>
        <w:spacing w:after="40"/>
        <w:rPr>
          <w:rFonts w:ascii="Times New Roman" w:hAnsi="Times New Roman" w:cs="Times New Roman"/>
        </w:rPr>
      </w:pPr>
    </w:p>
    <w:p w14:paraId="33A8853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4 presents the calculated Shannon Entropy values and objective weights across operational criteria.</w:t>
      </w:r>
    </w:p>
    <w:tbl>
      <w:tblPr>
        <w:tblStyle w:val="GridTable3-Accent6"/>
        <w:tblW w:w="0" w:type="auto"/>
        <w:tblLayout w:type="fixed"/>
        <w:tblLook w:val="04A0" w:firstRow="1" w:lastRow="0" w:firstColumn="1" w:lastColumn="0" w:noHBand="0" w:noVBand="1"/>
      </w:tblPr>
      <w:tblGrid>
        <w:gridCol w:w="1440"/>
        <w:gridCol w:w="2304"/>
        <w:gridCol w:w="1440"/>
        <w:gridCol w:w="1440"/>
        <w:gridCol w:w="1584"/>
        <w:gridCol w:w="1584"/>
      </w:tblGrid>
      <w:tr w:rsidR="00646C2B" w:rsidRPr="003C179C" w14:paraId="6EA522C3"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14:paraId="630AAD9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Criterion Index</w:t>
            </w:r>
          </w:p>
        </w:tc>
        <w:tc>
          <w:tcPr>
            <w:tcW w:w="2304" w:type="dxa"/>
          </w:tcPr>
          <w:p w14:paraId="2BB1B52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Performance Metric</w:t>
            </w:r>
          </w:p>
        </w:tc>
        <w:tc>
          <w:tcPr>
            <w:tcW w:w="1440" w:type="dxa"/>
          </w:tcPr>
          <w:p w14:paraId="5B7F36F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Dispersion Value</w:t>
            </w:r>
          </w:p>
        </w:tc>
        <w:tc>
          <w:tcPr>
            <w:tcW w:w="1440" w:type="dxa"/>
          </w:tcPr>
          <w:p w14:paraId="3A6D6CF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Entropy (E_j)</w:t>
            </w:r>
          </w:p>
        </w:tc>
        <w:tc>
          <w:tcPr>
            <w:tcW w:w="1584" w:type="dxa"/>
          </w:tcPr>
          <w:p w14:paraId="12FB010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Diversification (d_j)</w:t>
            </w:r>
          </w:p>
        </w:tc>
        <w:tc>
          <w:tcPr>
            <w:tcW w:w="1584" w:type="dxa"/>
          </w:tcPr>
          <w:p w14:paraId="42631839"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Shannon Weight (w_j)</w:t>
            </w:r>
          </w:p>
        </w:tc>
      </w:tr>
      <w:tr w:rsidR="00646C2B" w:rsidRPr="003C179C" w14:paraId="31CBCC3B"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0338DC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C1</w:t>
            </w:r>
          </w:p>
        </w:tc>
        <w:tc>
          <w:tcPr>
            <w:tcW w:w="2304" w:type="dxa"/>
          </w:tcPr>
          <w:p w14:paraId="64D3A7CB"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Operating Cost ($/h)</w:t>
            </w:r>
          </w:p>
        </w:tc>
        <w:tc>
          <w:tcPr>
            <w:tcW w:w="1440" w:type="dxa"/>
          </w:tcPr>
          <w:p w14:paraId="26D90B0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0.842</w:t>
            </w:r>
          </w:p>
        </w:tc>
        <w:tc>
          <w:tcPr>
            <w:tcW w:w="1440" w:type="dxa"/>
          </w:tcPr>
          <w:p w14:paraId="6F892E8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0.892</w:t>
            </w:r>
          </w:p>
        </w:tc>
        <w:tc>
          <w:tcPr>
            <w:tcW w:w="1584" w:type="dxa"/>
          </w:tcPr>
          <w:p w14:paraId="7CCA340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0.108</w:t>
            </w:r>
          </w:p>
        </w:tc>
        <w:tc>
          <w:tcPr>
            <w:tcW w:w="1584" w:type="dxa"/>
          </w:tcPr>
          <w:p w14:paraId="743BB64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28.4%</w:t>
            </w:r>
          </w:p>
        </w:tc>
      </w:tr>
      <w:tr w:rsidR="00646C2B" w:rsidRPr="003C179C" w14:paraId="48E4F3A4"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7266CD9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C2</w:t>
            </w:r>
          </w:p>
        </w:tc>
        <w:tc>
          <w:tcPr>
            <w:tcW w:w="2304" w:type="dxa"/>
          </w:tcPr>
          <w:p w14:paraId="6CE94795"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Transmission Losses (kW)</w:t>
            </w:r>
          </w:p>
        </w:tc>
        <w:tc>
          <w:tcPr>
            <w:tcW w:w="1440" w:type="dxa"/>
          </w:tcPr>
          <w:p w14:paraId="4C6C0E8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0.915</w:t>
            </w:r>
          </w:p>
        </w:tc>
        <w:tc>
          <w:tcPr>
            <w:tcW w:w="1440" w:type="dxa"/>
          </w:tcPr>
          <w:p w14:paraId="6876EE9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0.874</w:t>
            </w:r>
          </w:p>
        </w:tc>
        <w:tc>
          <w:tcPr>
            <w:tcW w:w="1584" w:type="dxa"/>
          </w:tcPr>
          <w:p w14:paraId="35AC1FF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0.126</w:t>
            </w:r>
          </w:p>
        </w:tc>
        <w:tc>
          <w:tcPr>
            <w:tcW w:w="1584" w:type="dxa"/>
          </w:tcPr>
          <w:p w14:paraId="27537CB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33.2%</w:t>
            </w:r>
          </w:p>
        </w:tc>
      </w:tr>
      <w:tr w:rsidR="00646C2B" w:rsidRPr="003C179C" w14:paraId="5BE78B9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63AF0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C3</w:t>
            </w:r>
          </w:p>
        </w:tc>
        <w:tc>
          <w:tcPr>
            <w:tcW w:w="2304" w:type="dxa"/>
          </w:tcPr>
          <w:p w14:paraId="153E47DB"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Voltage Deviation (TVD)</w:t>
            </w:r>
          </w:p>
        </w:tc>
        <w:tc>
          <w:tcPr>
            <w:tcW w:w="1440" w:type="dxa"/>
          </w:tcPr>
          <w:p w14:paraId="11576BC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0.781</w:t>
            </w:r>
          </w:p>
        </w:tc>
        <w:tc>
          <w:tcPr>
            <w:tcW w:w="1440" w:type="dxa"/>
          </w:tcPr>
          <w:p w14:paraId="61CDCB1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0.918</w:t>
            </w:r>
          </w:p>
        </w:tc>
        <w:tc>
          <w:tcPr>
            <w:tcW w:w="1584" w:type="dxa"/>
          </w:tcPr>
          <w:p w14:paraId="2EF5147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0.082</w:t>
            </w:r>
          </w:p>
        </w:tc>
        <w:tc>
          <w:tcPr>
            <w:tcW w:w="1584" w:type="dxa"/>
          </w:tcPr>
          <w:p w14:paraId="0B1FBEC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21.6%</w:t>
            </w:r>
          </w:p>
        </w:tc>
      </w:tr>
      <w:tr w:rsidR="00646C2B" w:rsidRPr="003C179C" w14:paraId="02202773"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5CE25CB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C4</w:t>
            </w:r>
          </w:p>
        </w:tc>
        <w:tc>
          <w:tcPr>
            <w:tcW w:w="2304" w:type="dxa"/>
          </w:tcPr>
          <w:p w14:paraId="730BE245"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Carbon Emissions (kg CO2)</w:t>
            </w:r>
          </w:p>
        </w:tc>
        <w:tc>
          <w:tcPr>
            <w:tcW w:w="1440" w:type="dxa"/>
          </w:tcPr>
          <w:p w14:paraId="29F472B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0.712</w:t>
            </w:r>
          </w:p>
        </w:tc>
        <w:tc>
          <w:tcPr>
            <w:tcW w:w="1440" w:type="dxa"/>
          </w:tcPr>
          <w:p w14:paraId="21E0D36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0.936</w:t>
            </w:r>
          </w:p>
        </w:tc>
        <w:tc>
          <w:tcPr>
            <w:tcW w:w="1584" w:type="dxa"/>
          </w:tcPr>
          <w:p w14:paraId="491C08B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0.064</w:t>
            </w:r>
          </w:p>
        </w:tc>
        <w:tc>
          <w:tcPr>
            <w:tcW w:w="1584" w:type="dxa"/>
          </w:tcPr>
          <w:p w14:paraId="5387219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16.8%</w:t>
            </w:r>
          </w:p>
        </w:tc>
      </w:tr>
    </w:tbl>
    <w:p w14:paraId="269623D9" w14:textId="77777777" w:rsidR="00646C2B" w:rsidRPr="003C179C" w:rsidRDefault="00646C2B">
      <w:pPr>
        <w:spacing w:after="40"/>
        <w:rPr>
          <w:rFonts w:ascii="Times New Roman" w:hAnsi="Times New Roman" w:cs="Times New Roman"/>
        </w:rPr>
      </w:pPr>
    </w:p>
    <w:p w14:paraId="68E9F0BB"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1C52FEA" w14:textId="77777777" w:rsidR="00646C2B" w:rsidRPr="003C179C" w:rsidRDefault="00547485" w:rsidP="003C179C">
      <w:pPr>
        <w:pStyle w:val="Heading1"/>
        <w:rPr>
          <w:rFonts w:ascii="Times New Roman" w:hAnsi="Times New Roman" w:cs="Times New Roman"/>
          <w:color w:val="auto"/>
        </w:rPr>
      </w:pPr>
      <w:bookmarkStart w:id="17" w:name="_Toc243984344"/>
      <w:r w:rsidRPr="003C179C">
        <w:rPr>
          <w:rFonts w:ascii="Times New Roman" w:hAnsi="Times New Roman" w:cs="Times New Roman"/>
          <w:color w:val="auto"/>
        </w:rPr>
        <w:lastRenderedPageBreak/>
        <w:t>CHAPTER 4: RENEWABLE GENERATION ASSETS: SOLAR PV AND WIND TURBINE MODELLING</w:t>
      </w:r>
      <w:bookmarkEnd w:id="17"/>
    </w:p>
    <w:p w14:paraId="34CC191F" w14:textId="77777777" w:rsidR="00646C2B" w:rsidRPr="003C179C" w:rsidRDefault="00547485" w:rsidP="003C179C">
      <w:pPr>
        <w:pStyle w:val="Heading2"/>
        <w:rPr>
          <w:rFonts w:ascii="Times New Roman" w:hAnsi="Times New Roman" w:cs="Times New Roman"/>
          <w:color w:val="auto"/>
        </w:rPr>
      </w:pPr>
      <w:bookmarkStart w:id="18" w:name="_Toc243984345"/>
      <w:r w:rsidRPr="003C179C">
        <w:rPr>
          <w:rFonts w:ascii="Times New Roman" w:hAnsi="Times New Roman" w:cs="Times New Roman"/>
          <w:color w:val="auto"/>
        </w:rPr>
        <w:t>4.1 Solar Photovoltaic Physical Mechanics and Environmental Coupling</w:t>
      </w:r>
      <w:bookmarkEnd w:id="18"/>
    </w:p>
    <w:p w14:paraId="14EC908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Solar photovoltaic (PV) generation is incorporated into the IEEE 33-bus system as distributed grid-connected generating units. The instantaneous active power output P_pv(t) of a solar PV array is governed by incoming solar irradiance, ambient temperature, cell material physics, and inverter conversion efficiency:</w:t>
      </w:r>
    </w:p>
    <w:p w14:paraId="5270815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P_pv(t) = P_pv,rated * [ G(t) / G_STC ] * [ 1 + gamma_p * (T_cell(t) - T_STC) ] * eta_inv</w:t>
      </w:r>
    </w:p>
    <w:p w14:paraId="411E2C8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P_pv,rated denotes the rated nameplate capacity at Standard Test Conditions (STC: G_STC = 1,000 W/m^2, T_STC = 25.0 deg C), G(t) represents the effective incident surface solar irradiance (W/m^2), gamma_p = -0.0041 / deg C represents the temperature power coefficient for monocrystalline silicon, and eta_inv = 0.975 denotes the high-efficiency inverter conversion efficiency.</w:t>
      </w:r>
    </w:p>
    <w:p w14:paraId="3D9F666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operating solar cell temperature T_cell(t) deviates significantly from ambient temperature T_amb(t) due to radiative thermal absorption, modeled via the Nominal Operating Cell Temperature (NOCT = 45.0 deg C):</w:t>
      </w:r>
    </w:p>
    <w:p w14:paraId="27274C3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T_cell(t) = T_amb(t) + [ (NOCT - 20) / 800 ] * G(t)</w:t>
      </w:r>
    </w:p>
    <w:p w14:paraId="29A39D9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Two primary solar PV installations are deployed across the IEEE 33-bus topology: PV Array 1 located at Bus 13 with a nameplate capacity of 851.50 kW, and PV Array 2 located at Bus 30 with a nameplate capacity of 1,157.60 kW. The total installed solar PV capacity across the network is 2,009.10 kW.</w:t>
      </w:r>
    </w:p>
    <w:p w14:paraId="04E0976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During peak midday periods (11:00 to 14:00), combined solar generation exceeds 1,880 kW, supplying over 72% of instantaneous network active demand. In the absence of energy storage or intelligent curtailment, this solar surge causes localized voltage rises at Buses 13 and 30 that can push bus voltages above the statutory limit of 1.050 p.u.</w:t>
      </w:r>
    </w:p>
    <w:p w14:paraId="371BED3B"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568C27B" w14:textId="77777777" w:rsidR="00646C2B" w:rsidRPr="003C179C" w:rsidRDefault="00547485" w:rsidP="003C179C">
      <w:pPr>
        <w:pStyle w:val="Heading2"/>
        <w:rPr>
          <w:rFonts w:ascii="Times New Roman" w:hAnsi="Times New Roman" w:cs="Times New Roman"/>
          <w:color w:val="auto"/>
        </w:rPr>
      </w:pPr>
      <w:bookmarkStart w:id="19" w:name="_Toc243984346"/>
      <w:r w:rsidRPr="003C179C">
        <w:rPr>
          <w:rFonts w:ascii="Times New Roman" w:hAnsi="Times New Roman" w:cs="Times New Roman"/>
          <w:color w:val="auto"/>
        </w:rPr>
        <w:lastRenderedPageBreak/>
        <w:t>4.2 Wind Energy Conversion Systems (WECS) Dynamics</w:t>
      </w:r>
      <w:bookmarkEnd w:id="19"/>
    </w:p>
    <w:p w14:paraId="5EF9BE8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Wind power generation exhibits fundamentally different stochastic and physical characteristics from solar PV. In EcoGridAI, wind generation is provided by a utility-scale Type-IV variable-speed permanent magnet synchronous generator (PMSG) wind turbine asset deployed at Bus 6, possessing a rated capacity of 2,097.97 kW.</w:t>
      </w:r>
    </w:p>
    <w:p w14:paraId="2E10073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mechanical aerodynamic power captured by the wind turbine rotor blades is expressed through the classical fluid dynamic power equation:</w:t>
      </w:r>
    </w:p>
    <w:p w14:paraId="37F149E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P_aero(t) = 0.5 * rho * A_rotor * C_p(lambda, beta) * v_w(t)^3</w:t>
      </w:r>
    </w:p>
    <w:p w14:paraId="3EAC1D7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rho = 1.225 kg/m^3 represents the ambient air density, A_rotor = pi * R^2 denotes the swept area of the turbine blades, v_w(t) is the hub-height wind speed (m/s), and C_p is the aerodynamic power coefficient, bounded by the theoretical Betz limit (C_p,max &lt;= 16/27 approx 0.593). In modern turbines, C_p is dynamically managed via the blade pitch angle beta and the tip-speed ratio lambda.</w:t>
      </w:r>
    </w:p>
    <w:p w14:paraId="6BF3718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piecewise mechanical-to-electrical power transfer characteristic of the wind turbine is modeled across distinct wind speed operational regimes:</w:t>
      </w:r>
    </w:p>
    <w:p w14:paraId="7557990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P_w(t) = 0,                                 for v_w(t) &lt; v_ci (cut-in: 3.0 m/s)</w:t>
      </w:r>
    </w:p>
    <w:p w14:paraId="3C961F3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P_w(t) = P_w,rated * (v_w^3 - v_ci^3) / (v_r^3 - v_ci^3), for v_ci &lt;= v_w(t) &lt; v_r (rated: 12.0 m/s)</w:t>
      </w:r>
    </w:p>
    <w:p w14:paraId="66388F6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P_w(t) = P_w,rated,                         for v_r &lt;= v_w(t) &lt; v_co (cut-out: 25.0 m/s)</w:t>
      </w:r>
    </w:p>
    <w:p w14:paraId="22E2E12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P_w(t) = 0,                                 for v_w(t) &gt;= v_co (high-wind trip)</w:t>
      </w:r>
    </w:p>
    <w:p w14:paraId="74E5450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electrical power is conditioned through a full-scale back-to-back AC-DC-AC voltage source converter (VSC) system, decoupled from grid frequency, allowing flexible reactive power exchange (-600 kvar to +600 kvar) for voltage regulation at Bus 6.</w:t>
      </w:r>
    </w:p>
    <w:p w14:paraId="1A95000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Unlike solar PV, wind generation persists throughout the nocturnal hours, maintaining output between 1,500 kW and 2,097 kW across all 24 hours. At nocturnal trough demand hours (03:00 to 05:00), wind generation substantially exceeds total system load (646 kW), resulting in massive reverse power injection back toward Bus 1.</w:t>
      </w:r>
    </w:p>
    <w:p w14:paraId="612F8754"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767797A" w14:textId="77777777" w:rsidR="00646C2B" w:rsidRPr="003C179C" w:rsidRDefault="00547485" w:rsidP="003C179C">
      <w:pPr>
        <w:pStyle w:val="Heading2"/>
        <w:rPr>
          <w:rFonts w:ascii="Times New Roman" w:hAnsi="Times New Roman" w:cs="Times New Roman"/>
          <w:color w:val="auto"/>
        </w:rPr>
      </w:pPr>
      <w:bookmarkStart w:id="20" w:name="_Toc243984347"/>
      <w:r w:rsidRPr="003C179C">
        <w:rPr>
          <w:rFonts w:ascii="Times New Roman" w:hAnsi="Times New Roman" w:cs="Times New Roman"/>
          <w:color w:val="auto"/>
        </w:rPr>
        <w:lastRenderedPageBreak/>
        <w:t>4.3 Uncontrolled Generation Dispatch and System Load Trajectory</w:t>
      </w:r>
      <w:bookmarkEnd w:id="20"/>
    </w:p>
    <w:p w14:paraId="57AC46F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5 illustrates the 24-hour uncontrolled power generation trajectories for Solar PV 1 (Bus 13), Solar PV 2 (Bus 30), and Wind (Bus 6) relative to total system demand.</w:t>
      </w:r>
    </w:p>
    <w:p w14:paraId="072B3F23"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27F6E713" wp14:editId="460B7FD8">
            <wp:extent cx="45720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dispatch_profile.png"/>
                    <pic:cNvPicPr/>
                  </pic:nvPicPr>
                  <pic:blipFill>
                    <a:blip r:embed="rId12"/>
                    <a:stretch>
                      <a:fillRect/>
                    </a:stretch>
                  </pic:blipFill>
                  <pic:spPr>
                    <a:xfrm>
                      <a:off x="0" y="0"/>
                      <a:ext cx="4572000" cy="2743200"/>
                    </a:xfrm>
                    <a:prstGeom prst="rect">
                      <a:avLst/>
                    </a:prstGeom>
                  </pic:spPr>
                </pic:pic>
              </a:graphicData>
            </a:graphic>
          </wp:inline>
        </w:drawing>
      </w:r>
    </w:p>
    <w:p w14:paraId="2121C72E"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5: 24-Hour Diurnal Dispatch Profile: Total System Load vs. Solar PV and Wind Generation.</w:t>
      </w:r>
    </w:p>
    <w:p w14:paraId="27E302A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dispatch profile reveals two acute operating anomalies: First, between 01:00 and 06:00, wind output averages ~1,850 kW while system demand hovers around 650 kW to 900 kW, creating an unmanaged generation surplus of up to 1,200 kW. Second, at Hour 19, solar generation collapses to zero while system demand reaches its annual peak of 3,715 kW, leaving a deficit of 2,195 kW that must be supplied by the substation in the absence of storage.</w:t>
      </w:r>
    </w:p>
    <w:p w14:paraId="4AE9C3CB"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050917A5" w14:textId="77777777" w:rsidR="00646C2B" w:rsidRPr="003C179C" w:rsidRDefault="00547485" w:rsidP="003C179C">
      <w:pPr>
        <w:pStyle w:val="Heading2"/>
        <w:rPr>
          <w:rFonts w:ascii="Times New Roman" w:hAnsi="Times New Roman" w:cs="Times New Roman"/>
          <w:color w:val="auto"/>
        </w:rPr>
      </w:pPr>
      <w:bookmarkStart w:id="21" w:name="_Toc243984348"/>
      <w:r w:rsidRPr="003C179C">
        <w:rPr>
          <w:rFonts w:ascii="Times New Roman" w:hAnsi="Times New Roman" w:cs="Times New Roman"/>
          <w:color w:val="auto"/>
        </w:rPr>
        <w:lastRenderedPageBreak/>
        <w:t>4.4 Generator Bus Contribution Breakdown</w:t>
      </w:r>
      <w:bookmarkEnd w:id="21"/>
    </w:p>
    <w:p w14:paraId="48DCC0B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6 presents the breakdown of total active generation contributed by each generator bus across the 24-hour operational cycle.</w:t>
      </w:r>
    </w:p>
    <w:p w14:paraId="57D96FDD"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4234674C" wp14:editId="6F6BA2AD">
            <wp:extent cx="45720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bus_generation_contribution.png"/>
                    <pic:cNvPicPr/>
                  </pic:nvPicPr>
                  <pic:blipFill>
                    <a:blip r:embed="rId13"/>
                    <a:stretch>
                      <a:fillRect/>
                    </a:stretch>
                  </pic:blipFill>
                  <pic:spPr>
                    <a:xfrm>
                      <a:off x="0" y="0"/>
                      <a:ext cx="4572000" cy="2514600"/>
                    </a:xfrm>
                    <a:prstGeom prst="rect">
                      <a:avLst/>
                    </a:prstGeom>
                  </pic:spPr>
                </pic:pic>
              </a:graphicData>
            </a:graphic>
          </wp:inline>
        </w:drawing>
      </w:r>
    </w:p>
    <w:p w14:paraId="4BA54D26"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6: Percentage Generation Contribution by Source Bus (Wind Bus 6, Solar Bus 30, Solar Bus 13).</w:t>
      </w:r>
    </w:p>
    <w:p w14:paraId="1F8D78C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Over the complete 24-hour cycle, Wind Bus 6 provides 45,180.4 kWh (71.8% of renewable generation), Solar Bus 30 provides 10,845.2 kWh (17.2%), and Solar Bus 13 provides 6,870.5 kWh (11.0%). Aggregate renewable generation totals 62,896.1 kWh, exceeding the aggregate daily demand of 43,842.1 kWh by 43.5%. This surplus highlights the absolute necessity of energy storage.</w:t>
      </w:r>
    </w:p>
    <w:p w14:paraId="1160540D"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378528B3" w14:textId="77777777" w:rsidR="00646C2B" w:rsidRPr="003C179C" w:rsidRDefault="00547485" w:rsidP="003C179C">
      <w:pPr>
        <w:pStyle w:val="Heading2"/>
        <w:rPr>
          <w:rFonts w:ascii="Times New Roman" w:hAnsi="Times New Roman" w:cs="Times New Roman"/>
          <w:color w:val="auto"/>
        </w:rPr>
      </w:pPr>
      <w:bookmarkStart w:id="22" w:name="_Toc243984349"/>
      <w:r w:rsidRPr="003C179C">
        <w:rPr>
          <w:rFonts w:ascii="Times New Roman" w:hAnsi="Times New Roman" w:cs="Times New Roman"/>
          <w:color w:val="auto"/>
        </w:rPr>
        <w:lastRenderedPageBreak/>
        <w:t>4.5 Distributed Generation Specifications and Resource Availability</w:t>
      </w:r>
      <w:bookmarkEnd w:id="22"/>
    </w:p>
    <w:p w14:paraId="0A773AC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Table 5 presents the complete technical specifications, nameplate ratings, capital expenditure (CAPEX), and levelized operating metrics for all renewable generation assets deployed across the IEEE </w:t>
      </w:r>
      <w:proofErr w:type="gramStart"/>
      <w:r w:rsidRPr="003C179C">
        <w:rPr>
          <w:rFonts w:ascii="Times New Roman" w:hAnsi="Times New Roman" w:cs="Times New Roman"/>
          <w:sz w:val="24"/>
        </w:rPr>
        <w:t>33-bus</w:t>
      </w:r>
      <w:proofErr w:type="gramEnd"/>
      <w:r w:rsidRPr="003C179C">
        <w:rPr>
          <w:rFonts w:ascii="Times New Roman" w:hAnsi="Times New Roman" w:cs="Times New Roman"/>
          <w:sz w:val="24"/>
        </w:rPr>
        <w:t xml:space="preserve"> network.</w:t>
      </w:r>
    </w:p>
    <w:tbl>
      <w:tblPr>
        <w:tblStyle w:val="GridTable3-Accent6"/>
        <w:tblW w:w="0" w:type="auto"/>
        <w:tblLayout w:type="fixed"/>
        <w:tblLook w:val="04A0" w:firstRow="1" w:lastRow="0" w:firstColumn="1" w:lastColumn="0" w:noHBand="0" w:noVBand="1"/>
      </w:tblPr>
      <w:tblGrid>
        <w:gridCol w:w="1584"/>
        <w:gridCol w:w="1152"/>
        <w:gridCol w:w="2016"/>
        <w:gridCol w:w="1584"/>
        <w:gridCol w:w="1440"/>
        <w:gridCol w:w="1440"/>
        <w:gridCol w:w="1440"/>
      </w:tblGrid>
      <w:tr w:rsidR="00646C2B" w:rsidRPr="003C179C" w14:paraId="5F773E11"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84" w:type="dxa"/>
          </w:tcPr>
          <w:p w14:paraId="1B17101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Asset Identifier</w:t>
            </w:r>
          </w:p>
        </w:tc>
        <w:tc>
          <w:tcPr>
            <w:tcW w:w="1152" w:type="dxa"/>
          </w:tcPr>
          <w:p w14:paraId="5ED1A28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Bus Location</w:t>
            </w:r>
          </w:p>
        </w:tc>
        <w:tc>
          <w:tcPr>
            <w:tcW w:w="2016" w:type="dxa"/>
          </w:tcPr>
          <w:p w14:paraId="2B5573F5"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Technology Type</w:t>
            </w:r>
          </w:p>
        </w:tc>
        <w:tc>
          <w:tcPr>
            <w:tcW w:w="1584" w:type="dxa"/>
          </w:tcPr>
          <w:p w14:paraId="084E401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Rated Active Power</w:t>
            </w:r>
          </w:p>
        </w:tc>
        <w:tc>
          <w:tcPr>
            <w:tcW w:w="1440" w:type="dxa"/>
          </w:tcPr>
          <w:p w14:paraId="3CFD9423"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Reactive Capability</w:t>
            </w:r>
          </w:p>
        </w:tc>
        <w:tc>
          <w:tcPr>
            <w:tcW w:w="1440" w:type="dxa"/>
          </w:tcPr>
          <w:p w14:paraId="6728DE2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CAPEX ($/kW)</w:t>
            </w:r>
          </w:p>
        </w:tc>
        <w:tc>
          <w:tcPr>
            <w:tcW w:w="1440" w:type="dxa"/>
          </w:tcPr>
          <w:p w14:paraId="25DE628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OPEX ($/MWh)</w:t>
            </w:r>
          </w:p>
        </w:tc>
      </w:tr>
      <w:tr w:rsidR="00646C2B" w:rsidRPr="003C179C" w14:paraId="29E7AF94"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C950EA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Wind Turbine 1</w:t>
            </w:r>
          </w:p>
        </w:tc>
        <w:tc>
          <w:tcPr>
            <w:tcW w:w="1152" w:type="dxa"/>
          </w:tcPr>
          <w:p w14:paraId="7D5F2B5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6</w:t>
            </w:r>
          </w:p>
        </w:tc>
        <w:tc>
          <w:tcPr>
            <w:tcW w:w="2016" w:type="dxa"/>
          </w:tcPr>
          <w:p w14:paraId="470FE98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Type-IV PMSG WECS</w:t>
            </w:r>
          </w:p>
        </w:tc>
        <w:tc>
          <w:tcPr>
            <w:tcW w:w="1584" w:type="dxa"/>
          </w:tcPr>
          <w:p w14:paraId="487DB56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2,097.97 kW</w:t>
            </w:r>
          </w:p>
        </w:tc>
        <w:tc>
          <w:tcPr>
            <w:tcW w:w="1440" w:type="dxa"/>
          </w:tcPr>
          <w:p w14:paraId="19A6265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±600 kvar</w:t>
            </w:r>
          </w:p>
        </w:tc>
        <w:tc>
          <w:tcPr>
            <w:tcW w:w="1440" w:type="dxa"/>
          </w:tcPr>
          <w:p w14:paraId="16188D6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$1,350 / kW</w:t>
            </w:r>
          </w:p>
        </w:tc>
        <w:tc>
          <w:tcPr>
            <w:tcW w:w="1440" w:type="dxa"/>
          </w:tcPr>
          <w:p w14:paraId="46F46C33"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$18.50 / MWh</w:t>
            </w:r>
          </w:p>
        </w:tc>
      </w:tr>
      <w:tr w:rsidR="00646C2B" w:rsidRPr="003C179C" w14:paraId="467306A7" w14:textId="77777777" w:rsidTr="005D7E76">
        <w:tc>
          <w:tcPr>
            <w:cnfStyle w:val="001000000000" w:firstRow="0" w:lastRow="0" w:firstColumn="1" w:lastColumn="0" w:oddVBand="0" w:evenVBand="0" w:oddHBand="0" w:evenHBand="0" w:firstRowFirstColumn="0" w:firstRowLastColumn="0" w:lastRowFirstColumn="0" w:lastRowLastColumn="0"/>
            <w:tcW w:w="1584" w:type="dxa"/>
          </w:tcPr>
          <w:p w14:paraId="38478C7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Solar PV Array 1</w:t>
            </w:r>
          </w:p>
        </w:tc>
        <w:tc>
          <w:tcPr>
            <w:tcW w:w="1152" w:type="dxa"/>
          </w:tcPr>
          <w:p w14:paraId="2BE3B66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13</w:t>
            </w:r>
          </w:p>
        </w:tc>
        <w:tc>
          <w:tcPr>
            <w:tcW w:w="2016" w:type="dxa"/>
          </w:tcPr>
          <w:p w14:paraId="59DA323D"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Monocrystalline Silicon</w:t>
            </w:r>
          </w:p>
        </w:tc>
        <w:tc>
          <w:tcPr>
            <w:tcW w:w="1584" w:type="dxa"/>
          </w:tcPr>
          <w:p w14:paraId="22C6224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851.50 kW</w:t>
            </w:r>
          </w:p>
        </w:tc>
        <w:tc>
          <w:tcPr>
            <w:tcW w:w="1440" w:type="dxa"/>
          </w:tcPr>
          <w:p w14:paraId="261EE38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±250 kvar</w:t>
            </w:r>
          </w:p>
        </w:tc>
        <w:tc>
          <w:tcPr>
            <w:tcW w:w="1440" w:type="dxa"/>
          </w:tcPr>
          <w:p w14:paraId="0A0A853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$950 / kW</w:t>
            </w:r>
          </w:p>
        </w:tc>
        <w:tc>
          <w:tcPr>
            <w:tcW w:w="1440" w:type="dxa"/>
          </w:tcPr>
          <w:p w14:paraId="50A4343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$8.20 / MWh</w:t>
            </w:r>
          </w:p>
        </w:tc>
      </w:tr>
      <w:tr w:rsidR="00646C2B" w:rsidRPr="003C179C" w14:paraId="301E3900"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5D3201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Solar PV Array 2</w:t>
            </w:r>
          </w:p>
        </w:tc>
        <w:tc>
          <w:tcPr>
            <w:tcW w:w="1152" w:type="dxa"/>
          </w:tcPr>
          <w:p w14:paraId="4F83E48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30</w:t>
            </w:r>
          </w:p>
        </w:tc>
        <w:tc>
          <w:tcPr>
            <w:tcW w:w="2016" w:type="dxa"/>
          </w:tcPr>
          <w:p w14:paraId="11E21F4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Bifacial Mono-PERC</w:t>
            </w:r>
          </w:p>
        </w:tc>
        <w:tc>
          <w:tcPr>
            <w:tcW w:w="1584" w:type="dxa"/>
          </w:tcPr>
          <w:p w14:paraId="2AD5B3C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1,157.60 kW</w:t>
            </w:r>
          </w:p>
        </w:tc>
        <w:tc>
          <w:tcPr>
            <w:tcW w:w="1440" w:type="dxa"/>
          </w:tcPr>
          <w:p w14:paraId="635F288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±350 kvar</w:t>
            </w:r>
          </w:p>
        </w:tc>
        <w:tc>
          <w:tcPr>
            <w:tcW w:w="1440" w:type="dxa"/>
          </w:tcPr>
          <w:p w14:paraId="54A3465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$920 / kW</w:t>
            </w:r>
          </w:p>
        </w:tc>
        <w:tc>
          <w:tcPr>
            <w:tcW w:w="1440" w:type="dxa"/>
          </w:tcPr>
          <w:p w14:paraId="16CF773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$7.80 / MWh</w:t>
            </w:r>
          </w:p>
        </w:tc>
      </w:tr>
      <w:tr w:rsidR="00646C2B" w:rsidRPr="003C179C" w14:paraId="02249D6E" w14:textId="77777777" w:rsidTr="005D7E76">
        <w:tc>
          <w:tcPr>
            <w:cnfStyle w:val="001000000000" w:firstRow="0" w:lastRow="0" w:firstColumn="1" w:lastColumn="0" w:oddVBand="0" w:evenVBand="0" w:oddHBand="0" w:evenHBand="0" w:firstRowFirstColumn="0" w:firstRowLastColumn="0" w:lastRowFirstColumn="0" w:lastRowLastColumn="0"/>
            <w:tcW w:w="1584" w:type="dxa"/>
          </w:tcPr>
          <w:p w14:paraId="127D86A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Main Substation</w:t>
            </w:r>
          </w:p>
        </w:tc>
        <w:tc>
          <w:tcPr>
            <w:tcW w:w="1152" w:type="dxa"/>
          </w:tcPr>
          <w:p w14:paraId="74A44DD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1</w:t>
            </w:r>
          </w:p>
        </w:tc>
        <w:tc>
          <w:tcPr>
            <w:tcW w:w="2016" w:type="dxa"/>
          </w:tcPr>
          <w:p w14:paraId="5E4C589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Bulk Grid Interconnect</w:t>
            </w:r>
          </w:p>
        </w:tc>
        <w:tc>
          <w:tcPr>
            <w:tcW w:w="1584" w:type="dxa"/>
          </w:tcPr>
          <w:p w14:paraId="31EFD7B3"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5,000.00 kVA</w:t>
            </w:r>
          </w:p>
        </w:tc>
        <w:tc>
          <w:tcPr>
            <w:tcW w:w="1440" w:type="dxa"/>
          </w:tcPr>
          <w:p w14:paraId="5932BA0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Unlimited</w:t>
            </w:r>
          </w:p>
        </w:tc>
        <w:tc>
          <w:tcPr>
            <w:tcW w:w="1440" w:type="dxa"/>
          </w:tcPr>
          <w:p w14:paraId="0A16994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N/A</w:t>
            </w:r>
          </w:p>
        </w:tc>
        <w:tc>
          <w:tcPr>
            <w:tcW w:w="1440" w:type="dxa"/>
          </w:tcPr>
          <w:p w14:paraId="2001DA6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Grid Tariff</w:t>
            </w:r>
          </w:p>
        </w:tc>
      </w:tr>
    </w:tbl>
    <w:p w14:paraId="51B829AD" w14:textId="77777777" w:rsidR="00646C2B" w:rsidRPr="003C179C" w:rsidRDefault="00646C2B">
      <w:pPr>
        <w:spacing w:after="40"/>
        <w:rPr>
          <w:rFonts w:ascii="Times New Roman" w:hAnsi="Times New Roman" w:cs="Times New Roman"/>
        </w:rPr>
      </w:pPr>
    </w:p>
    <w:p w14:paraId="2123ABD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6 details the normalized availability multipliers for solar irradiance and wind velocity across key operational hours.</w:t>
      </w:r>
    </w:p>
    <w:tbl>
      <w:tblPr>
        <w:tblStyle w:val="GridTable3-Accent6"/>
        <w:tblW w:w="0" w:type="auto"/>
        <w:tblLayout w:type="fixed"/>
        <w:tblLook w:val="04A0" w:firstRow="1" w:lastRow="0" w:firstColumn="1" w:lastColumn="0" w:noHBand="0" w:noVBand="1"/>
      </w:tblPr>
      <w:tblGrid>
        <w:gridCol w:w="1152"/>
        <w:gridCol w:w="1584"/>
        <w:gridCol w:w="1584"/>
        <w:gridCol w:w="1584"/>
        <w:gridCol w:w="1584"/>
        <w:gridCol w:w="1584"/>
        <w:gridCol w:w="1584"/>
      </w:tblGrid>
      <w:tr w:rsidR="00646C2B" w:rsidRPr="003C179C" w14:paraId="23D8EEEA"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7084275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Hour</w:t>
            </w:r>
          </w:p>
        </w:tc>
        <w:tc>
          <w:tcPr>
            <w:tcW w:w="1584" w:type="dxa"/>
          </w:tcPr>
          <w:p w14:paraId="18E69624"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G_eff (W/m^2)</w:t>
            </w:r>
          </w:p>
        </w:tc>
        <w:tc>
          <w:tcPr>
            <w:tcW w:w="1584" w:type="dxa"/>
          </w:tcPr>
          <w:p w14:paraId="611AB30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T_amb (deg C)</w:t>
            </w:r>
          </w:p>
        </w:tc>
        <w:tc>
          <w:tcPr>
            <w:tcW w:w="1584" w:type="dxa"/>
          </w:tcPr>
          <w:p w14:paraId="5852E61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Solar PV Multiplier</w:t>
            </w:r>
          </w:p>
        </w:tc>
        <w:tc>
          <w:tcPr>
            <w:tcW w:w="1584" w:type="dxa"/>
          </w:tcPr>
          <w:p w14:paraId="7F52C6D1"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Wind Speed (m/s)</w:t>
            </w:r>
          </w:p>
        </w:tc>
        <w:tc>
          <w:tcPr>
            <w:tcW w:w="1584" w:type="dxa"/>
          </w:tcPr>
          <w:p w14:paraId="25A2296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Wind Multiplier</w:t>
            </w:r>
          </w:p>
        </w:tc>
        <w:tc>
          <w:tcPr>
            <w:tcW w:w="1584" w:type="dxa"/>
          </w:tcPr>
          <w:p w14:paraId="591C0AD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Renewable Power (kW)</w:t>
            </w:r>
          </w:p>
        </w:tc>
      </w:tr>
      <w:tr w:rsidR="00646C2B" w:rsidRPr="003C179C" w14:paraId="1A8169E2"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45256C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02:00</w:t>
            </w:r>
          </w:p>
        </w:tc>
        <w:tc>
          <w:tcPr>
            <w:tcW w:w="1584" w:type="dxa"/>
          </w:tcPr>
          <w:p w14:paraId="75D907D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584" w:type="dxa"/>
          </w:tcPr>
          <w:p w14:paraId="220E5EE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18.2</w:t>
            </w:r>
          </w:p>
        </w:tc>
        <w:tc>
          <w:tcPr>
            <w:tcW w:w="1584" w:type="dxa"/>
          </w:tcPr>
          <w:p w14:paraId="1C5BACB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0.000</w:t>
            </w:r>
          </w:p>
        </w:tc>
        <w:tc>
          <w:tcPr>
            <w:tcW w:w="1584" w:type="dxa"/>
          </w:tcPr>
          <w:p w14:paraId="03FED34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11.2</w:t>
            </w:r>
          </w:p>
        </w:tc>
        <w:tc>
          <w:tcPr>
            <w:tcW w:w="1584" w:type="dxa"/>
          </w:tcPr>
          <w:p w14:paraId="61FC5E5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0.886</w:t>
            </w:r>
          </w:p>
        </w:tc>
        <w:tc>
          <w:tcPr>
            <w:tcW w:w="1584" w:type="dxa"/>
          </w:tcPr>
          <w:p w14:paraId="29BB88F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1,858.8</w:t>
            </w:r>
          </w:p>
        </w:tc>
      </w:tr>
      <w:tr w:rsidR="00646C2B" w:rsidRPr="003C179C" w14:paraId="11227AF6"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71C7BEE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06:00</w:t>
            </w:r>
          </w:p>
        </w:tc>
        <w:tc>
          <w:tcPr>
            <w:tcW w:w="1584" w:type="dxa"/>
          </w:tcPr>
          <w:p w14:paraId="16F32F1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584" w:type="dxa"/>
          </w:tcPr>
          <w:p w14:paraId="0A62150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17.5</w:t>
            </w:r>
          </w:p>
        </w:tc>
        <w:tc>
          <w:tcPr>
            <w:tcW w:w="1584" w:type="dxa"/>
          </w:tcPr>
          <w:p w14:paraId="6FCD12D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0.000</w:t>
            </w:r>
          </w:p>
        </w:tc>
        <w:tc>
          <w:tcPr>
            <w:tcW w:w="1584" w:type="dxa"/>
          </w:tcPr>
          <w:p w14:paraId="2959B56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11.8</w:t>
            </w:r>
          </w:p>
        </w:tc>
        <w:tc>
          <w:tcPr>
            <w:tcW w:w="1584" w:type="dxa"/>
          </w:tcPr>
          <w:p w14:paraId="718FFEE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0.953</w:t>
            </w:r>
          </w:p>
        </w:tc>
        <w:tc>
          <w:tcPr>
            <w:tcW w:w="1584" w:type="dxa"/>
          </w:tcPr>
          <w:p w14:paraId="3C33251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1,999.4</w:t>
            </w:r>
          </w:p>
        </w:tc>
      </w:tr>
      <w:tr w:rsidR="00646C2B" w:rsidRPr="003C179C" w14:paraId="008A6E3E"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2D3EB2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10:00</w:t>
            </w:r>
          </w:p>
        </w:tc>
        <w:tc>
          <w:tcPr>
            <w:tcW w:w="1584" w:type="dxa"/>
          </w:tcPr>
          <w:p w14:paraId="46F15BC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645.0</w:t>
            </w:r>
          </w:p>
        </w:tc>
        <w:tc>
          <w:tcPr>
            <w:tcW w:w="1584" w:type="dxa"/>
          </w:tcPr>
          <w:p w14:paraId="345B0A6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26.4</w:t>
            </w:r>
          </w:p>
        </w:tc>
        <w:tc>
          <w:tcPr>
            <w:tcW w:w="1584" w:type="dxa"/>
          </w:tcPr>
          <w:p w14:paraId="23AB103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0.612</w:t>
            </w:r>
          </w:p>
        </w:tc>
        <w:tc>
          <w:tcPr>
            <w:tcW w:w="1584" w:type="dxa"/>
          </w:tcPr>
          <w:p w14:paraId="749934E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12.1</w:t>
            </w:r>
          </w:p>
        </w:tc>
        <w:tc>
          <w:tcPr>
            <w:tcW w:w="1584" w:type="dxa"/>
          </w:tcPr>
          <w:p w14:paraId="348EE9C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0.992</w:t>
            </w:r>
          </w:p>
        </w:tc>
        <w:tc>
          <w:tcPr>
            <w:tcW w:w="1584" w:type="dxa"/>
          </w:tcPr>
          <w:p w14:paraId="69ABD80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3,348.6</w:t>
            </w:r>
          </w:p>
        </w:tc>
      </w:tr>
      <w:tr w:rsidR="00646C2B" w:rsidRPr="003C179C" w14:paraId="4D7AD6B3"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59B3E5C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13:00</w:t>
            </w:r>
          </w:p>
        </w:tc>
        <w:tc>
          <w:tcPr>
            <w:tcW w:w="1584" w:type="dxa"/>
          </w:tcPr>
          <w:p w14:paraId="65824E3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985.0</w:t>
            </w:r>
          </w:p>
        </w:tc>
        <w:tc>
          <w:tcPr>
            <w:tcW w:w="1584" w:type="dxa"/>
          </w:tcPr>
          <w:p w14:paraId="5300951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31.8</w:t>
            </w:r>
          </w:p>
        </w:tc>
        <w:tc>
          <w:tcPr>
            <w:tcW w:w="1584" w:type="dxa"/>
          </w:tcPr>
          <w:p w14:paraId="5865454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0.924</w:t>
            </w:r>
          </w:p>
        </w:tc>
        <w:tc>
          <w:tcPr>
            <w:tcW w:w="1584" w:type="dxa"/>
          </w:tcPr>
          <w:p w14:paraId="401FF3D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11.6</w:t>
            </w:r>
          </w:p>
        </w:tc>
        <w:tc>
          <w:tcPr>
            <w:tcW w:w="1584" w:type="dxa"/>
          </w:tcPr>
          <w:p w14:paraId="24DB1FC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0.925</w:t>
            </w:r>
          </w:p>
        </w:tc>
        <w:tc>
          <w:tcPr>
            <w:tcW w:w="1584" w:type="dxa"/>
          </w:tcPr>
          <w:p w14:paraId="055FF65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3,799.4</w:t>
            </w:r>
          </w:p>
        </w:tc>
      </w:tr>
      <w:tr w:rsidR="00646C2B" w:rsidRPr="003C179C" w14:paraId="390A7D4D"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C8B827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16:00</w:t>
            </w:r>
          </w:p>
        </w:tc>
        <w:tc>
          <w:tcPr>
            <w:tcW w:w="1584" w:type="dxa"/>
          </w:tcPr>
          <w:p w14:paraId="0F190F9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420.0</w:t>
            </w:r>
          </w:p>
        </w:tc>
        <w:tc>
          <w:tcPr>
            <w:tcW w:w="1584" w:type="dxa"/>
          </w:tcPr>
          <w:p w14:paraId="4F77A6D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28.5</w:t>
            </w:r>
          </w:p>
        </w:tc>
        <w:tc>
          <w:tcPr>
            <w:tcW w:w="1584" w:type="dxa"/>
          </w:tcPr>
          <w:p w14:paraId="3C4751A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0.388</w:t>
            </w:r>
          </w:p>
        </w:tc>
        <w:tc>
          <w:tcPr>
            <w:tcW w:w="1584" w:type="dxa"/>
          </w:tcPr>
          <w:p w14:paraId="17154B1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10.4</w:t>
            </w:r>
          </w:p>
        </w:tc>
        <w:tc>
          <w:tcPr>
            <w:tcW w:w="1584" w:type="dxa"/>
          </w:tcPr>
          <w:p w14:paraId="26ED904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0.804</w:t>
            </w:r>
          </w:p>
        </w:tc>
        <w:tc>
          <w:tcPr>
            <w:tcW w:w="1584" w:type="dxa"/>
          </w:tcPr>
          <w:p w14:paraId="02C41FF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2,467.2</w:t>
            </w:r>
          </w:p>
        </w:tc>
      </w:tr>
      <w:tr w:rsidR="00646C2B" w:rsidRPr="003C179C" w14:paraId="6D71E631"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6275CC8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20:00</w:t>
            </w:r>
          </w:p>
        </w:tc>
        <w:tc>
          <w:tcPr>
            <w:tcW w:w="1584" w:type="dxa"/>
          </w:tcPr>
          <w:p w14:paraId="5C33B0C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w:t>
            </w:r>
          </w:p>
        </w:tc>
        <w:tc>
          <w:tcPr>
            <w:tcW w:w="1584" w:type="dxa"/>
          </w:tcPr>
          <w:p w14:paraId="4610BCE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22.1</w:t>
            </w:r>
          </w:p>
        </w:tc>
        <w:tc>
          <w:tcPr>
            <w:tcW w:w="1584" w:type="dxa"/>
          </w:tcPr>
          <w:p w14:paraId="0B2C774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0.000</w:t>
            </w:r>
          </w:p>
        </w:tc>
        <w:tc>
          <w:tcPr>
            <w:tcW w:w="1584" w:type="dxa"/>
          </w:tcPr>
          <w:p w14:paraId="43E9054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9.8</w:t>
            </w:r>
          </w:p>
        </w:tc>
        <w:tc>
          <w:tcPr>
            <w:tcW w:w="1584" w:type="dxa"/>
          </w:tcPr>
          <w:p w14:paraId="5D7C8C3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0.741</w:t>
            </w:r>
          </w:p>
        </w:tc>
        <w:tc>
          <w:tcPr>
            <w:tcW w:w="1584" w:type="dxa"/>
          </w:tcPr>
          <w:p w14:paraId="0E1C443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1,554.6</w:t>
            </w:r>
          </w:p>
        </w:tc>
      </w:tr>
    </w:tbl>
    <w:p w14:paraId="4598DB70" w14:textId="77777777" w:rsidR="00646C2B" w:rsidRPr="003C179C" w:rsidRDefault="00646C2B">
      <w:pPr>
        <w:spacing w:after="40"/>
        <w:rPr>
          <w:rFonts w:ascii="Times New Roman" w:hAnsi="Times New Roman" w:cs="Times New Roman"/>
        </w:rPr>
      </w:pPr>
    </w:p>
    <w:p w14:paraId="1427386C"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3FAC4DD1" w14:textId="77777777" w:rsidR="00646C2B" w:rsidRPr="003C179C" w:rsidRDefault="00547485" w:rsidP="003C179C">
      <w:pPr>
        <w:pStyle w:val="Heading1"/>
        <w:rPr>
          <w:rFonts w:ascii="Times New Roman" w:hAnsi="Times New Roman" w:cs="Times New Roman"/>
          <w:color w:val="auto"/>
        </w:rPr>
      </w:pPr>
      <w:bookmarkStart w:id="23" w:name="_Toc243984350"/>
      <w:r w:rsidRPr="003C179C">
        <w:rPr>
          <w:rFonts w:ascii="Times New Roman" w:hAnsi="Times New Roman" w:cs="Times New Roman"/>
          <w:color w:val="auto"/>
        </w:rPr>
        <w:lastRenderedPageBreak/>
        <w:t>CHAPTER 5: BATTERY ENERGY STORAGE SYSTEMS (BESS) DYNAMICS AND DEGRADATION</w:t>
      </w:r>
      <w:bookmarkEnd w:id="23"/>
    </w:p>
    <w:p w14:paraId="503228CF" w14:textId="77777777" w:rsidR="00646C2B" w:rsidRPr="003C179C" w:rsidRDefault="00547485" w:rsidP="003C179C">
      <w:pPr>
        <w:pStyle w:val="Heading2"/>
        <w:rPr>
          <w:rFonts w:ascii="Times New Roman" w:hAnsi="Times New Roman" w:cs="Times New Roman"/>
          <w:color w:val="auto"/>
        </w:rPr>
      </w:pPr>
      <w:bookmarkStart w:id="24" w:name="_Toc243984351"/>
      <w:r w:rsidRPr="003C179C">
        <w:rPr>
          <w:rFonts w:ascii="Times New Roman" w:hAnsi="Times New Roman" w:cs="Times New Roman"/>
          <w:color w:val="auto"/>
        </w:rPr>
        <w:t>5.1 Electrochemical Energy Storage Principles</w:t>
      </w:r>
      <w:bookmarkEnd w:id="24"/>
    </w:p>
    <w:p w14:paraId="2F547DE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Battery Energy Storage Systems (BESS) represent the essential flexibility asset required to resolve temporal disparities between renewable supply and consumer load. EcoGridAI incorporates utility-scale Lithium Iron Phosphate (LiFePO4) battery chemistry due to its superior thermal stability, high round-trip Coulombic efficiency (eta_rt &gt;= 92%), extended calendar lifespan (15+ years), and exceptional cycle life (6,000+ cycles at 80% Depth-of-Discharge).</w:t>
      </w:r>
    </w:p>
    <w:p w14:paraId="576E74D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dynamic energy state of a BESS at time step t is governed by the state-of-charge (SoC) differential equation:</w:t>
      </w:r>
    </w:p>
    <w:p w14:paraId="4385FE6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SoC(t) = SoC(t - 1) + [ (eta_ch * P_ch(t) - P_dis(t) / eta_dis) * Delta_t ] / E_rated</w:t>
      </w:r>
    </w:p>
    <w:p w14:paraId="067C9CA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SoC(t) represents the fractional state of charge (0.0 &lt;= SoC(t) &lt;= 1.0), E_rated is the total rated energy capacity in kWh, P_ch(t) and P_dis(t) are the active charging and discharging powers in kW, eta_ch = 0.95 and eta_dis = 0.95 are the charging and discharging efficiencies (yielding eta_rt = eta_ch * eta_dis = 0.9025), and Delta_t = 1.0 hour is the operational time increment.</w:t>
      </w:r>
    </w:p>
    <w:p w14:paraId="75920B6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prevent catastrophic lithium plating, thermal runaway, and accelerated electrolyte oxidation, the BESS is constrained by operational bounds:</w:t>
      </w:r>
    </w:p>
    <w:p w14:paraId="7ECC67B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SoC_min &lt;= SoC(t) &lt;= SoC_max, where SoC_min = 0.20 and SoC_max = 0.90</w:t>
      </w:r>
    </w:p>
    <w:p w14:paraId="02B4276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0 &lt;= P_ch(t) &lt;= P_ch,max = C_rate,max * E_rated</w:t>
      </w:r>
    </w:p>
    <w:p w14:paraId="54589CB8"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0 &lt;= P_dis(t) &lt;= P_dis,max = C_rate,max * E_rated</w:t>
      </w:r>
    </w:p>
    <w:p w14:paraId="668113D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u_ch(t) + u_dis(t) &lt;= 1, where u_ch(t), u_dis(t) in {0, 1}</w:t>
      </w:r>
    </w:p>
    <w:p w14:paraId="00E202A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binary exclusivity constraint guarantees that the battery inverter cannot charge and discharge simultaneously.</w:t>
      </w:r>
    </w:p>
    <w:p w14:paraId="798CB6AD"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6490E46" w14:textId="77777777" w:rsidR="00646C2B" w:rsidRPr="003C179C" w:rsidRDefault="00547485" w:rsidP="003C179C">
      <w:pPr>
        <w:pStyle w:val="Heading2"/>
        <w:rPr>
          <w:rFonts w:ascii="Times New Roman" w:hAnsi="Times New Roman" w:cs="Times New Roman"/>
          <w:color w:val="auto"/>
        </w:rPr>
      </w:pPr>
      <w:bookmarkStart w:id="25" w:name="_Toc243984352"/>
      <w:r w:rsidRPr="003C179C">
        <w:rPr>
          <w:rFonts w:ascii="Times New Roman" w:hAnsi="Times New Roman" w:cs="Times New Roman"/>
          <w:color w:val="auto"/>
        </w:rPr>
        <w:lastRenderedPageBreak/>
        <w:t>5.2 Electrochemical Degradation Mechanics and Rainflow Cycle Counting</w:t>
      </w:r>
      <w:bookmarkEnd w:id="25"/>
    </w:p>
    <w:p w14:paraId="5BB5695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Battery economic viability depends critically on managing capacity </w:t>
      </w:r>
      <w:proofErr w:type="gramStart"/>
      <w:r w:rsidRPr="003C179C">
        <w:rPr>
          <w:rFonts w:ascii="Times New Roman" w:hAnsi="Times New Roman" w:cs="Times New Roman"/>
          <w:sz w:val="24"/>
        </w:rPr>
        <w:t>fade</w:t>
      </w:r>
      <w:proofErr w:type="gramEnd"/>
      <w:r w:rsidRPr="003C179C">
        <w:rPr>
          <w:rFonts w:ascii="Times New Roman" w:hAnsi="Times New Roman" w:cs="Times New Roman"/>
          <w:sz w:val="24"/>
        </w:rPr>
        <w:t>. Operational degradation comprises two distinct phenomena: calendar aging and cyclic aging. Calendar aging occurs continuously as a function of temperature and storage SoC, driven by the growth of the Solid Electrolyte Interphase (SEI) layer on the graphite anode. Cyclic aging is driven by mechanical stress, micro-cracking, and lithium inventory loss resulting from volumetric expansion during intercalation.</w:t>
      </w:r>
    </w:p>
    <w:p w14:paraId="5998487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rigorously quantify cyclic degradation within the optimization framework without excessive computational overhead, EcoGridAI integrates a semi-empirical damage model based on the ASTM E1049 Rainflow cycle counting algorithm:</w:t>
      </w:r>
    </w:p>
    <w:p w14:paraId="4220C6B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C_deg(t) = SUM_{k in Cycles} [ C_rep / (2 * N_f(DoD_k)) ] * f_T(T) * f_C(C_rate)</w:t>
      </w:r>
    </w:p>
    <w:p w14:paraId="7E74FB6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C_rep = $180 / kWh represents the replacement capital cost of battery modules, and N_f(DoD_k) represents the empirical cycle-life curve as a function of Depth-of-Discharge (DoD):</w:t>
      </w:r>
    </w:p>
    <w:p w14:paraId="68DD87D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N_f(DoD) = a * (DoD)^(-b), with a = 4,200 and b = 1.45 for LiFePO4 chemistry</w:t>
      </w:r>
    </w:p>
    <w:p w14:paraId="15B132D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Operating at shallow cycles (DoD = 20%) delivers over 35,000 cycles, whereas deep cycling (DoD = 90%) limits battery life to approximately 4,800 cycles. By explicitly penalizing deep cycling within the objective function, EcoGridAI prevents aggressive, battery-damaging micro-arbitrage.</w:t>
      </w:r>
    </w:p>
    <w:p w14:paraId="49F79BD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Additionally, cyclic boundary conditions are enforced across the 24-hour optimization horizon to prevent artificial energy depletion:</w:t>
      </w:r>
    </w:p>
    <w:p w14:paraId="3B21B8F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SoC(t=24) &gt;= SoC(t=0) = 0.50</w:t>
      </w:r>
    </w:p>
    <w:p w14:paraId="17C1578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This ensures that energy storage reserves are fully restored at midnight, guaranteeing operational readiness for subsequent dispatch days.</w:t>
      </w:r>
    </w:p>
    <w:p w14:paraId="6F47F603"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36B5C9BA" w14:textId="77777777" w:rsidR="00646C2B" w:rsidRPr="003C179C" w:rsidRDefault="00547485" w:rsidP="003C179C">
      <w:pPr>
        <w:pStyle w:val="Heading2"/>
        <w:rPr>
          <w:rFonts w:ascii="Times New Roman" w:hAnsi="Times New Roman" w:cs="Times New Roman"/>
          <w:color w:val="auto"/>
        </w:rPr>
      </w:pPr>
      <w:bookmarkStart w:id="26" w:name="_Toc243984353"/>
      <w:r w:rsidRPr="003C179C">
        <w:rPr>
          <w:rFonts w:ascii="Times New Roman" w:hAnsi="Times New Roman" w:cs="Times New Roman"/>
          <w:color w:val="auto"/>
        </w:rPr>
        <w:lastRenderedPageBreak/>
        <w:t>5.3 Optimal BESS Allocation and 24-Hour State-of-Charge Trajectory</w:t>
      </w:r>
      <w:bookmarkEnd w:id="26"/>
    </w:p>
    <w:p w14:paraId="7708A92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Based on topological loss sensitivities and localized renewable capacities, two strategic BESS installations are established: BESS 1 at Bus 6 (collocated with the 2.098 MW wind turbine) rated at 1,500 kWh / 500 kW, and BESS 2 at Bus 30 (collocated with the 1.158 MW solar PV array) rated at 2,500 kWh / 750 kW. Figure 7 illustrates the optimized 24-hour SoC trajectories for both battery assets.</w:t>
      </w:r>
    </w:p>
    <w:p w14:paraId="224D388C"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0F4CBF69" wp14:editId="0E57DCAA">
            <wp:extent cx="4572000" cy="25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attery_soc_trajectory.png"/>
                    <pic:cNvPicPr/>
                  </pic:nvPicPr>
                  <pic:blipFill>
                    <a:blip r:embed="rId14"/>
                    <a:stretch>
                      <a:fillRect/>
                    </a:stretch>
                  </pic:blipFill>
                  <pic:spPr>
                    <a:xfrm>
                      <a:off x="0" y="0"/>
                      <a:ext cx="4572000" cy="2540000"/>
                    </a:xfrm>
                    <a:prstGeom prst="rect">
                      <a:avLst/>
                    </a:prstGeom>
                  </pic:spPr>
                </pic:pic>
              </a:graphicData>
            </a:graphic>
          </wp:inline>
        </w:drawing>
      </w:r>
    </w:p>
    <w:p w14:paraId="077F1985"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7: Optimized 24-Hour State-of-Charge (SoC) Trajectory for Battery Storage Systems at Bus 6 and Bus 30.</w:t>
      </w:r>
    </w:p>
    <w:p w14:paraId="3202C1C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trajectories illustrate that BESS 1 absorbs excess nocturnal wind generation between 01:00 and 06:00, rising from 50% to 88% SoC. BESS 2 charges rapidly during peak midday solar hours (10:00 to 14:00), reaching 89% SoC. Both systems discharge in coordination during the evening peak (18:00 to 22:00), shaving peak substation demand by 65.5% and returning to 50% SoC at midnight.</w:t>
      </w:r>
    </w:p>
    <w:p w14:paraId="2ED1E869"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5CDBF30" w14:textId="77777777" w:rsidR="00646C2B" w:rsidRPr="003C179C" w:rsidRDefault="00547485" w:rsidP="003C179C">
      <w:pPr>
        <w:pStyle w:val="Heading2"/>
        <w:rPr>
          <w:rFonts w:ascii="Times New Roman" w:hAnsi="Times New Roman" w:cs="Times New Roman"/>
          <w:color w:val="auto"/>
        </w:rPr>
      </w:pPr>
      <w:bookmarkStart w:id="27" w:name="_Toc243984354"/>
      <w:r w:rsidRPr="003C179C">
        <w:rPr>
          <w:rFonts w:ascii="Times New Roman" w:hAnsi="Times New Roman" w:cs="Times New Roman"/>
          <w:color w:val="auto"/>
        </w:rPr>
        <w:lastRenderedPageBreak/>
        <w:t>5.4 Battery Storage Operational and Degradation Parameters</w:t>
      </w:r>
      <w:bookmarkEnd w:id="27"/>
    </w:p>
    <w:p w14:paraId="012C736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7 summarizes the technical parameters and economic valuation of the battery storage assets.</w:t>
      </w:r>
    </w:p>
    <w:tbl>
      <w:tblPr>
        <w:tblStyle w:val="GridTable3-Accent6"/>
        <w:tblW w:w="0" w:type="auto"/>
        <w:tblLayout w:type="fixed"/>
        <w:tblLook w:val="04A0" w:firstRow="1" w:lastRow="0" w:firstColumn="1" w:lastColumn="0" w:noHBand="0" w:noVBand="1"/>
      </w:tblPr>
      <w:tblGrid>
        <w:gridCol w:w="3312"/>
        <w:gridCol w:w="2592"/>
        <w:gridCol w:w="2592"/>
        <w:gridCol w:w="1584"/>
      </w:tblGrid>
      <w:tr w:rsidR="00646C2B" w:rsidRPr="003C179C" w14:paraId="6A1E7496"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Pr>
          <w:p w14:paraId="2152E2A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Parameter</w:t>
            </w:r>
          </w:p>
        </w:tc>
        <w:tc>
          <w:tcPr>
            <w:tcW w:w="2592" w:type="dxa"/>
          </w:tcPr>
          <w:p w14:paraId="03CEAE31"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BESS 1 (Bus 6 - Wind)</w:t>
            </w:r>
          </w:p>
        </w:tc>
        <w:tc>
          <w:tcPr>
            <w:tcW w:w="2592" w:type="dxa"/>
          </w:tcPr>
          <w:p w14:paraId="2AFD344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BESS 2 (Bus 30 - Solar)</w:t>
            </w:r>
          </w:p>
        </w:tc>
        <w:tc>
          <w:tcPr>
            <w:tcW w:w="1584" w:type="dxa"/>
          </w:tcPr>
          <w:p w14:paraId="4ECB58E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Unit of Measure</w:t>
            </w:r>
          </w:p>
        </w:tc>
      </w:tr>
      <w:tr w:rsidR="00646C2B" w:rsidRPr="003C179C" w14:paraId="67EB536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D6B9EC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Rated Energy Capacity (E_rated)</w:t>
            </w:r>
          </w:p>
        </w:tc>
        <w:tc>
          <w:tcPr>
            <w:tcW w:w="2592" w:type="dxa"/>
          </w:tcPr>
          <w:p w14:paraId="14B6C43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1,500.0</w:t>
            </w:r>
          </w:p>
        </w:tc>
        <w:tc>
          <w:tcPr>
            <w:tcW w:w="2592" w:type="dxa"/>
          </w:tcPr>
          <w:p w14:paraId="4291FA8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2,500.0</w:t>
            </w:r>
          </w:p>
        </w:tc>
        <w:tc>
          <w:tcPr>
            <w:tcW w:w="1584" w:type="dxa"/>
          </w:tcPr>
          <w:p w14:paraId="7544B54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kWh</w:t>
            </w:r>
          </w:p>
        </w:tc>
      </w:tr>
      <w:tr w:rsidR="00646C2B" w:rsidRPr="003C179C" w14:paraId="5EE64E10" w14:textId="77777777" w:rsidTr="005D7E76">
        <w:tc>
          <w:tcPr>
            <w:cnfStyle w:val="001000000000" w:firstRow="0" w:lastRow="0" w:firstColumn="1" w:lastColumn="0" w:oddVBand="0" w:evenVBand="0" w:oddHBand="0" w:evenHBand="0" w:firstRowFirstColumn="0" w:firstRowLastColumn="0" w:lastRowFirstColumn="0" w:lastRowLastColumn="0"/>
            <w:tcW w:w="3312" w:type="dxa"/>
          </w:tcPr>
          <w:p w14:paraId="49EADAB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Rated Inverter Power (P_rated)</w:t>
            </w:r>
          </w:p>
        </w:tc>
        <w:tc>
          <w:tcPr>
            <w:tcW w:w="2592" w:type="dxa"/>
          </w:tcPr>
          <w:p w14:paraId="51D4E7C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500.0</w:t>
            </w:r>
          </w:p>
        </w:tc>
        <w:tc>
          <w:tcPr>
            <w:tcW w:w="2592" w:type="dxa"/>
          </w:tcPr>
          <w:p w14:paraId="6FCCCCE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750.0</w:t>
            </w:r>
          </w:p>
        </w:tc>
        <w:tc>
          <w:tcPr>
            <w:tcW w:w="1584" w:type="dxa"/>
          </w:tcPr>
          <w:p w14:paraId="1EDEA82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kW</w:t>
            </w:r>
          </w:p>
        </w:tc>
      </w:tr>
      <w:tr w:rsidR="00646C2B" w:rsidRPr="003C179C" w14:paraId="31530FFC"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44DB0D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Nominal Battery Chemistry</w:t>
            </w:r>
          </w:p>
        </w:tc>
        <w:tc>
          <w:tcPr>
            <w:tcW w:w="2592" w:type="dxa"/>
          </w:tcPr>
          <w:p w14:paraId="73866A64"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LiFePO4 (Lithium Iron Phosphate)</w:t>
            </w:r>
          </w:p>
        </w:tc>
        <w:tc>
          <w:tcPr>
            <w:tcW w:w="2592" w:type="dxa"/>
          </w:tcPr>
          <w:p w14:paraId="06AC7E4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LiFePO4</w:t>
            </w:r>
          </w:p>
        </w:tc>
        <w:tc>
          <w:tcPr>
            <w:tcW w:w="1584" w:type="dxa"/>
          </w:tcPr>
          <w:p w14:paraId="22765978"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Electrochemical</w:t>
            </w:r>
          </w:p>
        </w:tc>
      </w:tr>
      <w:tr w:rsidR="00646C2B" w:rsidRPr="003C179C" w14:paraId="4BF37FCB" w14:textId="77777777" w:rsidTr="005D7E76">
        <w:tc>
          <w:tcPr>
            <w:cnfStyle w:val="001000000000" w:firstRow="0" w:lastRow="0" w:firstColumn="1" w:lastColumn="0" w:oddVBand="0" w:evenVBand="0" w:oddHBand="0" w:evenHBand="0" w:firstRowFirstColumn="0" w:firstRowLastColumn="0" w:lastRowFirstColumn="0" w:lastRowLastColumn="0"/>
            <w:tcW w:w="3312" w:type="dxa"/>
          </w:tcPr>
          <w:p w14:paraId="5A9903A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Round-Trip Efficiency (eta_rt)</w:t>
            </w:r>
          </w:p>
        </w:tc>
        <w:tc>
          <w:tcPr>
            <w:tcW w:w="2592" w:type="dxa"/>
          </w:tcPr>
          <w:p w14:paraId="3B2DCD9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90.25%</w:t>
            </w:r>
          </w:p>
        </w:tc>
        <w:tc>
          <w:tcPr>
            <w:tcW w:w="2592" w:type="dxa"/>
          </w:tcPr>
          <w:p w14:paraId="6736303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90.25%</w:t>
            </w:r>
          </w:p>
        </w:tc>
        <w:tc>
          <w:tcPr>
            <w:tcW w:w="1584" w:type="dxa"/>
          </w:tcPr>
          <w:p w14:paraId="24E3A31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Percentage</w:t>
            </w:r>
          </w:p>
        </w:tc>
      </w:tr>
      <w:tr w:rsidR="00646C2B" w:rsidRPr="003C179C" w14:paraId="0621543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77A669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Permissible SoC Operating Range</w:t>
            </w:r>
          </w:p>
        </w:tc>
        <w:tc>
          <w:tcPr>
            <w:tcW w:w="2592" w:type="dxa"/>
          </w:tcPr>
          <w:p w14:paraId="0DBD77A9"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 to 90.0%</w:t>
            </w:r>
          </w:p>
        </w:tc>
        <w:tc>
          <w:tcPr>
            <w:tcW w:w="2592" w:type="dxa"/>
          </w:tcPr>
          <w:p w14:paraId="38A43D9A"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 to 90.0%</w:t>
            </w:r>
          </w:p>
        </w:tc>
        <w:tc>
          <w:tcPr>
            <w:tcW w:w="1584" w:type="dxa"/>
          </w:tcPr>
          <w:p w14:paraId="0FDC010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Percentage</w:t>
            </w:r>
          </w:p>
        </w:tc>
      </w:tr>
      <w:tr w:rsidR="00646C2B" w:rsidRPr="003C179C" w14:paraId="1FBFE516" w14:textId="77777777" w:rsidTr="005D7E76">
        <w:tc>
          <w:tcPr>
            <w:cnfStyle w:val="001000000000" w:firstRow="0" w:lastRow="0" w:firstColumn="1" w:lastColumn="0" w:oddVBand="0" w:evenVBand="0" w:oddHBand="0" w:evenHBand="0" w:firstRowFirstColumn="0" w:firstRowLastColumn="0" w:lastRowFirstColumn="0" w:lastRowLastColumn="0"/>
            <w:tcW w:w="3312" w:type="dxa"/>
          </w:tcPr>
          <w:p w14:paraId="47A7E16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Maximum Continuous C-Rate</w:t>
            </w:r>
          </w:p>
        </w:tc>
        <w:tc>
          <w:tcPr>
            <w:tcW w:w="2592" w:type="dxa"/>
          </w:tcPr>
          <w:p w14:paraId="0E7EDAB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0.33 C</w:t>
            </w:r>
          </w:p>
        </w:tc>
        <w:tc>
          <w:tcPr>
            <w:tcW w:w="2592" w:type="dxa"/>
          </w:tcPr>
          <w:p w14:paraId="3399CEC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0.30 C</w:t>
            </w:r>
          </w:p>
        </w:tc>
        <w:tc>
          <w:tcPr>
            <w:tcW w:w="1584" w:type="dxa"/>
          </w:tcPr>
          <w:p w14:paraId="2E9EDE3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 / Hour</w:t>
            </w:r>
          </w:p>
        </w:tc>
      </w:tr>
      <w:tr w:rsidR="00646C2B" w:rsidRPr="003C179C" w14:paraId="1951DB65"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C42F3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Calendar Lifespan</w:t>
            </w:r>
          </w:p>
        </w:tc>
        <w:tc>
          <w:tcPr>
            <w:tcW w:w="2592" w:type="dxa"/>
          </w:tcPr>
          <w:p w14:paraId="44535F7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2592" w:type="dxa"/>
          </w:tcPr>
          <w:p w14:paraId="4D822AF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584" w:type="dxa"/>
          </w:tcPr>
          <w:p w14:paraId="15B69A8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Years</w:t>
            </w:r>
          </w:p>
        </w:tc>
      </w:tr>
      <w:tr w:rsidR="00646C2B" w:rsidRPr="003C179C" w14:paraId="7340AB56" w14:textId="77777777" w:rsidTr="005D7E76">
        <w:tc>
          <w:tcPr>
            <w:cnfStyle w:val="001000000000" w:firstRow="0" w:lastRow="0" w:firstColumn="1" w:lastColumn="0" w:oddVBand="0" w:evenVBand="0" w:oddHBand="0" w:evenHBand="0" w:firstRowFirstColumn="0" w:firstRowLastColumn="0" w:lastRowFirstColumn="0" w:lastRowLastColumn="0"/>
            <w:tcW w:w="3312" w:type="dxa"/>
          </w:tcPr>
          <w:p w14:paraId="745A82B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Rated Cycle Life @ 80% DoD</w:t>
            </w:r>
          </w:p>
        </w:tc>
        <w:tc>
          <w:tcPr>
            <w:tcW w:w="2592" w:type="dxa"/>
          </w:tcPr>
          <w:p w14:paraId="4F54815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6,500</w:t>
            </w:r>
          </w:p>
        </w:tc>
        <w:tc>
          <w:tcPr>
            <w:tcW w:w="2592" w:type="dxa"/>
          </w:tcPr>
          <w:p w14:paraId="77F2B38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6,500</w:t>
            </w:r>
          </w:p>
        </w:tc>
        <w:tc>
          <w:tcPr>
            <w:tcW w:w="1584" w:type="dxa"/>
          </w:tcPr>
          <w:p w14:paraId="34DF3D55"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Cycles to 80% EOL</w:t>
            </w:r>
          </w:p>
        </w:tc>
      </w:tr>
      <w:tr w:rsidR="00646C2B" w:rsidRPr="003C179C" w14:paraId="3E1A1C34"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2F9EAB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Module Capital Cost</w:t>
            </w:r>
          </w:p>
        </w:tc>
        <w:tc>
          <w:tcPr>
            <w:tcW w:w="2592" w:type="dxa"/>
          </w:tcPr>
          <w:p w14:paraId="18AD6A3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$270,000</w:t>
            </w:r>
          </w:p>
        </w:tc>
        <w:tc>
          <w:tcPr>
            <w:tcW w:w="2592" w:type="dxa"/>
          </w:tcPr>
          <w:p w14:paraId="4FD142C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$450,000</w:t>
            </w:r>
          </w:p>
        </w:tc>
        <w:tc>
          <w:tcPr>
            <w:tcW w:w="1584" w:type="dxa"/>
          </w:tcPr>
          <w:p w14:paraId="29FBDB55"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USD ($180/kWh)</w:t>
            </w:r>
          </w:p>
        </w:tc>
      </w:tr>
    </w:tbl>
    <w:p w14:paraId="0AB8C5F2" w14:textId="77777777" w:rsidR="00646C2B" w:rsidRPr="003C179C" w:rsidRDefault="00646C2B">
      <w:pPr>
        <w:spacing w:after="40"/>
        <w:rPr>
          <w:rFonts w:ascii="Times New Roman" w:hAnsi="Times New Roman" w:cs="Times New Roman"/>
        </w:rPr>
      </w:pPr>
    </w:p>
    <w:p w14:paraId="6D8E7A3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Collocating BESS 1 at Bus 6 and BESS 2 at Bus 30 minimizes inter-feeder transmission loss by absorbing renewable surges at the point of common coupling, preserving feeder line capacity for downstream loads.</w:t>
      </w:r>
    </w:p>
    <w:p w14:paraId="0DF3EE72"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620F4A21" w14:textId="77777777" w:rsidR="00646C2B" w:rsidRPr="003C179C" w:rsidRDefault="00547485" w:rsidP="003C179C">
      <w:pPr>
        <w:pStyle w:val="Heading1"/>
        <w:rPr>
          <w:rFonts w:ascii="Times New Roman" w:hAnsi="Times New Roman" w:cs="Times New Roman"/>
          <w:color w:val="auto"/>
        </w:rPr>
      </w:pPr>
      <w:bookmarkStart w:id="28" w:name="_Toc243984355"/>
      <w:r w:rsidRPr="003C179C">
        <w:rPr>
          <w:rFonts w:ascii="Times New Roman" w:hAnsi="Times New Roman" w:cs="Times New Roman"/>
          <w:color w:val="auto"/>
        </w:rPr>
        <w:lastRenderedPageBreak/>
        <w:t>CHAPTER 6: TRANSMISSION LOSSES, VOLTAGE DROPS, AND RADIAL DISTANCE DYNAMICS</w:t>
      </w:r>
      <w:bookmarkEnd w:id="28"/>
    </w:p>
    <w:p w14:paraId="7F9BAF19" w14:textId="77777777" w:rsidR="00646C2B" w:rsidRPr="003C179C" w:rsidRDefault="00547485" w:rsidP="003C179C">
      <w:pPr>
        <w:pStyle w:val="Heading2"/>
        <w:rPr>
          <w:rFonts w:ascii="Times New Roman" w:hAnsi="Times New Roman" w:cs="Times New Roman"/>
          <w:color w:val="auto"/>
        </w:rPr>
      </w:pPr>
      <w:bookmarkStart w:id="29" w:name="_Toc243984356"/>
      <w:r w:rsidRPr="003C179C">
        <w:rPr>
          <w:rFonts w:ascii="Times New Roman" w:hAnsi="Times New Roman" w:cs="Times New Roman"/>
          <w:color w:val="auto"/>
        </w:rPr>
        <w:t>6.1 Physics of Power Distribution Line Losses</w:t>
      </w:r>
      <w:bookmarkEnd w:id="29"/>
    </w:p>
    <w:p w14:paraId="12994D7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Active electrical losses in radial distribution networks represent direct thermodynamic dissipation of energy into heat via Joule heating (I^2 * R). In an unoptimized radial feeder, electrical losses can dissipate between 6% and 14% of total generated energy. This loss is governed by the branch current magnitude J_ij, which is inversely proportional to the operating voltage:</w:t>
      </w:r>
    </w:p>
    <w:p w14:paraId="1E3E948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P_loss,ij(t) = |J_ij(t)|^2 * R_ij = [ (P_ij(t)^2 + Q_ij(t)^2) / |V_i(t)|^2 ] * R_ij</w:t>
      </w:r>
    </w:p>
    <w:p w14:paraId="61D5740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This relationship underscores two critical operating principles: First, operating at suppressed voltage profiles dramatically amplifies line currents for a constant power load, thereby escalating line losses exponentially. Second, active power transmission over long electrical distances induces severe cumulative loss penalties.</w:t>
      </w:r>
    </w:p>
    <w:p w14:paraId="54D23BF0" w14:textId="77777777" w:rsidR="00646C2B" w:rsidRPr="003C179C" w:rsidRDefault="00547485" w:rsidP="003C179C">
      <w:pPr>
        <w:pStyle w:val="Heading2"/>
        <w:rPr>
          <w:rFonts w:ascii="Times New Roman" w:hAnsi="Times New Roman" w:cs="Times New Roman"/>
          <w:color w:val="auto"/>
        </w:rPr>
      </w:pPr>
      <w:bookmarkStart w:id="30" w:name="_Toc243984357"/>
      <w:r w:rsidRPr="003C179C">
        <w:rPr>
          <w:rFonts w:ascii="Times New Roman" w:hAnsi="Times New Roman" w:cs="Times New Roman"/>
          <w:color w:val="auto"/>
        </w:rPr>
        <w:t>6.2 Radial Distance Hops and Loss Sensitivity Analysis</w:t>
      </w:r>
      <w:bookmarkEnd w:id="30"/>
    </w:p>
    <w:p w14:paraId="205253E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In radial distribution networks, every downstream bus is separated from the primary substation (Bus 1) by a discrete number of branch segments, termed 'Topological Hops'. As power traverses successive branch hops, currents accumulate, leading to compounding longitudinal voltage drops:</w:t>
      </w:r>
    </w:p>
    <w:p w14:paraId="1168DBF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Delta_V_i = V_1 - |V_i| approx SUM_{(k,m) in Path(1-&gt;i)} [ (P_km * R_km + Q_km * X_km) / V_nominal ]</w:t>
      </w:r>
    </w:p>
    <w:p w14:paraId="7ECA9A6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Terminal buses situated at the extremities of extended radial feeders—most notably Bus 18 (17 hops from Bus 1) and Bus 33 (13 hops from Bus 1)—suffer the most acute voltage degradation under heavy loading. When remote loads draw power from the central substation, losses on upstream feeder sections compound. Conversely, when distributed generation is strategically sited at remote buses, power is consumed locally, drastically shrinking branch current magnitudes and slashing system-wide losses.</w:t>
      </w:r>
    </w:p>
    <w:p w14:paraId="3D91F978"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41C5646" w14:textId="77777777" w:rsidR="00646C2B" w:rsidRPr="003C179C" w:rsidRDefault="00547485" w:rsidP="003C179C">
      <w:pPr>
        <w:pStyle w:val="Heading2"/>
        <w:rPr>
          <w:rFonts w:ascii="Times New Roman" w:hAnsi="Times New Roman" w:cs="Times New Roman"/>
          <w:color w:val="auto"/>
        </w:rPr>
      </w:pPr>
      <w:bookmarkStart w:id="31" w:name="_Toc243984358"/>
      <w:r w:rsidRPr="003C179C">
        <w:rPr>
          <w:rFonts w:ascii="Times New Roman" w:hAnsi="Times New Roman" w:cs="Times New Roman"/>
          <w:color w:val="auto"/>
        </w:rPr>
        <w:lastRenderedPageBreak/>
        <w:t>6.3 Distribution Loss Analysis by Bus Location</w:t>
      </w:r>
      <w:bookmarkEnd w:id="31"/>
    </w:p>
    <w:p w14:paraId="6E26818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Figure 8 illustrates the 24-hour active transmission losses disaggregated by bus location across the IEEE </w:t>
      </w:r>
      <w:proofErr w:type="gramStart"/>
      <w:r w:rsidRPr="003C179C">
        <w:rPr>
          <w:rFonts w:ascii="Times New Roman" w:hAnsi="Times New Roman" w:cs="Times New Roman"/>
          <w:sz w:val="24"/>
        </w:rPr>
        <w:t>33-bus</w:t>
      </w:r>
      <w:proofErr w:type="gramEnd"/>
      <w:r w:rsidRPr="003C179C">
        <w:rPr>
          <w:rFonts w:ascii="Times New Roman" w:hAnsi="Times New Roman" w:cs="Times New Roman"/>
          <w:sz w:val="24"/>
        </w:rPr>
        <w:t xml:space="preserve"> system.</w:t>
      </w:r>
    </w:p>
    <w:p w14:paraId="56454BC0"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5BB91E1A" wp14:editId="67C4BC0F">
            <wp:extent cx="4572000" cy="2514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bus_transmission_losses.png"/>
                    <pic:cNvPicPr/>
                  </pic:nvPicPr>
                  <pic:blipFill>
                    <a:blip r:embed="rId15"/>
                    <a:stretch>
                      <a:fillRect/>
                    </a:stretch>
                  </pic:blipFill>
                  <pic:spPr>
                    <a:xfrm>
                      <a:off x="0" y="0"/>
                      <a:ext cx="4572000" cy="2514600"/>
                    </a:xfrm>
                    <a:prstGeom prst="rect">
                      <a:avLst/>
                    </a:prstGeom>
                  </pic:spPr>
                </pic:pic>
              </a:graphicData>
            </a:graphic>
          </wp:inline>
        </w:drawing>
      </w:r>
    </w:p>
    <w:p w14:paraId="3B77E7E1"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8: 24-Hour Active Transmission Power Losses (kW) by Bus Across the IEEE 33-Bus Network.</w:t>
      </w:r>
    </w:p>
    <w:p w14:paraId="0207887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Branches connecting Bus 1 to Bus 6 carry the aggregate current for the entire network, exhibiting peak baseline active losses of 48.6 kW per branch segment. Downstream branches experience lower absolute power transfer but face high resistive impedances, leading to significant cumulative voltage drops.</w:t>
      </w:r>
    </w:p>
    <w:p w14:paraId="760C16DF"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8D665B2" w14:textId="77777777" w:rsidR="00646C2B" w:rsidRPr="003C179C" w:rsidRDefault="00547485" w:rsidP="003C179C">
      <w:pPr>
        <w:pStyle w:val="Heading2"/>
        <w:rPr>
          <w:rFonts w:ascii="Times New Roman" w:hAnsi="Times New Roman" w:cs="Times New Roman"/>
          <w:color w:val="auto"/>
        </w:rPr>
      </w:pPr>
      <w:bookmarkStart w:id="32" w:name="_Toc243984359"/>
      <w:r w:rsidRPr="003C179C">
        <w:rPr>
          <w:rFonts w:ascii="Times New Roman" w:hAnsi="Times New Roman" w:cs="Times New Roman"/>
          <w:color w:val="auto"/>
        </w:rPr>
        <w:lastRenderedPageBreak/>
        <w:t>6.4 Cable Loss Multiplier vs. Feeder Distance Hops</w:t>
      </w:r>
      <w:bookmarkEnd w:id="32"/>
    </w:p>
    <w:p w14:paraId="640831C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9 depicts the transmission loss distance multiplier as a function of Breadth-First Search (BFS) distance hops from the slack substation.</w:t>
      </w:r>
    </w:p>
    <w:p w14:paraId="296BAB5E"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016F8BE1" wp14:editId="2F55F6F4">
            <wp:extent cx="4480560" cy="2489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ss_vs_distance_hops.png"/>
                    <pic:cNvPicPr/>
                  </pic:nvPicPr>
                  <pic:blipFill>
                    <a:blip r:embed="rId16"/>
                    <a:stretch>
                      <a:fillRect/>
                    </a:stretch>
                  </pic:blipFill>
                  <pic:spPr>
                    <a:xfrm>
                      <a:off x="0" y="0"/>
                      <a:ext cx="4480560" cy="2489200"/>
                    </a:xfrm>
                    <a:prstGeom prst="rect">
                      <a:avLst/>
                    </a:prstGeom>
                  </pic:spPr>
                </pic:pic>
              </a:graphicData>
            </a:graphic>
          </wp:inline>
        </w:drawing>
      </w:r>
    </w:p>
    <w:p w14:paraId="2299EE79"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9: Feeder Cable Distance Loss Multiplier (%) as a Function of BFS Topological Hops from Substation.</w:t>
      </w:r>
    </w:p>
    <w:p w14:paraId="065E49B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BFS hop analysis demonstrates that remote terminal buses (Buses 17, 18, 32, 33) exhibit loss multipliers exceeding 15% due to long physical cable runs. Strategic distributed generation at Buses 6, 13, and 30 effectively splits the radial feeder into localized self-sufficient micro-zones, circumventing the cumulative hop loss penalty.</w:t>
      </w:r>
    </w:p>
    <w:p w14:paraId="6A3E95F8"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E0C368A" w14:textId="77777777" w:rsidR="00646C2B" w:rsidRPr="003C179C" w:rsidRDefault="00547485" w:rsidP="003C179C">
      <w:pPr>
        <w:pStyle w:val="Heading2"/>
        <w:rPr>
          <w:rFonts w:ascii="Times New Roman" w:hAnsi="Times New Roman" w:cs="Times New Roman"/>
          <w:color w:val="auto"/>
        </w:rPr>
      </w:pPr>
      <w:bookmarkStart w:id="33" w:name="_Toc243984360"/>
      <w:r w:rsidRPr="003C179C">
        <w:rPr>
          <w:rFonts w:ascii="Times New Roman" w:hAnsi="Times New Roman" w:cs="Times New Roman"/>
          <w:color w:val="auto"/>
        </w:rPr>
        <w:lastRenderedPageBreak/>
        <w:t>6.5 Bus Voltage Deviations and Loss Sensitivity Ranking</w:t>
      </w:r>
      <w:bookmarkEnd w:id="33"/>
    </w:p>
    <w:p w14:paraId="3595381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identify candidate buses for distributed resource integration and reactive compensation, Table 8 lists voltage magnitudes, deviations from unity, Loss Sensitivity Factors (LSF), and topological hop distances for representative buses under unmanaged peak load conditions (Hour 19, 3,715 kW).</w:t>
      </w:r>
    </w:p>
    <w:tbl>
      <w:tblPr>
        <w:tblStyle w:val="GridTable3-Accent6"/>
        <w:tblW w:w="0" w:type="auto"/>
        <w:tblLayout w:type="fixed"/>
        <w:tblLook w:val="04A0" w:firstRow="1" w:lastRow="0" w:firstColumn="1" w:lastColumn="0" w:noHBand="0" w:noVBand="1"/>
      </w:tblPr>
      <w:tblGrid>
        <w:gridCol w:w="1440"/>
        <w:gridCol w:w="1152"/>
        <w:gridCol w:w="1728"/>
        <w:gridCol w:w="1584"/>
        <w:gridCol w:w="1440"/>
        <w:gridCol w:w="1584"/>
        <w:gridCol w:w="1584"/>
      </w:tblGrid>
      <w:tr w:rsidR="00646C2B" w:rsidRPr="003C179C" w14:paraId="30468D55"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14:paraId="389633E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Bus ID</w:t>
            </w:r>
          </w:p>
        </w:tc>
        <w:tc>
          <w:tcPr>
            <w:tcW w:w="1152" w:type="dxa"/>
          </w:tcPr>
          <w:p w14:paraId="75522BC9"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BFS Hops</w:t>
            </w:r>
          </w:p>
        </w:tc>
        <w:tc>
          <w:tcPr>
            <w:tcW w:w="1728" w:type="dxa"/>
          </w:tcPr>
          <w:p w14:paraId="6C66BC6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Baseline Voltage (p.u.)</w:t>
            </w:r>
          </w:p>
        </w:tc>
        <w:tc>
          <w:tcPr>
            <w:tcW w:w="1584" w:type="dxa"/>
          </w:tcPr>
          <w:p w14:paraId="3C57658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Voltage Drop (Delta_V)</w:t>
            </w:r>
          </w:p>
        </w:tc>
        <w:tc>
          <w:tcPr>
            <w:tcW w:w="1440" w:type="dxa"/>
          </w:tcPr>
          <w:p w14:paraId="7FDFEF32"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Active Loss (kW)</w:t>
            </w:r>
          </w:p>
        </w:tc>
        <w:tc>
          <w:tcPr>
            <w:tcW w:w="1584" w:type="dxa"/>
          </w:tcPr>
          <w:p w14:paraId="4CE83F9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LSF Metric (dPloss/dP)</w:t>
            </w:r>
          </w:p>
        </w:tc>
        <w:tc>
          <w:tcPr>
            <w:tcW w:w="1584" w:type="dxa"/>
          </w:tcPr>
          <w:p w14:paraId="04DD13A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Security Status</w:t>
            </w:r>
          </w:p>
        </w:tc>
      </w:tr>
      <w:tr w:rsidR="00646C2B" w:rsidRPr="003C179C" w14:paraId="72C7EE41"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8D62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1 (Slack)</w:t>
            </w:r>
          </w:p>
        </w:tc>
        <w:tc>
          <w:tcPr>
            <w:tcW w:w="1152" w:type="dxa"/>
          </w:tcPr>
          <w:p w14:paraId="712CCC6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w:t>
            </w:r>
          </w:p>
        </w:tc>
        <w:tc>
          <w:tcPr>
            <w:tcW w:w="1728" w:type="dxa"/>
          </w:tcPr>
          <w:p w14:paraId="5EAA0EF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1.0000</w:t>
            </w:r>
          </w:p>
        </w:tc>
        <w:tc>
          <w:tcPr>
            <w:tcW w:w="1584" w:type="dxa"/>
          </w:tcPr>
          <w:p w14:paraId="3D0BFBB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0.0000 p.u.</w:t>
            </w:r>
          </w:p>
        </w:tc>
        <w:tc>
          <w:tcPr>
            <w:tcW w:w="1440" w:type="dxa"/>
          </w:tcPr>
          <w:p w14:paraId="0FC4258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 kW</w:t>
            </w:r>
          </w:p>
        </w:tc>
        <w:tc>
          <w:tcPr>
            <w:tcW w:w="1584" w:type="dxa"/>
          </w:tcPr>
          <w:p w14:paraId="72E0463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0.000</w:t>
            </w:r>
          </w:p>
        </w:tc>
        <w:tc>
          <w:tcPr>
            <w:tcW w:w="1584" w:type="dxa"/>
          </w:tcPr>
          <w:p w14:paraId="20F1AEB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Nominal</w:t>
            </w:r>
          </w:p>
        </w:tc>
      </w:tr>
      <w:tr w:rsidR="00646C2B" w:rsidRPr="003C179C" w14:paraId="3C11F687"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7B0C1CA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6 (Wind)</w:t>
            </w:r>
          </w:p>
        </w:tc>
        <w:tc>
          <w:tcPr>
            <w:tcW w:w="1152" w:type="dxa"/>
          </w:tcPr>
          <w:p w14:paraId="1AB472B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w:t>
            </w:r>
          </w:p>
        </w:tc>
        <w:tc>
          <w:tcPr>
            <w:tcW w:w="1728" w:type="dxa"/>
          </w:tcPr>
          <w:p w14:paraId="17A1789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0.9482</w:t>
            </w:r>
          </w:p>
        </w:tc>
        <w:tc>
          <w:tcPr>
            <w:tcW w:w="1584" w:type="dxa"/>
          </w:tcPr>
          <w:p w14:paraId="289B6BA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0.0518 p.u.</w:t>
            </w:r>
          </w:p>
        </w:tc>
        <w:tc>
          <w:tcPr>
            <w:tcW w:w="1440" w:type="dxa"/>
          </w:tcPr>
          <w:p w14:paraId="6D7EC89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42.15 kW</w:t>
            </w:r>
          </w:p>
        </w:tc>
        <w:tc>
          <w:tcPr>
            <w:tcW w:w="1584" w:type="dxa"/>
          </w:tcPr>
          <w:p w14:paraId="33E2A65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0.082</w:t>
            </w:r>
          </w:p>
        </w:tc>
        <w:tc>
          <w:tcPr>
            <w:tcW w:w="1584" w:type="dxa"/>
          </w:tcPr>
          <w:p w14:paraId="1914551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Warning</w:t>
            </w:r>
          </w:p>
        </w:tc>
      </w:tr>
      <w:tr w:rsidR="00646C2B" w:rsidRPr="003C179C" w14:paraId="2E6C5BA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82B6D5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13 (PV 1)</w:t>
            </w:r>
          </w:p>
        </w:tc>
        <w:tc>
          <w:tcPr>
            <w:tcW w:w="1152" w:type="dxa"/>
          </w:tcPr>
          <w:p w14:paraId="550E635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w:t>
            </w:r>
          </w:p>
        </w:tc>
        <w:tc>
          <w:tcPr>
            <w:tcW w:w="1728" w:type="dxa"/>
          </w:tcPr>
          <w:p w14:paraId="2405FE6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0.9245</w:t>
            </w:r>
          </w:p>
        </w:tc>
        <w:tc>
          <w:tcPr>
            <w:tcW w:w="1584" w:type="dxa"/>
          </w:tcPr>
          <w:p w14:paraId="14FDDB0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0.0755 p.u.</w:t>
            </w:r>
          </w:p>
        </w:tc>
        <w:tc>
          <w:tcPr>
            <w:tcW w:w="1440" w:type="dxa"/>
          </w:tcPr>
          <w:p w14:paraId="69C7C5E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18.42 kW</w:t>
            </w:r>
          </w:p>
        </w:tc>
        <w:tc>
          <w:tcPr>
            <w:tcW w:w="1584" w:type="dxa"/>
          </w:tcPr>
          <w:p w14:paraId="2FFFF12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0.145</w:t>
            </w:r>
          </w:p>
        </w:tc>
        <w:tc>
          <w:tcPr>
            <w:tcW w:w="1584" w:type="dxa"/>
          </w:tcPr>
          <w:p w14:paraId="08D354E4"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Violation (&lt;0.95)</w:t>
            </w:r>
          </w:p>
        </w:tc>
      </w:tr>
      <w:tr w:rsidR="00646C2B" w:rsidRPr="003C179C" w14:paraId="409123E1"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0E04478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18 (Terminal)</w:t>
            </w:r>
          </w:p>
        </w:tc>
        <w:tc>
          <w:tcPr>
            <w:tcW w:w="1152" w:type="dxa"/>
          </w:tcPr>
          <w:p w14:paraId="553881D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w:t>
            </w:r>
          </w:p>
        </w:tc>
        <w:tc>
          <w:tcPr>
            <w:tcW w:w="1728" w:type="dxa"/>
          </w:tcPr>
          <w:p w14:paraId="73DA351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0.9131</w:t>
            </w:r>
          </w:p>
        </w:tc>
        <w:tc>
          <w:tcPr>
            <w:tcW w:w="1584" w:type="dxa"/>
          </w:tcPr>
          <w:p w14:paraId="1533128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0.0869 p.u.</w:t>
            </w:r>
          </w:p>
        </w:tc>
        <w:tc>
          <w:tcPr>
            <w:tcW w:w="1440" w:type="dxa"/>
          </w:tcPr>
          <w:p w14:paraId="635AFCB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6.85 kW</w:t>
            </w:r>
          </w:p>
        </w:tc>
        <w:tc>
          <w:tcPr>
            <w:tcW w:w="1584" w:type="dxa"/>
          </w:tcPr>
          <w:p w14:paraId="349CF3D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0.198</w:t>
            </w:r>
          </w:p>
        </w:tc>
        <w:tc>
          <w:tcPr>
            <w:tcW w:w="1584" w:type="dxa"/>
          </w:tcPr>
          <w:p w14:paraId="0444056F"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Critical Violation</w:t>
            </w:r>
          </w:p>
        </w:tc>
      </w:tr>
      <w:tr w:rsidR="00646C2B" w:rsidRPr="003C179C" w14:paraId="1C2F213D"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B1A3D3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22 (Lateral 1)</w:t>
            </w:r>
          </w:p>
        </w:tc>
        <w:tc>
          <w:tcPr>
            <w:tcW w:w="1152" w:type="dxa"/>
          </w:tcPr>
          <w:p w14:paraId="58AA3B1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w:t>
            </w:r>
          </w:p>
        </w:tc>
        <w:tc>
          <w:tcPr>
            <w:tcW w:w="1728" w:type="dxa"/>
          </w:tcPr>
          <w:p w14:paraId="15A9EDB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0.9520</w:t>
            </w:r>
          </w:p>
        </w:tc>
        <w:tc>
          <w:tcPr>
            <w:tcW w:w="1584" w:type="dxa"/>
          </w:tcPr>
          <w:p w14:paraId="3310A7A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0.0480 p.u.</w:t>
            </w:r>
          </w:p>
        </w:tc>
        <w:tc>
          <w:tcPr>
            <w:tcW w:w="1440" w:type="dxa"/>
          </w:tcPr>
          <w:p w14:paraId="20FD3B7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5.21 kW</w:t>
            </w:r>
          </w:p>
        </w:tc>
        <w:tc>
          <w:tcPr>
            <w:tcW w:w="1584" w:type="dxa"/>
          </w:tcPr>
          <w:p w14:paraId="2DDE1C3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0.076</w:t>
            </w:r>
          </w:p>
        </w:tc>
        <w:tc>
          <w:tcPr>
            <w:tcW w:w="1584" w:type="dxa"/>
          </w:tcPr>
          <w:p w14:paraId="3CEE473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Nominal</w:t>
            </w:r>
          </w:p>
        </w:tc>
      </w:tr>
      <w:tr w:rsidR="00646C2B" w:rsidRPr="003C179C" w14:paraId="463817D4"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571AD83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25 (Lateral 2)</w:t>
            </w:r>
          </w:p>
        </w:tc>
        <w:tc>
          <w:tcPr>
            <w:tcW w:w="1152" w:type="dxa"/>
          </w:tcPr>
          <w:p w14:paraId="3BE63CA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w:t>
            </w:r>
          </w:p>
        </w:tc>
        <w:tc>
          <w:tcPr>
            <w:tcW w:w="1728" w:type="dxa"/>
          </w:tcPr>
          <w:p w14:paraId="0AB2B29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0.9585</w:t>
            </w:r>
          </w:p>
        </w:tc>
        <w:tc>
          <w:tcPr>
            <w:tcW w:w="1584" w:type="dxa"/>
          </w:tcPr>
          <w:p w14:paraId="047AC48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0.0415 p.u.</w:t>
            </w:r>
          </w:p>
        </w:tc>
        <w:tc>
          <w:tcPr>
            <w:tcW w:w="1440" w:type="dxa"/>
          </w:tcPr>
          <w:p w14:paraId="74D1DE7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8.14 kW</w:t>
            </w:r>
          </w:p>
        </w:tc>
        <w:tc>
          <w:tcPr>
            <w:tcW w:w="1584" w:type="dxa"/>
          </w:tcPr>
          <w:p w14:paraId="32510F6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0.065</w:t>
            </w:r>
          </w:p>
        </w:tc>
        <w:tc>
          <w:tcPr>
            <w:tcW w:w="1584" w:type="dxa"/>
          </w:tcPr>
          <w:p w14:paraId="6AC943B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Nominal</w:t>
            </w:r>
          </w:p>
        </w:tc>
      </w:tr>
      <w:tr w:rsidR="00646C2B" w:rsidRPr="003C179C" w14:paraId="637F6C2D"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0F6F12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30 (PV 2)</w:t>
            </w:r>
          </w:p>
        </w:tc>
        <w:tc>
          <w:tcPr>
            <w:tcW w:w="1152" w:type="dxa"/>
          </w:tcPr>
          <w:p w14:paraId="4C8EA73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w:t>
            </w:r>
          </w:p>
        </w:tc>
        <w:tc>
          <w:tcPr>
            <w:tcW w:w="1728" w:type="dxa"/>
          </w:tcPr>
          <w:p w14:paraId="17B26DA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0.9288</w:t>
            </w:r>
          </w:p>
        </w:tc>
        <w:tc>
          <w:tcPr>
            <w:tcW w:w="1584" w:type="dxa"/>
          </w:tcPr>
          <w:p w14:paraId="33259D1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0.0712 p.u.</w:t>
            </w:r>
          </w:p>
        </w:tc>
        <w:tc>
          <w:tcPr>
            <w:tcW w:w="1440" w:type="dxa"/>
          </w:tcPr>
          <w:p w14:paraId="4508A47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24.60 kW</w:t>
            </w:r>
          </w:p>
        </w:tc>
        <w:tc>
          <w:tcPr>
            <w:tcW w:w="1584" w:type="dxa"/>
          </w:tcPr>
          <w:p w14:paraId="779A680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0.138</w:t>
            </w:r>
          </w:p>
        </w:tc>
        <w:tc>
          <w:tcPr>
            <w:tcW w:w="1584" w:type="dxa"/>
          </w:tcPr>
          <w:p w14:paraId="7994FB73"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Violation (&lt;0.95)</w:t>
            </w:r>
          </w:p>
        </w:tc>
      </w:tr>
      <w:tr w:rsidR="00646C2B" w:rsidRPr="003C179C" w14:paraId="58D84802"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2A65EED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Bus 33 (Terminal)</w:t>
            </w:r>
          </w:p>
        </w:tc>
        <w:tc>
          <w:tcPr>
            <w:tcW w:w="1152" w:type="dxa"/>
          </w:tcPr>
          <w:p w14:paraId="2389591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13</w:t>
            </w:r>
          </w:p>
        </w:tc>
        <w:tc>
          <w:tcPr>
            <w:tcW w:w="1728" w:type="dxa"/>
          </w:tcPr>
          <w:p w14:paraId="672AD7A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0.9184</w:t>
            </w:r>
          </w:p>
        </w:tc>
        <w:tc>
          <w:tcPr>
            <w:tcW w:w="1584" w:type="dxa"/>
          </w:tcPr>
          <w:p w14:paraId="719F68B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0.0816 p.u.</w:t>
            </w:r>
          </w:p>
        </w:tc>
        <w:tc>
          <w:tcPr>
            <w:tcW w:w="1440" w:type="dxa"/>
          </w:tcPr>
          <w:p w14:paraId="0B81594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4.32 kW</w:t>
            </w:r>
          </w:p>
        </w:tc>
        <w:tc>
          <w:tcPr>
            <w:tcW w:w="1584" w:type="dxa"/>
          </w:tcPr>
          <w:p w14:paraId="7C49B03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0.182</w:t>
            </w:r>
          </w:p>
        </w:tc>
        <w:tc>
          <w:tcPr>
            <w:tcW w:w="1584" w:type="dxa"/>
          </w:tcPr>
          <w:p w14:paraId="31F9D7CB"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Critical Violation</w:t>
            </w:r>
          </w:p>
        </w:tc>
      </w:tr>
    </w:tbl>
    <w:p w14:paraId="7C4F5694" w14:textId="77777777" w:rsidR="00646C2B" w:rsidRPr="003C179C" w:rsidRDefault="00646C2B">
      <w:pPr>
        <w:spacing w:after="40"/>
        <w:rPr>
          <w:rFonts w:ascii="Times New Roman" w:hAnsi="Times New Roman" w:cs="Times New Roman"/>
        </w:rPr>
      </w:pPr>
    </w:p>
    <w:p w14:paraId="0AB9748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Under baseline unmanaged peak loading, five buses violate the statutory minimum voltage threshold of 0.9500 p.u. Bus 18 experiences an extreme minimum voltage of 0.9131 p.u. (an 8.69% collapse), which risks induction motor stalling, protective tripping, and high customer voltage complaints. Strategic integration of DERs at Buses 6, 13, and 30 dramatically relieves this voltage depression.</w:t>
      </w:r>
    </w:p>
    <w:p w14:paraId="07B78C1A"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7867200" w14:textId="77777777" w:rsidR="00646C2B" w:rsidRPr="003C179C" w:rsidRDefault="00547485" w:rsidP="003C179C">
      <w:pPr>
        <w:pStyle w:val="Heading1"/>
        <w:rPr>
          <w:rFonts w:ascii="Times New Roman" w:hAnsi="Times New Roman" w:cs="Times New Roman"/>
          <w:color w:val="auto"/>
        </w:rPr>
      </w:pPr>
      <w:bookmarkStart w:id="34" w:name="_Toc243984361"/>
      <w:r w:rsidRPr="003C179C">
        <w:rPr>
          <w:rFonts w:ascii="Times New Roman" w:hAnsi="Times New Roman" w:cs="Times New Roman"/>
          <w:color w:val="auto"/>
        </w:rPr>
        <w:lastRenderedPageBreak/>
        <w:t>CHAPTER 7: MATHEMATICAL FORMULATION OF MULTI-OBJECTIVE OPTIMIZATION</w:t>
      </w:r>
      <w:bookmarkEnd w:id="34"/>
    </w:p>
    <w:p w14:paraId="6BD03873" w14:textId="77777777" w:rsidR="00646C2B" w:rsidRPr="003C179C" w:rsidRDefault="00547485" w:rsidP="003C179C">
      <w:pPr>
        <w:pStyle w:val="Heading2"/>
        <w:rPr>
          <w:rFonts w:ascii="Times New Roman" w:hAnsi="Times New Roman" w:cs="Times New Roman"/>
          <w:color w:val="auto"/>
        </w:rPr>
      </w:pPr>
      <w:bookmarkStart w:id="35" w:name="_Toc243984362"/>
      <w:r w:rsidRPr="003C179C">
        <w:rPr>
          <w:rFonts w:ascii="Times New Roman" w:hAnsi="Times New Roman" w:cs="Times New Roman"/>
          <w:color w:val="auto"/>
        </w:rPr>
        <w:t>7.1 Primary Mathematical Objective Functions</w:t>
      </w:r>
      <w:bookmarkEnd w:id="35"/>
    </w:p>
    <w:p w14:paraId="2E12747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operational management of the IEEE 33-bus hybrid renewable distribution network is formulated as a non-linear, constrained, multi-objective optimization problem over a 24-hour horizon. The formulation coordinates active and reactive power setpoints for distributed generators, battery charging/discharging schedules, and network switches to simultaneously satisfy four conflicting operational objectives:</w:t>
      </w:r>
    </w:p>
    <w:p w14:paraId="1509AC7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Objective 1: Operational Economic Cost Minimization (F_cost)</w:t>
      </w:r>
    </w:p>
    <w:p w14:paraId="2F29A7B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Min F_cost = SUM_{t=1}^24 [ C_grid(t) * P_grid(t) + SUM_{g} C_g * P_g(t) + SUM_{b} C_deg,b(t) ] * Delta_t</w:t>
      </w:r>
    </w:p>
    <w:p w14:paraId="6C1425E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C_grid(t) represents the time-of-use (ToU) wholesale electricity tariff ($/kWh), P_grid(t) is active power imported from the bulk substation, C_g is the levelized generation cost of renewable source g, and C_deg,b(t) is the battery degradation replacement cost.</w:t>
      </w:r>
    </w:p>
    <w:p w14:paraId="5BFF8DA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Objective 2: Active Transmission Loss Minimization (F_loss)</w:t>
      </w:r>
    </w:p>
    <w:p w14:paraId="75EAEF8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Min F_loss = SUM_{t=1}^24 SUM_{(i,j) in E} |J_ij(t)|^2 * R_ij * Delta_t</w:t>
      </w:r>
    </w:p>
    <w:p w14:paraId="50F2F08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Objective 3: Total Voltage Deviation Minimization (F_TVD)</w:t>
      </w:r>
    </w:p>
    <w:p w14:paraId="1302E5D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Min F_TVD = SUM_{t=1}^24 SUM_{i=1}^33 | |V_i(t)| - V_ref |^2</w:t>
      </w:r>
    </w:p>
    <w:p w14:paraId="7137CDF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V_ref = 1.000 p.u. Minimizing F_TVD flattens the voltage profile across the feeder, maximizing voltage stability margins and enhancing power quality.</w:t>
      </w:r>
    </w:p>
    <w:p w14:paraId="04E5F978"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Objective 4: Environmental Carbon Emission Abatement (F_emission)</w:t>
      </w:r>
    </w:p>
    <w:p w14:paraId="05A017A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Min F_emission = SUM_{t=1}^24 [ mu_grid * P_grid(t) ] * Delta_t</w:t>
      </w:r>
    </w:p>
    <w:p w14:paraId="69B76DA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mu_grid = 0.620 kg CO2 / kWh represents the grid marginal carbon intensity, while solar and wind generation are assigned zero operational emissions.</w:t>
      </w:r>
    </w:p>
    <w:p w14:paraId="3CF77F28"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DD5FE4A" w14:textId="77777777" w:rsidR="00646C2B" w:rsidRPr="003C179C" w:rsidRDefault="00547485" w:rsidP="003C179C">
      <w:pPr>
        <w:pStyle w:val="Heading2"/>
        <w:rPr>
          <w:rFonts w:ascii="Times New Roman" w:hAnsi="Times New Roman" w:cs="Times New Roman"/>
          <w:color w:val="auto"/>
        </w:rPr>
      </w:pPr>
      <w:bookmarkStart w:id="36" w:name="_Toc243984363"/>
      <w:r w:rsidRPr="003C179C">
        <w:rPr>
          <w:rFonts w:ascii="Times New Roman" w:hAnsi="Times New Roman" w:cs="Times New Roman"/>
          <w:color w:val="auto"/>
        </w:rPr>
        <w:lastRenderedPageBreak/>
        <w:t>7.2 Network Operational and Physical Security Constraints</w:t>
      </w:r>
      <w:bookmarkEnd w:id="36"/>
    </w:p>
    <w:p w14:paraId="1589582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The optimization objective functions are subject to strict equality and inequality constraints governing power flow physics, component ratings, and voltage security bounds across all time steps t in {1, 2, ..., </w:t>
      </w:r>
      <w:proofErr w:type="gramStart"/>
      <w:r w:rsidRPr="003C179C">
        <w:rPr>
          <w:rFonts w:ascii="Times New Roman" w:hAnsi="Times New Roman" w:cs="Times New Roman"/>
          <w:sz w:val="24"/>
        </w:rPr>
        <w:t>24}:</w:t>
      </w:r>
      <w:proofErr w:type="gramEnd"/>
    </w:p>
    <w:p w14:paraId="51072F4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1. Active and Reactive Power Balance Equations:</w:t>
      </w:r>
    </w:p>
    <w:p w14:paraId="1BAD743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P_grid(t) + SUM P_gen,i(t) + SUM P_dis,b(t) - SUM P_ch,b(t) - SUM P_load,i(t) - P_loss,total(t) = 0</w:t>
      </w:r>
    </w:p>
    <w:p w14:paraId="6850F98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Q_grid(t) + SUM Q_gen,i(t) + SUM Q_bess,b(t) - SUM Q_load,i(t) - Q_loss,total(t) = 0</w:t>
      </w:r>
    </w:p>
    <w:p w14:paraId="0581F18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2. Bus Voltage Security Limits:</w:t>
      </w:r>
    </w:p>
    <w:p w14:paraId="651AE1E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V_min &lt;= |V_i(t)| &lt;= V_max, for all i in {1, 2, ..., 33}</w:t>
      </w:r>
    </w:p>
    <w:p w14:paraId="5359B81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In strict accordance with IEEE 1547 and ANSI C84.1 Range A standards, V_min = 0.950 p.u. (12.027 kV) and V_max = 1.050 p.u. (13.293 kV).</w:t>
      </w:r>
    </w:p>
    <w:p w14:paraId="33F8C57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3. Branch Thermal Current Carrying Capacity:</w:t>
      </w:r>
    </w:p>
    <w:p w14:paraId="69BB4D8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|S_ij(t)| &lt;= S_ij,max = sqrt(3) * V_nominal * I_thermal,max</w:t>
      </w:r>
    </w:p>
    <w:p w14:paraId="519A06D7"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For the primary ACSR branches, I_thermal,max = 400 A (yielding S_max approx 8.77 MVA), and 200 A for lateral branches.</w:t>
      </w:r>
    </w:p>
    <w:p w14:paraId="1D0534E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4. Distributed Generator Capacity Limits:</w:t>
      </w:r>
    </w:p>
    <w:p w14:paraId="6BCC6B98"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0 &lt;= P_pv,i(t) &lt;= P_pv,available(t)</w:t>
      </w:r>
    </w:p>
    <w:p w14:paraId="1C489DF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0 &lt;= P_wind(t) &lt;= P_wind,available(t)</w:t>
      </w:r>
    </w:p>
    <w:p w14:paraId="28E07DA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-Q_inv,max &lt;= Q_inv,i(t) &lt;= Q_inv,max</w:t>
      </w:r>
    </w:p>
    <w:p w14:paraId="4741F5C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5. Battery Energy Storage Cyclic Constraints:</w:t>
      </w:r>
    </w:p>
    <w:p w14:paraId="487E489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SoC_min &lt;= SoC_b(t) &lt;= SoC_max (0.20 &lt;= SoC &lt;= 0.90)</w:t>
      </w:r>
    </w:p>
    <w:p w14:paraId="2FB3309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SoC_b(24) &gt;= SoC_b(0) = 0.50</w:t>
      </w:r>
    </w:p>
    <w:p w14:paraId="085B7D4E"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38E2BD27" w14:textId="77777777" w:rsidR="00646C2B" w:rsidRPr="003C179C" w:rsidRDefault="00547485" w:rsidP="003C179C">
      <w:pPr>
        <w:pStyle w:val="Heading2"/>
        <w:rPr>
          <w:rFonts w:ascii="Times New Roman" w:hAnsi="Times New Roman" w:cs="Times New Roman"/>
          <w:color w:val="auto"/>
        </w:rPr>
      </w:pPr>
      <w:bookmarkStart w:id="37" w:name="_Toc243984364"/>
      <w:r w:rsidRPr="003C179C">
        <w:rPr>
          <w:rFonts w:ascii="Times New Roman" w:hAnsi="Times New Roman" w:cs="Times New Roman"/>
          <w:color w:val="auto"/>
        </w:rPr>
        <w:lastRenderedPageBreak/>
        <w:t>7.3 Multi-Objective Pareto Aggregation and TOPSIS Decision Making</w:t>
      </w:r>
      <w:bookmarkEnd w:id="37"/>
    </w:p>
    <w:p w14:paraId="6D7F544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Because the four objectives possess conflicting physical trade-offs (e.g., minimizing operating cost by importing cheap coal power can elevate carbon emissions; minimizing losses by over-injecting reactive power can inflate terminal voltages), a single unique optimum does not exist. Instead, the solution space is characterized by a multi-dimensional Pareto Optimal Frontier.</w:t>
      </w:r>
    </w:p>
    <w:p w14:paraId="48D0790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EcoGridAI implements a dual approach: First, a normalized weighted-sum scalarization is utilized during evolutionary search, where objective weights are established via Shannon Information Entropy:</w:t>
      </w:r>
    </w:p>
    <w:p w14:paraId="00C0414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Min F_total = w_1 * (F_cost / F_cost,base) + w_2 * (F_loss / F_loss,base) + w_3 * (F_TVD / F_TVD,base) + w_4 * (F_emission / F_emission,base)</w:t>
      </w:r>
    </w:p>
    <w:p w14:paraId="6A95606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Second, to select the single compromise operational dispatch vector from the resulting Pareto front, the Technique for Order of Preference by Similarity to Ideal Solution (TOPSIS) is applied.</w:t>
      </w:r>
    </w:p>
    <w:tbl>
      <w:tblPr>
        <w:tblStyle w:val="GridTable3-Accent6"/>
        <w:tblW w:w="0" w:type="auto"/>
        <w:tblLayout w:type="fixed"/>
        <w:tblLook w:val="04A0" w:firstRow="1" w:lastRow="0" w:firstColumn="1" w:lastColumn="0" w:noHBand="0" w:noVBand="1"/>
      </w:tblPr>
      <w:tblGrid>
        <w:gridCol w:w="2016"/>
        <w:gridCol w:w="1584"/>
        <w:gridCol w:w="1584"/>
        <w:gridCol w:w="1440"/>
        <w:gridCol w:w="1584"/>
        <w:gridCol w:w="1584"/>
      </w:tblGrid>
      <w:tr w:rsidR="00646C2B" w:rsidRPr="003C179C" w14:paraId="2426EE1B"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16" w:type="dxa"/>
          </w:tcPr>
          <w:p w14:paraId="7F9FB21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Optimization Criterion</w:t>
            </w:r>
          </w:p>
        </w:tc>
        <w:tc>
          <w:tcPr>
            <w:tcW w:w="1584" w:type="dxa"/>
          </w:tcPr>
          <w:p w14:paraId="2C8133BE"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Mathematical Symbol</w:t>
            </w:r>
          </w:p>
        </w:tc>
        <w:tc>
          <w:tcPr>
            <w:tcW w:w="1584" w:type="dxa"/>
          </w:tcPr>
          <w:p w14:paraId="73AAC9D3"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Nominal Unit</w:t>
            </w:r>
          </w:p>
        </w:tc>
        <w:tc>
          <w:tcPr>
            <w:tcW w:w="1440" w:type="dxa"/>
          </w:tcPr>
          <w:p w14:paraId="7A0DA0A1"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Shannon Weight</w:t>
            </w:r>
          </w:p>
        </w:tc>
        <w:tc>
          <w:tcPr>
            <w:tcW w:w="1584" w:type="dxa"/>
          </w:tcPr>
          <w:p w14:paraId="77D83FC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Ideal Target (A+)</w:t>
            </w:r>
          </w:p>
        </w:tc>
        <w:tc>
          <w:tcPr>
            <w:tcW w:w="1584" w:type="dxa"/>
          </w:tcPr>
          <w:p w14:paraId="3E14199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Anti-Ideal Target (A-)</w:t>
            </w:r>
          </w:p>
        </w:tc>
      </w:tr>
      <w:tr w:rsidR="00646C2B" w:rsidRPr="003C179C" w14:paraId="0399001F"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4894E6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Operating Cost</w:t>
            </w:r>
          </w:p>
        </w:tc>
        <w:tc>
          <w:tcPr>
            <w:tcW w:w="1584" w:type="dxa"/>
          </w:tcPr>
          <w:p w14:paraId="2290F7D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F_cost</w:t>
            </w:r>
          </w:p>
        </w:tc>
        <w:tc>
          <w:tcPr>
            <w:tcW w:w="1584" w:type="dxa"/>
          </w:tcPr>
          <w:p w14:paraId="2E81D99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 / 24-Hour Day</w:t>
            </w:r>
          </w:p>
        </w:tc>
        <w:tc>
          <w:tcPr>
            <w:tcW w:w="1440" w:type="dxa"/>
          </w:tcPr>
          <w:p w14:paraId="468441F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0.284</w:t>
            </w:r>
          </w:p>
        </w:tc>
        <w:tc>
          <w:tcPr>
            <w:tcW w:w="1584" w:type="dxa"/>
          </w:tcPr>
          <w:p w14:paraId="5AE302E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$1,450.00</w:t>
            </w:r>
          </w:p>
        </w:tc>
        <w:tc>
          <w:tcPr>
            <w:tcW w:w="1584" w:type="dxa"/>
          </w:tcPr>
          <w:p w14:paraId="51F3733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$4,850.00</w:t>
            </w:r>
          </w:p>
        </w:tc>
      </w:tr>
      <w:tr w:rsidR="00646C2B" w:rsidRPr="003C179C" w14:paraId="21934AE3" w14:textId="77777777" w:rsidTr="005D7E76">
        <w:tc>
          <w:tcPr>
            <w:cnfStyle w:val="001000000000" w:firstRow="0" w:lastRow="0" w:firstColumn="1" w:lastColumn="0" w:oddVBand="0" w:evenVBand="0" w:oddHBand="0" w:evenHBand="0" w:firstRowFirstColumn="0" w:firstRowLastColumn="0" w:lastRowFirstColumn="0" w:lastRowLastColumn="0"/>
            <w:tcW w:w="2016" w:type="dxa"/>
          </w:tcPr>
          <w:p w14:paraId="1FA65CA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Active Line Losses</w:t>
            </w:r>
          </w:p>
        </w:tc>
        <w:tc>
          <w:tcPr>
            <w:tcW w:w="1584" w:type="dxa"/>
          </w:tcPr>
          <w:p w14:paraId="4C3C959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F_loss</w:t>
            </w:r>
          </w:p>
        </w:tc>
        <w:tc>
          <w:tcPr>
            <w:tcW w:w="1584" w:type="dxa"/>
          </w:tcPr>
          <w:p w14:paraId="4B44449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kWh / Day</w:t>
            </w:r>
          </w:p>
        </w:tc>
        <w:tc>
          <w:tcPr>
            <w:tcW w:w="1440" w:type="dxa"/>
          </w:tcPr>
          <w:p w14:paraId="1507E9D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0.332</w:t>
            </w:r>
          </w:p>
        </w:tc>
        <w:tc>
          <w:tcPr>
            <w:tcW w:w="1584" w:type="dxa"/>
          </w:tcPr>
          <w:p w14:paraId="6BA28B2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680.00 kWh</w:t>
            </w:r>
          </w:p>
        </w:tc>
        <w:tc>
          <w:tcPr>
            <w:tcW w:w="1584" w:type="dxa"/>
          </w:tcPr>
          <w:p w14:paraId="55C27F1C"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2,850.00 kWh</w:t>
            </w:r>
          </w:p>
        </w:tc>
      </w:tr>
      <w:tr w:rsidR="00646C2B" w:rsidRPr="003C179C" w14:paraId="15CC3D20"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AACA7A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Total Voltage Deviation</w:t>
            </w:r>
          </w:p>
        </w:tc>
        <w:tc>
          <w:tcPr>
            <w:tcW w:w="1584" w:type="dxa"/>
          </w:tcPr>
          <w:p w14:paraId="3CA88C8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F_TVD</w:t>
            </w:r>
          </w:p>
        </w:tc>
        <w:tc>
          <w:tcPr>
            <w:tcW w:w="1584" w:type="dxa"/>
          </w:tcPr>
          <w:p w14:paraId="29250A17"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p.u.^2 / Day</w:t>
            </w:r>
          </w:p>
        </w:tc>
        <w:tc>
          <w:tcPr>
            <w:tcW w:w="1440" w:type="dxa"/>
          </w:tcPr>
          <w:p w14:paraId="0D00DA6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0.216</w:t>
            </w:r>
          </w:p>
        </w:tc>
        <w:tc>
          <w:tcPr>
            <w:tcW w:w="1584" w:type="dxa"/>
          </w:tcPr>
          <w:p w14:paraId="74C7E7F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0.0450 p.u.</w:t>
            </w:r>
          </w:p>
        </w:tc>
        <w:tc>
          <w:tcPr>
            <w:tcW w:w="1584" w:type="dxa"/>
          </w:tcPr>
          <w:p w14:paraId="341B48F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0.4500 p.u.</w:t>
            </w:r>
          </w:p>
        </w:tc>
      </w:tr>
      <w:tr w:rsidR="00646C2B" w:rsidRPr="003C179C" w14:paraId="2488B6CC" w14:textId="77777777" w:rsidTr="005D7E76">
        <w:tc>
          <w:tcPr>
            <w:cnfStyle w:val="001000000000" w:firstRow="0" w:lastRow="0" w:firstColumn="1" w:lastColumn="0" w:oddVBand="0" w:evenVBand="0" w:oddHBand="0" w:evenHBand="0" w:firstRowFirstColumn="0" w:firstRowLastColumn="0" w:lastRowFirstColumn="0" w:lastRowLastColumn="0"/>
            <w:tcW w:w="2016" w:type="dxa"/>
          </w:tcPr>
          <w:p w14:paraId="5751A9F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Carbon Emissions</w:t>
            </w:r>
          </w:p>
        </w:tc>
        <w:tc>
          <w:tcPr>
            <w:tcW w:w="1584" w:type="dxa"/>
          </w:tcPr>
          <w:p w14:paraId="72F29BE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F_emission</w:t>
            </w:r>
          </w:p>
        </w:tc>
        <w:tc>
          <w:tcPr>
            <w:tcW w:w="1584" w:type="dxa"/>
          </w:tcPr>
          <w:p w14:paraId="6053128E"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Metric Tons CO2</w:t>
            </w:r>
          </w:p>
        </w:tc>
        <w:tc>
          <w:tcPr>
            <w:tcW w:w="1440" w:type="dxa"/>
          </w:tcPr>
          <w:p w14:paraId="6DFBA95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0.168</w:t>
            </w:r>
          </w:p>
        </w:tc>
        <w:tc>
          <w:tcPr>
            <w:tcW w:w="1584" w:type="dxa"/>
          </w:tcPr>
          <w:p w14:paraId="6A9BC9E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2.100 Tons</w:t>
            </w:r>
          </w:p>
        </w:tc>
        <w:tc>
          <w:tcPr>
            <w:tcW w:w="1584" w:type="dxa"/>
          </w:tcPr>
          <w:p w14:paraId="759D09A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18.400 Tons</w:t>
            </w:r>
          </w:p>
        </w:tc>
      </w:tr>
    </w:tbl>
    <w:p w14:paraId="2BD96349" w14:textId="77777777" w:rsidR="00646C2B" w:rsidRPr="003C179C" w:rsidRDefault="00646C2B">
      <w:pPr>
        <w:spacing w:after="40"/>
        <w:rPr>
          <w:rFonts w:ascii="Times New Roman" w:hAnsi="Times New Roman" w:cs="Times New Roman"/>
        </w:rPr>
      </w:pPr>
    </w:p>
    <w:p w14:paraId="4DC2C3A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relative closeness to the ideal solution R_i = S_i^- / (S_i^+ + S_i^-) guarantees that the final recommended operational planning vector provides a balanced, mathematically optimal trade-off across all competing operational goals.</w:t>
      </w:r>
    </w:p>
    <w:p w14:paraId="43D9D416"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16AA1CB9" w14:textId="77777777" w:rsidR="00646C2B" w:rsidRPr="003C179C" w:rsidRDefault="00547485" w:rsidP="003C179C">
      <w:pPr>
        <w:pStyle w:val="Heading1"/>
        <w:rPr>
          <w:rFonts w:ascii="Times New Roman" w:hAnsi="Times New Roman" w:cs="Times New Roman"/>
          <w:color w:val="auto"/>
        </w:rPr>
      </w:pPr>
      <w:bookmarkStart w:id="38" w:name="_Toc243984365"/>
      <w:r w:rsidRPr="003C179C">
        <w:rPr>
          <w:rFonts w:ascii="Times New Roman" w:hAnsi="Times New Roman" w:cs="Times New Roman"/>
          <w:color w:val="auto"/>
        </w:rPr>
        <w:lastRenderedPageBreak/>
        <w:t>CHAPTER 8: EVOLUTIONARY AND METAHEURISTIC OPTIMIZATION ALGORITHMS</w:t>
      </w:r>
      <w:bookmarkEnd w:id="38"/>
    </w:p>
    <w:p w14:paraId="171C98B0" w14:textId="77777777" w:rsidR="00646C2B" w:rsidRPr="003C179C" w:rsidRDefault="00547485" w:rsidP="003C179C">
      <w:pPr>
        <w:pStyle w:val="Heading2"/>
        <w:rPr>
          <w:rFonts w:ascii="Times New Roman" w:hAnsi="Times New Roman" w:cs="Times New Roman"/>
          <w:color w:val="auto"/>
        </w:rPr>
      </w:pPr>
      <w:bookmarkStart w:id="39" w:name="_Toc243984366"/>
      <w:r w:rsidRPr="003C179C">
        <w:rPr>
          <w:rFonts w:ascii="Times New Roman" w:hAnsi="Times New Roman" w:cs="Times New Roman"/>
          <w:color w:val="auto"/>
        </w:rPr>
        <w:t>8.1 Canonical Metaheuristics in Power Systems Engineering</w:t>
      </w:r>
      <w:bookmarkEnd w:id="39"/>
    </w:p>
    <w:p w14:paraId="3F1A433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Power system distribution optimization problems are inherently non-linear, non-convex, multimodal, and subject to discrete switching variables. Classical mathematical programming techniques—such as Mixed-Integer Linear Programming (MILP), Sequential Quadratic Programming (SQP), and interior point methods—require convex relaxation of the non-linear AC power flow equations. While convex relaxations (such as second-order cone programming, SOCP) are computationally fast, their exactness is guaranteed only under restrictive conditions that fail during reverse power flow, high R/X branch ratios, or complex battery degradation constraints.</w:t>
      </w:r>
    </w:p>
    <w:p w14:paraId="6D92A14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Consequently, evolutionary and population-based metaheuristic optimization algorithms have emerged as the premier solution paradigm for complex distribution grid dispatch and planning. Metaheuristics treat the Forward-Backward Sweep power flow solver as an exact black-box evaluator, accommodating arbitrary non-linearities, non-smooth cost curves, discrete battery states, and complex topological rules without requiring gradient information or mathematical approximations.</w:t>
      </w:r>
    </w:p>
    <w:p w14:paraId="2D41EF0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rigorously evaluate algorithmic efficacy and guarantee global search optimality, EcoGridAI integrates four canonical metaheuristic paradigms: Particle Swarm Optimization (PSO), Genetic Algorithms (GA), Differential Evolution (DE), and Artificial Bee Colony (ABC), alongside a novel Adaptive Hybrid Metaheuristic (A-HDE / ABC-PSO).</w:t>
      </w:r>
    </w:p>
    <w:p w14:paraId="557B5E9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Each algorithm operates on an identical 72-dimensional decision vector representing the 24-hour active power dispatch schedules for PV Array 1, PV Array 2, Wind, and BESS 1/2, subject to identical constraint handling via dynamic penalty functions.</w:t>
      </w:r>
    </w:p>
    <w:p w14:paraId="78E7D303"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0972155" w14:textId="77777777" w:rsidR="00646C2B" w:rsidRPr="003C179C" w:rsidRDefault="00547485" w:rsidP="003C179C">
      <w:pPr>
        <w:pStyle w:val="Heading2"/>
        <w:rPr>
          <w:rFonts w:ascii="Times New Roman" w:hAnsi="Times New Roman" w:cs="Times New Roman"/>
          <w:color w:val="auto"/>
        </w:rPr>
      </w:pPr>
      <w:bookmarkStart w:id="40" w:name="_Toc243984367"/>
      <w:r w:rsidRPr="003C179C">
        <w:rPr>
          <w:rFonts w:ascii="Times New Roman" w:hAnsi="Times New Roman" w:cs="Times New Roman"/>
          <w:color w:val="auto"/>
        </w:rPr>
        <w:lastRenderedPageBreak/>
        <w:t>8.2 Algorithmic Formulations and Mathematical Mechanics</w:t>
      </w:r>
      <w:bookmarkEnd w:id="40"/>
    </w:p>
    <w:p w14:paraId="70E6B4D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1. Particle Swarm Optimization (PSO): Inspired by the collective flocking behavior of birds, PSO models candidate solutions as particles moving through the 72-dimensional search space. The velocity v_i^d and position x_i^d of particle i in dimension d at iteration k+1 are governed by:</w:t>
      </w:r>
    </w:p>
    <w:p w14:paraId="5DB4526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v_i^d(k+1) = w(k) * v_i^d(k) + c_1 * r_1 * [ pbest_i^d - x_i^d(k) ] + c_2 * r_2 * [ gbest^d - x_i^d(k) ]</w:t>
      </w:r>
    </w:p>
    <w:p w14:paraId="69CB13F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x_i^d(k+1) = x_i^d(k) + v_i^d(k+1)</w:t>
      </w:r>
    </w:p>
    <w:p w14:paraId="2EC9A19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w(k) is an inertia weight linearly decreasing from 0.90 to 0.40, c_1 = 2.05 and c_2 = 2.05 are cognitive and social acceleration coefficients, and r_1, r_2 in U(0,1) are stochastic uniform random variables.</w:t>
      </w:r>
    </w:p>
    <w:p w14:paraId="0848831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2. Genetic Algorithm (GA): GA emulates Darwinian natural selection. A population of candidate chromosomes undergoes fitness-proportionate roulette wheel selection, Simulated Binary Crossover (SBX with eta_c = 20) with crossover probability p_c = 0.85, and Polynomial Mutation with probability p_m = 0.05. Strict elitism preserves the top 5% of candidate vectors intact across generations.</w:t>
      </w:r>
    </w:p>
    <w:p w14:paraId="60DA829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3. Differential Evolution (DE): DE applies vector differences for spatial mutation. Under the DE/rand/1/bin strategy, a mutant vector v_i is synthesized from three randomly chosen individuals:</w:t>
      </w:r>
    </w:p>
    <w:p w14:paraId="39CFD3C3"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v_i(k+1) = x_r1(k) + F * [ x_r2(k) - x_r3(k) ], where F = 0.70</w:t>
      </w:r>
    </w:p>
    <w:p w14:paraId="74FBA69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Binomial crossover with rate CR = 0.85 then forms a trial vector u_i, accepted if its penalized objective fitness improves upon x_i.</w:t>
      </w:r>
    </w:p>
    <w:p w14:paraId="75321AD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4. Artificial Bee Colony (ABC): ABC mimics honeybee foraging behavior. Employed bees explore localized food sources, Onlooker bees evaluate candidate nectar quality via roulette probability, and Scout bees re-initialize exhausted food sources when an abandonment limit (L = 100) is exceeded, preventing premature convergence.</w:t>
      </w:r>
    </w:p>
    <w:p w14:paraId="1E3D5273"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3190C83D" w14:textId="77777777" w:rsidR="00646C2B" w:rsidRPr="003C179C" w:rsidRDefault="00547485" w:rsidP="003C179C">
      <w:pPr>
        <w:pStyle w:val="Heading2"/>
        <w:rPr>
          <w:rFonts w:ascii="Times New Roman" w:hAnsi="Times New Roman" w:cs="Times New Roman"/>
          <w:color w:val="auto"/>
        </w:rPr>
      </w:pPr>
      <w:bookmarkStart w:id="41" w:name="_Toc243984368"/>
      <w:r w:rsidRPr="003C179C">
        <w:rPr>
          <w:rFonts w:ascii="Times New Roman" w:hAnsi="Times New Roman" w:cs="Times New Roman"/>
          <w:color w:val="auto"/>
        </w:rPr>
        <w:lastRenderedPageBreak/>
        <w:t>8.3 EcoGridAI Adaptive Hybrid Metaheuristic Architecture</w:t>
      </w:r>
      <w:bookmarkEnd w:id="41"/>
    </w:p>
    <w:p w14:paraId="1A5EAA6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While canonical metaheuristics exhibit strong optimization performance, each suffers from distinct operational limitations in high-dimensional power system dispatch:</w:t>
      </w:r>
    </w:p>
    <w:p w14:paraId="3CBCB80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PSO possesses rapid convergence velocity during early iterations but is susceptible to premature stagnation in local sub-optimal minima when swarm velocity drops. GA provides robust global diversity through mutation but exhibits sluggish fine-tuning near the global optimum. DE offers superb parameter exploration but requires sensitive scaling factor tuning. ABC maintains excellent diversity through scout bee mechanisms but displays slower exploitation speed.</w:t>
      </w:r>
    </w:p>
    <w:p w14:paraId="2EED4A6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overcome these limitations, EcoGridAI introduces an Adaptive Hybrid Metaheuristic combining the aggressive exploitation mechanics of PSO with the exploratory diversity and scout re-initialization mechanisms of ABC. The hybrid framework operates in two coupled phases:</w:t>
      </w:r>
    </w:p>
    <w:p w14:paraId="604CF59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Phase 1: Exploration and Global Swarm Dispersion (Iterations 1 to 50): The algorithm executes an ABC search where employed and onlooker bees rapidly survey the high-dimensional landscape, identifying promising multi-modal valleys and filtering out infeasible voltage-violating dispatch regions.</w:t>
      </w:r>
    </w:p>
    <w:p w14:paraId="0375777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Phase 2: Adaptive Local Exploitation and Refinement (Iterations 51 to 150): The best-performing food sources identified by the bee colony are transformed into elite PSO particles. Swarm velocities are initialized adaptively based on the fitness gradients, accelerating convergence toward the true global Pareto front.</w:t>
      </w:r>
    </w:p>
    <w:p w14:paraId="4C750E7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Constraint handling is enforced through an Adaptive Quadratic Exterior Penalty Function:</w:t>
      </w:r>
    </w:p>
    <w:p w14:paraId="41B9875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Fitness(X) = F_total(X) + SUM_{t=1}^24 [ lambda_v * SUM max(0, |V_i(t)| - V_max)^2 + lambda_v * SUM max(0, V_min - |V_i(t)|)^2 + lambda_s * SUM max(0, |S_ij(t)| - S_max)^2 ]</w:t>
      </w:r>
    </w:p>
    <w:p w14:paraId="058AA5D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Where penalty multipliers lambda_v and lambda_s dynamically scale with iteration count, ensuring zero constraint violations in the final converged solution.</w:t>
      </w:r>
    </w:p>
    <w:p w14:paraId="330A207F"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68D82BA" w14:textId="77777777" w:rsidR="00646C2B" w:rsidRPr="003C179C" w:rsidRDefault="00547485" w:rsidP="003C179C">
      <w:pPr>
        <w:pStyle w:val="Heading2"/>
        <w:rPr>
          <w:rFonts w:ascii="Times New Roman" w:hAnsi="Times New Roman" w:cs="Times New Roman"/>
          <w:color w:val="auto"/>
        </w:rPr>
      </w:pPr>
      <w:bookmarkStart w:id="42" w:name="_Toc243984369"/>
      <w:r w:rsidRPr="003C179C">
        <w:rPr>
          <w:rFonts w:ascii="Times New Roman" w:hAnsi="Times New Roman" w:cs="Times New Roman"/>
          <w:color w:val="auto"/>
        </w:rPr>
        <w:lastRenderedPageBreak/>
        <w:t>8.4 Comparative Convergence Diagnostics</w:t>
      </w:r>
      <w:bookmarkEnd w:id="42"/>
    </w:p>
    <w:p w14:paraId="1DDCE434" w14:textId="64170B21"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 xml:space="preserve">Figure 10 illustrates the comparative objective convergence trajectories of </w:t>
      </w:r>
      <w:proofErr w:type="gramStart"/>
      <w:r w:rsidRPr="003C179C">
        <w:rPr>
          <w:rFonts w:ascii="Times New Roman" w:hAnsi="Times New Roman" w:cs="Times New Roman"/>
          <w:sz w:val="24"/>
        </w:rPr>
        <w:t>PSO,ABC</w:t>
      </w:r>
      <w:proofErr w:type="gramEnd"/>
      <w:r w:rsidRPr="003C179C">
        <w:rPr>
          <w:rFonts w:ascii="Times New Roman" w:hAnsi="Times New Roman" w:cs="Times New Roman"/>
          <w:sz w:val="24"/>
        </w:rPr>
        <w:t xml:space="preserve">, and the </w:t>
      </w:r>
      <w:proofErr w:type="spellStart"/>
      <w:r w:rsidRPr="003C179C">
        <w:rPr>
          <w:rFonts w:ascii="Times New Roman" w:hAnsi="Times New Roman" w:cs="Times New Roman"/>
          <w:sz w:val="24"/>
        </w:rPr>
        <w:t>EcoGridAI</w:t>
      </w:r>
      <w:proofErr w:type="spellEnd"/>
      <w:r w:rsidRPr="003C179C">
        <w:rPr>
          <w:rFonts w:ascii="Times New Roman" w:hAnsi="Times New Roman" w:cs="Times New Roman"/>
          <w:sz w:val="24"/>
        </w:rPr>
        <w:t xml:space="preserve"> Adaptive Hybrid metaheuristic across 150 generations.</w:t>
      </w:r>
    </w:p>
    <w:p w14:paraId="3E2B4F12"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0FEFBBAC" wp14:editId="7AFF69F8">
            <wp:extent cx="4572000" cy="25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vergence_curves.png"/>
                    <pic:cNvPicPr/>
                  </pic:nvPicPr>
                  <pic:blipFill>
                    <a:blip r:embed="rId17"/>
                    <a:stretch>
                      <a:fillRect/>
                    </a:stretch>
                  </pic:blipFill>
                  <pic:spPr>
                    <a:xfrm>
                      <a:off x="0" y="0"/>
                      <a:ext cx="4572000" cy="2540000"/>
                    </a:xfrm>
                    <a:prstGeom prst="rect">
                      <a:avLst/>
                    </a:prstGeom>
                  </pic:spPr>
                </pic:pic>
              </a:graphicData>
            </a:graphic>
          </wp:inline>
        </w:drawing>
      </w:r>
    </w:p>
    <w:p w14:paraId="1E853783"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10: Comparative Convergence Curves: Best Fitness vs. Generation for Evaluated Metaheuristic Algorithms.</w:t>
      </w:r>
    </w:p>
    <w:p w14:paraId="77AF6B7C"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EcoGridAI Hybrid algorithm converges to a superior minimum penalized fitness of 1,482.40 within 62 iterations, outperforming DE (1,540.80), PSO (1,592.50), ABC (1,610.20), and GA (1,685.10). The early ABC phase provides rapid exploratory descent, while the transition to PSO at iteration 50 unlocks fast exploitation, avoiding local minima traps.</w:t>
      </w:r>
    </w:p>
    <w:p w14:paraId="1FBB7E84"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6F15B33" w14:textId="77777777" w:rsidR="00646C2B" w:rsidRPr="003C179C" w:rsidRDefault="00547485" w:rsidP="003C179C">
      <w:pPr>
        <w:pStyle w:val="Heading2"/>
        <w:rPr>
          <w:rFonts w:ascii="Times New Roman" w:hAnsi="Times New Roman" w:cs="Times New Roman"/>
          <w:color w:val="auto"/>
        </w:rPr>
      </w:pPr>
      <w:bookmarkStart w:id="43" w:name="_Toc243984370"/>
      <w:r w:rsidRPr="003C179C">
        <w:rPr>
          <w:rFonts w:ascii="Times New Roman" w:hAnsi="Times New Roman" w:cs="Times New Roman"/>
          <w:color w:val="auto"/>
        </w:rPr>
        <w:lastRenderedPageBreak/>
        <w:t>8.5 Global Multi-Algorithm Benchmarking Suite</w:t>
      </w:r>
      <w:bookmarkEnd w:id="43"/>
    </w:p>
    <w:p w14:paraId="2444BE2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11 displays the radar and bar global benchmarking suite evaluating objective cost, loss reduction, TVD index, and runtime across all algorithms.</w:t>
      </w:r>
    </w:p>
    <w:p w14:paraId="7C3F6CC7"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3391454B" wp14:editId="671C2995">
            <wp:extent cx="4572000" cy="24938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global_benchmark_suite.png"/>
                    <pic:cNvPicPr/>
                  </pic:nvPicPr>
                  <pic:blipFill>
                    <a:blip r:embed="rId18"/>
                    <a:stretch>
                      <a:fillRect/>
                    </a:stretch>
                  </pic:blipFill>
                  <pic:spPr>
                    <a:xfrm>
                      <a:off x="0" y="0"/>
                      <a:ext cx="4572000" cy="2493818"/>
                    </a:xfrm>
                    <a:prstGeom prst="rect">
                      <a:avLst/>
                    </a:prstGeom>
                  </pic:spPr>
                </pic:pic>
              </a:graphicData>
            </a:graphic>
          </wp:inline>
        </w:drawing>
      </w:r>
    </w:p>
    <w:p w14:paraId="283CF83E"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11: Global Multi-Algorithm Benchmark Suite Across All Power System Key Performance Indicators.</w:t>
      </w:r>
    </w:p>
    <w:p w14:paraId="460C365E"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Across all four primary operational dimensions—economic cost, transmission line losses, voltage profile flatness, and computation speed—the EcoGridAI Hybrid algorithm consistently occupies the outermost performance envelope, establishing clear algorithmic superiority for real-time distribution grid automation.</w:t>
      </w:r>
    </w:p>
    <w:p w14:paraId="5D8E97CD"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26283A4" w14:textId="77777777" w:rsidR="00646C2B" w:rsidRPr="003C179C" w:rsidRDefault="00547485" w:rsidP="003C179C">
      <w:pPr>
        <w:pStyle w:val="Heading2"/>
        <w:rPr>
          <w:rFonts w:ascii="Times New Roman" w:hAnsi="Times New Roman" w:cs="Times New Roman"/>
          <w:color w:val="auto"/>
        </w:rPr>
      </w:pPr>
      <w:bookmarkStart w:id="44" w:name="_Toc243984371"/>
      <w:r w:rsidRPr="003C179C">
        <w:rPr>
          <w:rFonts w:ascii="Times New Roman" w:hAnsi="Times New Roman" w:cs="Times New Roman"/>
          <w:color w:val="auto"/>
        </w:rPr>
        <w:lastRenderedPageBreak/>
        <w:t>8.6 Algorithmic Hyperparameters and Quantitative Performance Benchmarks</w:t>
      </w:r>
      <w:bookmarkEnd w:id="44"/>
    </w:p>
    <w:p w14:paraId="58610132"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10 details the standardized hyperparameter configuration employed across all benchmarked metaheuristic algorithms.</w:t>
      </w:r>
    </w:p>
    <w:tbl>
      <w:tblPr>
        <w:tblStyle w:val="GridTable3-Accent6"/>
        <w:tblW w:w="0" w:type="auto"/>
        <w:tblLayout w:type="fixed"/>
        <w:tblLook w:val="04A0" w:firstRow="1" w:lastRow="0" w:firstColumn="1" w:lastColumn="0" w:noHBand="0" w:noVBand="1"/>
      </w:tblPr>
      <w:tblGrid>
        <w:gridCol w:w="2016"/>
        <w:gridCol w:w="1440"/>
        <w:gridCol w:w="1296"/>
        <w:gridCol w:w="1872"/>
        <w:gridCol w:w="1872"/>
        <w:gridCol w:w="1584"/>
      </w:tblGrid>
      <w:tr w:rsidR="00646C2B" w:rsidRPr="003C179C" w14:paraId="4723636F"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16" w:type="dxa"/>
          </w:tcPr>
          <w:p w14:paraId="1C77B41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Algorithm</w:t>
            </w:r>
          </w:p>
        </w:tc>
        <w:tc>
          <w:tcPr>
            <w:tcW w:w="1440" w:type="dxa"/>
          </w:tcPr>
          <w:p w14:paraId="37453A9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Population Size</w:t>
            </w:r>
          </w:p>
        </w:tc>
        <w:tc>
          <w:tcPr>
            <w:tcW w:w="1296" w:type="dxa"/>
          </w:tcPr>
          <w:p w14:paraId="75E570F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Max Iterations</w:t>
            </w:r>
          </w:p>
        </w:tc>
        <w:tc>
          <w:tcPr>
            <w:tcW w:w="1872" w:type="dxa"/>
          </w:tcPr>
          <w:p w14:paraId="7E2BCA2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Primary Control Parameters</w:t>
            </w:r>
          </w:p>
        </w:tc>
        <w:tc>
          <w:tcPr>
            <w:tcW w:w="1872" w:type="dxa"/>
          </w:tcPr>
          <w:p w14:paraId="70F86315"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Secondary Parameters</w:t>
            </w:r>
          </w:p>
        </w:tc>
        <w:tc>
          <w:tcPr>
            <w:tcW w:w="1584" w:type="dxa"/>
          </w:tcPr>
          <w:p w14:paraId="03FE2022"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Constraint Method</w:t>
            </w:r>
          </w:p>
        </w:tc>
      </w:tr>
      <w:tr w:rsidR="00646C2B" w:rsidRPr="003C179C" w14:paraId="2542CA69"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3AA842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Particle Swarm (PSO)</w:t>
            </w:r>
          </w:p>
        </w:tc>
        <w:tc>
          <w:tcPr>
            <w:tcW w:w="1440" w:type="dxa"/>
          </w:tcPr>
          <w:p w14:paraId="2F9D6693"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 particles</w:t>
            </w:r>
          </w:p>
        </w:tc>
        <w:tc>
          <w:tcPr>
            <w:tcW w:w="1296" w:type="dxa"/>
          </w:tcPr>
          <w:p w14:paraId="4474E00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872" w:type="dxa"/>
          </w:tcPr>
          <w:p w14:paraId="52C36973"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w: 0.90 -&gt; 0.40</w:t>
            </w:r>
          </w:p>
        </w:tc>
        <w:tc>
          <w:tcPr>
            <w:tcW w:w="1872" w:type="dxa"/>
          </w:tcPr>
          <w:p w14:paraId="2DB132C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c1 = 2.05, c2 = 2.05</w:t>
            </w:r>
          </w:p>
        </w:tc>
        <w:tc>
          <w:tcPr>
            <w:tcW w:w="1584" w:type="dxa"/>
          </w:tcPr>
          <w:p w14:paraId="01F4BEA7"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Dynamic Penalty</w:t>
            </w:r>
          </w:p>
        </w:tc>
      </w:tr>
      <w:tr w:rsidR="00646C2B" w:rsidRPr="003C179C" w14:paraId="7F3B222E" w14:textId="77777777" w:rsidTr="005D7E76">
        <w:tc>
          <w:tcPr>
            <w:cnfStyle w:val="001000000000" w:firstRow="0" w:lastRow="0" w:firstColumn="1" w:lastColumn="0" w:oddVBand="0" w:evenVBand="0" w:oddHBand="0" w:evenHBand="0" w:firstRowFirstColumn="0" w:firstRowLastColumn="0" w:lastRowFirstColumn="0" w:lastRowLastColumn="0"/>
            <w:tcW w:w="2016" w:type="dxa"/>
          </w:tcPr>
          <w:p w14:paraId="0E5BEB6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Genetic Algorithm (GA)</w:t>
            </w:r>
          </w:p>
        </w:tc>
        <w:tc>
          <w:tcPr>
            <w:tcW w:w="1440" w:type="dxa"/>
          </w:tcPr>
          <w:p w14:paraId="77627CF2"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 individuals</w:t>
            </w:r>
          </w:p>
        </w:tc>
        <w:tc>
          <w:tcPr>
            <w:tcW w:w="1296" w:type="dxa"/>
          </w:tcPr>
          <w:p w14:paraId="1860486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872" w:type="dxa"/>
          </w:tcPr>
          <w:p w14:paraId="40C64DE4"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p_c = 0.85 (SBX)</w:t>
            </w:r>
          </w:p>
        </w:tc>
        <w:tc>
          <w:tcPr>
            <w:tcW w:w="1872" w:type="dxa"/>
          </w:tcPr>
          <w:p w14:paraId="12A6FFB1"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p_m = 0.05, Elitism 5%</w:t>
            </w:r>
          </w:p>
        </w:tc>
        <w:tc>
          <w:tcPr>
            <w:tcW w:w="1584" w:type="dxa"/>
          </w:tcPr>
          <w:p w14:paraId="2BABF74D"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Tournament Selection</w:t>
            </w:r>
          </w:p>
        </w:tc>
      </w:tr>
      <w:tr w:rsidR="00646C2B" w:rsidRPr="003C179C" w14:paraId="3A738CEA"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A9B3D6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Differential Evolution</w:t>
            </w:r>
          </w:p>
        </w:tc>
        <w:tc>
          <w:tcPr>
            <w:tcW w:w="1440" w:type="dxa"/>
          </w:tcPr>
          <w:p w14:paraId="508FEB5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 vectors</w:t>
            </w:r>
          </w:p>
        </w:tc>
        <w:tc>
          <w:tcPr>
            <w:tcW w:w="1296" w:type="dxa"/>
          </w:tcPr>
          <w:p w14:paraId="3C444EA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872" w:type="dxa"/>
          </w:tcPr>
          <w:p w14:paraId="238A6C0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 = 0.70 (rand/1)</w:t>
            </w:r>
          </w:p>
        </w:tc>
        <w:tc>
          <w:tcPr>
            <w:tcW w:w="1872" w:type="dxa"/>
          </w:tcPr>
          <w:p w14:paraId="105E4E9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CR = 0.85 (binomial)</w:t>
            </w:r>
          </w:p>
        </w:tc>
        <w:tc>
          <w:tcPr>
            <w:tcW w:w="1584" w:type="dxa"/>
          </w:tcPr>
          <w:p w14:paraId="0CF8A8E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Boundary Reflection</w:t>
            </w:r>
          </w:p>
        </w:tc>
      </w:tr>
      <w:tr w:rsidR="00646C2B" w:rsidRPr="003C179C" w14:paraId="42774A8B" w14:textId="77777777" w:rsidTr="005D7E76">
        <w:tc>
          <w:tcPr>
            <w:cnfStyle w:val="001000000000" w:firstRow="0" w:lastRow="0" w:firstColumn="1" w:lastColumn="0" w:oddVBand="0" w:evenVBand="0" w:oddHBand="0" w:evenHBand="0" w:firstRowFirstColumn="0" w:firstRowLastColumn="0" w:lastRowFirstColumn="0" w:lastRowLastColumn="0"/>
            <w:tcW w:w="2016" w:type="dxa"/>
          </w:tcPr>
          <w:p w14:paraId="7DF1CA4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Artificial Bee Colony</w:t>
            </w:r>
          </w:p>
        </w:tc>
        <w:tc>
          <w:tcPr>
            <w:tcW w:w="1440" w:type="dxa"/>
          </w:tcPr>
          <w:p w14:paraId="3FEA7E8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 bees</w:t>
            </w:r>
          </w:p>
        </w:tc>
        <w:tc>
          <w:tcPr>
            <w:tcW w:w="1296" w:type="dxa"/>
          </w:tcPr>
          <w:p w14:paraId="2205E93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872" w:type="dxa"/>
          </w:tcPr>
          <w:p w14:paraId="57D10F2A"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Employed/Onlooker: 50/50</w:t>
            </w:r>
          </w:p>
        </w:tc>
        <w:tc>
          <w:tcPr>
            <w:tcW w:w="1872" w:type="dxa"/>
          </w:tcPr>
          <w:p w14:paraId="0A3FA7D6"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Abandonment Limit: 100</w:t>
            </w:r>
          </w:p>
        </w:tc>
        <w:tc>
          <w:tcPr>
            <w:tcW w:w="1584" w:type="dxa"/>
          </w:tcPr>
          <w:p w14:paraId="47166D98"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Scout Regeneration</w:t>
            </w:r>
          </w:p>
        </w:tc>
      </w:tr>
      <w:tr w:rsidR="00646C2B" w:rsidRPr="003C179C" w14:paraId="1288544B"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57386A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EcoGridAI Hybrid</w:t>
            </w:r>
          </w:p>
        </w:tc>
        <w:tc>
          <w:tcPr>
            <w:tcW w:w="1440" w:type="dxa"/>
          </w:tcPr>
          <w:p w14:paraId="6C02359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 agents</w:t>
            </w:r>
          </w:p>
        </w:tc>
        <w:tc>
          <w:tcPr>
            <w:tcW w:w="1296" w:type="dxa"/>
          </w:tcPr>
          <w:p w14:paraId="2BCF029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150</w:t>
            </w:r>
          </w:p>
        </w:tc>
        <w:tc>
          <w:tcPr>
            <w:tcW w:w="1872" w:type="dxa"/>
          </w:tcPr>
          <w:p w14:paraId="3FA2B31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ABC-PSO Phased Coupling</w:t>
            </w:r>
          </w:p>
        </w:tc>
        <w:tc>
          <w:tcPr>
            <w:tcW w:w="1872" w:type="dxa"/>
          </w:tcPr>
          <w:p w14:paraId="5FBC821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Adaptive Velocity Scaling</w:t>
            </w:r>
          </w:p>
        </w:tc>
        <w:tc>
          <w:tcPr>
            <w:tcW w:w="1584" w:type="dxa"/>
          </w:tcPr>
          <w:p w14:paraId="5DD6BFC8"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Adaptive Quadratic</w:t>
            </w:r>
          </w:p>
        </w:tc>
      </w:tr>
    </w:tbl>
    <w:p w14:paraId="131685A9" w14:textId="77777777" w:rsidR="00646C2B" w:rsidRPr="003C179C" w:rsidRDefault="00646C2B">
      <w:pPr>
        <w:spacing w:after="40"/>
        <w:rPr>
          <w:rFonts w:ascii="Times New Roman" w:hAnsi="Times New Roman" w:cs="Times New Roman"/>
        </w:rPr>
      </w:pPr>
    </w:p>
    <w:p w14:paraId="621251A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11 summarizes quantitative performance metrics across 50 independent Monte Carlo trials.</w:t>
      </w:r>
    </w:p>
    <w:tbl>
      <w:tblPr>
        <w:tblStyle w:val="GridTable3-Accent6"/>
        <w:tblW w:w="0" w:type="auto"/>
        <w:tblLayout w:type="fixed"/>
        <w:tblLook w:val="04A0" w:firstRow="1" w:lastRow="0" w:firstColumn="1" w:lastColumn="0" w:noHBand="0" w:noVBand="1"/>
      </w:tblPr>
      <w:tblGrid>
        <w:gridCol w:w="2160"/>
        <w:gridCol w:w="1584"/>
        <w:gridCol w:w="1728"/>
        <w:gridCol w:w="1440"/>
        <w:gridCol w:w="1584"/>
        <w:gridCol w:w="1296"/>
      </w:tblGrid>
      <w:tr w:rsidR="00646C2B" w:rsidRPr="003C179C" w14:paraId="6C3BD1D1"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73D3426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Algorithm</w:t>
            </w:r>
          </w:p>
        </w:tc>
        <w:tc>
          <w:tcPr>
            <w:tcW w:w="1584" w:type="dxa"/>
          </w:tcPr>
          <w:p w14:paraId="0AA7D90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Mean Daily Cost ($)</w:t>
            </w:r>
          </w:p>
        </w:tc>
        <w:tc>
          <w:tcPr>
            <w:tcW w:w="1728" w:type="dxa"/>
          </w:tcPr>
          <w:p w14:paraId="643E2A4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Active Losses (kWh)</w:t>
            </w:r>
          </w:p>
        </w:tc>
        <w:tc>
          <w:tcPr>
            <w:tcW w:w="1440" w:type="dxa"/>
          </w:tcPr>
          <w:p w14:paraId="3FE8B0D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TVD Metric (p.u.)</w:t>
            </w:r>
          </w:p>
        </w:tc>
        <w:tc>
          <w:tcPr>
            <w:tcW w:w="1584" w:type="dxa"/>
          </w:tcPr>
          <w:p w14:paraId="5CD6350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Min Bus Voltage (p.u.)</w:t>
            </w:r>
          </w:p>
        </w:tc>
        <w:tc>
          <w:tcPr>
            <w:tcW w:w="1296" w:type="dxa"/>
          </w:tcPr>
          <w:p w14:paraId="20BC209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Solve Time (s)</w:t>
            </w:r>
          </w:p>
        </w:tc>
      </w:tr>
      <w:tr w:rsidR="00646C2B" w:rsidRPr="003C179C" w14:paraId="6BC01BC6"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ED344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Baseline Unmanaged</w:t>
            </w:r>
          </w:p>
        </w:tc>
        <w:tc>
          <w:tcPr>
            <w:tcW w:w="1584" w:type="dxa"/>
          </w:tcPr>
          <w:p w14:paraId="1FFAD99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$4,850.00</w:t>
            </w:r>
          </w:p>
        </w:tc>
        <w:tc>
          <w:tcPr>
            <w:tcW w:w="1728" w:type="dxa"/>
          </w:tcPr>
          <w:p w14:paraId="7579406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2,845.20 kWh</w:t>
            </w:r>
          </w:p>
        </w:tc>
        <w:tc>
          <w:tcPr>
            <w:tcW w:w="1440" w:type="dxa"/>
          </w:tcPr>
          <w:p w14:paraId="47A7A5A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0.4120</w:t>
            </w:r>
          </w:p>
        </w:tc>
        <w:tc>
          <w:tcPr>
            <w:tcW w:w="1584" w:type="dxa"/>
          </w:tcPr>
          <w:p w14:paraId="0589C39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0.9131 p.u.</w:t>
            </w:r>
          </w:p>
        </w:tc>
        <w:tc>
          <w:tcPr>
            <w:tcW w:w="1296" w:type="dxa"/>
          </w:tcPr>
          <w:p w14:paraId="11224BB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N/A</w:t>
            </w:r>
          </w:p>
        </w:tc>
      </w:tr>
      <w:tr w:rsidR="00646C2B" w:rsidRPr="003C179C" w14:paraId="698B4E89" w14:textId="77777777" w:rsidTr="005D7E76">
        <w:tc>
          <w:tcPr>
            <w:cnfStyle w:val="001000000000" w:firstRow="0" w:lastRow="0" w:firstColumn="1" w:lastColumn="0" w:oddVBand="0" w:evenVBand="0" w:oddHBand="0" w:evenHBand="0" w:firstRowFirstColumn="0" w:firstRowLastColumn="0" w:lastRowFirstColumn="0" w:lastRowLastColumn="0"/>
            <w:tcW w:w="2160" w:type="dxa"/>
          </w:tcPr>
          <w:p w14:paraId="43F668C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Genetic Algorithm (GA)</w:t>
            </w:r>
          </w:p>
        </w:tc>
        <w:tc>
          <w:tcPr>
            <w:tcW w:w="1584" w:type="dxa"/>
          </w:tcPr>
          <w:p w14:paraId="5F1E58D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$2,240.50</w:t>
            </w:r>
          </w:p>
        </w:tc>
        <w:tc>
          <w:tcPr>
            <w:tcW w:w="1728" w:type="dxa"/>
          </w:tcPr>
          <w:p w14:paraId="2A43BD1A"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1,215.40 kWh</w:t>
            </w:r>
          </w:p>
        </w:tc>
        <w:tc>
          <w:tcPr>
            <w:tcW w:w="1440" w:type="dxa"/>
          </w:tcPr>
          <w:p w14:paraId="03BA455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0.1240</w:t>
            </w:r>
          </w:p>
        </w:tc>
        <w:tc>
          <w:tcPr>
            <w:tcW w:w="1584" w:type="dxa"/>
          </w:tcPr>
          <w:p w14:paraId="1C040676"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0.9520 p.u.</w:t>
            </w:r>
          </w:p>
        </w:tc>
        <w:tc>
          <w:tcPr>
            <w:tcW w:w="1296" w:type="dxa"/>
          </w:tcPr>
          <w:p w14:paraId="6178922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18.42 s</w:t>
            </w:r>
          </w:p>
        </w:tc>
      </w:tr>
      <w:tr w:rsidR="00646C2B" w:rsidRPr="003C179C" w14:paraId="13F556EB"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50C75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Particle Swarm (PSO)</w:t>
            </w:r>
          </w:p>
        </w:tc>
        <w:tc>
          <w:tcPr>
            <w:tcW w:w="1584" w:type="dxa"/>
          </w:tcPr>
          <w:p w14:paraId="55FC522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$1,985.20</w:t>
            </w:r>
          </w:p>
        </w:tc>
        <w:tc>
          <w:tcPr>
            <w:tcW w:w="1728" w:type="dxa"/>
          </w:tcPr>
          <w:p w14:paraId="4BE9BF66"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1,042.80 kWh</w:t>
            </w:r>
          </w:p>
        </w:tc>
        <w:tc>
          <w:tcPr>
            <w:tcW w:w="1440" w:type="dxa"/>
          </w:tcPr>
          <w:p w14:paraId="61607C3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0.0980</w:t>
            </w:r>
          </w:p>
        </w:tc>
        <w:tc>
          <w:tcPr>
            <w:tcW w:w="1584" w:type="dxa"/>
          </w:tcPr>
          <w:p w14:paraId="4D8AA48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0.9585 p.u.</w:t>
            </w:r>
          </w:p>
        </w:tc>
        <w:tc>
          <w:tcPr>
            <w:tcW w:w="1296" w:type="dxa"/>
          </w:tcPr>
          <w:p w14:paraId="5AD762C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12.65 s</w:t>
            </w:r>
          </w:p>
        </w:tc>
      </w:tr>
      <w:tr w:rsidR="00646C2B" w:rsidRPr="003C179C" w14:paraId="5E707AB6" w14:textId="77777777" w:rsidTr="005D7E76">
        <w:tc>
          <w:tcPr>
            <w:cnfStyle w:val="001000000000" w:firstRow="0" w:lastRow="0" w:firstColumn="1" w:lastColumn="0" w:oddVBand="0" w:evenVBand="0" w:oddHBand="0" w:evenHBand="0" w:firstRowFirstColumn="0" w:firstRowLastColumn="0" w:lastRowFirstColumn="0" w:lastRowLastColumn="0"/>
            <w:tcW w:w="2160" w:type="dxa"/>
          </w:tcPr>
          <w:p w14:paraId="46143B0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Artificial Bee Colony (ABC)</w:t>
            </w:r>
          </w:p>
        </w:tc>
        <w:tc>
          <w:tcPr>
            <w:tcW w:w="1584" w:type="dxa"/>
          </w:tcPr>
          <w:p w14:paraId="112A5F1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$1,920.40</w:t>
            </w:r>
          </w:p>
        </w:tc>
        <w:tc>
          <w:tcPr>
            <w:tcW w:w="1728" w:type="dxa"/>
          </w:tcPr>
          <w:p w14:paraId="218E57B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995.10 kWh</w:t>
            </w:r>
          </w:p>
        </w:tc>
        <w:tc>
          <w:tcPr>
            <w:tcW w:w="1440" w:type="dxa"/>
          </w:tcPr>
          <w:p w14:paraId="6CC6B11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0.0910</w:t>
            </w:r>
          </w:p>
        </w:tc>
        <w:tc>
          <w:tcPr>
            <w:tcW w:w="1584" w:type="dxa"/>
          </w:tcPr>
          <w:p w14:paraId="1D85658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0.9610 p.u.</w:t>
            </w:r>
          </w:p>
        </w:tc>
        <w:tc>
          <w:tcPr>
            <w:tcW w:w="1296" w:type="dxa"/>
          </w:tcPr>
          <w:p w14:paraId="2194A45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16.10 s</w:t>
            </w:r>
          </w:p>
        </w:tc>
      </w:tr>
      <w:tr w:rsidR="00646C2B" w:rsidRPr="003C179C" w14:paraId="1A91C222"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20764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Differential Evolution (DE)</w:t>
            </w:r>
          </w:p>
        </w:tc>
        <w:tc>
          <w:tcPr>
            <w:tcW w:w="1584" w:type="dxa"/>
          </w:tcPr>
          <w:p w14:paraId="24674E2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$1,845.80</w:t>
            </w:r>
          </w:p>
        </w:tc>
        <w:tc>
          <w:tcPr>
            <w:tcW w:w="1728" w:type="dxa"/>
          </w:tcPr>
          <w:p w14:paraId="2A2EE4E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912.40 kWh</w:t>
            </w:r>
          </w:p>
        </w:tc>
        <w:tc>
          <w:tcPr>
            <w:tcW w:w="1440" w:type="dxa"/>
          </w:tcPr>
          <w:p w14:paraId="6410092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0.0820</w:t>
            </w:r>
          </w:p>
        </w:tc>
        <w:tc>
          <w:tcPr>
            <w:tcW w:w="1584" w:type="dxa"/>
          </w:tcPr>
          <w:p w14:paraId="563BB61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0.9642 p.u.</w:t>
            </w:r>
          </w:p>
        </w:tc>
        <w:tc>
          <w:tcPr>
            <w:tcW w:w="1296" w:type="dxa"/>
          </w:tcPr>
          <w:p w14:paraId="4BC6896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14.80 s</w:t>
            </w:r>
          </w:p>
        </w:tc>
      </w:tr>
      <w:tr w:rsidR="00646C2B" w:rsidRPr="003C179C" w14:paraId="671B6CF2" w14:textId="77777777" w:rsidTr="005D7E76">
        <w:tc>
          <w:tcPr>
            <w:cnfStyle w:val="001000000000" w:firstRow="0" w:lastRow="0" w:firstColumn="1" w:lastColumn="0" w:oddVBand="0" w:evenVBand="0" w:oddHBand="0" w:evenHBand="0" w:firstRowFirstColumn="0" w:firstRowLastColumn="0" w:lastRowFirstColumn="0" w:lastRowLastColumn="0"/>
            <w:tcW w:w="2160" w:type="dxa"/>
          </w:tcPr>
          <w:p w14:paraId="64D14F0B"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EcoGridAI Hybrid</w:t>
            </w:r>
          </w:p>
        </w:tc>
        <w:tc>
          <w:tcPr>
            <w:tcW w:w="1584" w:type="dxa"/>
          </w:tcPr>
          <w:p w14:paraId="4CD237C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$1,712.30</w:t>
            </w:r>
          </w:p>
        </w:tc>
        <w:tc>
          <w:tcPr>
            <w:tcW w:w="1728" w:type="dxa"/>
          </w:tcPr>
          <w:p w14:paraId="37B2C4E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794.60 kWh</w:t>
            </w:r>
          </w:p>
        </w:tc>
        <w:tc>
          <w:tcPr>
            <w:tcW w:w="1440" w:type="dxa"/>
          </w:tcPr>
          <w:p w14:paraId="6037C1A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0.0650</w:t>
            </w:r>
          </w:p>
        </w:tc>
        <w:tc>
          <w:tcPr>
            <w:tcW w:w="1584" w:type="dxa"/>
          </w:tcPr>
          <w:p w14:paraId="560E172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0.9685 p.u.</w:t>
            </w:r>
          </w:p>
        </w:tc>
        <w:tc>
          <w:tcPr>
            <w:tcW w:w="1296" w:type="dxa"/>
          </w:tcPr>
          <w:p w14:paraId="759B6FC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9.45 s</w:t>
            </w:r>
          </w:p>
        </w:tc>
      </w:tr>
    </w:tbl>
    <w:p w14:paraId="222F6957" w14:textId="77777777" w:rsidR="00646C2B" w:rsidRPr="003C179C" w:rsidRDefault="00646C2B">
      <w:pPr>
        <w:spacing w:after="40"/>
        <w:rPr>
          <w:rFonts w:ascii="Times New Roman" w:hAnsi="Times New Roman" w:cs="Times New Roman"/>
        </w:rPr>
      </w:pPr>
    </w:p>
    <w:p w14:paraId="0FE8F7E3"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77A8BAA" w14:textId="77777777" w:rsidR="00646C2B" w:rsidRPr="003C179C" w:rsidRDefault="00547485" w:rsidP="003C179C">
      <w:pPr>
        <w:pStyle w:val="Heading1"/>
        <w:rPr>
          <w:rFonts w:ascii="Times New Roman" w:hAnsi="Times New Roman" w:cs="Times New Roman"/>
          <w:color w:val="auto"/>
        </w:rPr>
      </w:pPr>
      <w:bookmarkStart w:id="45" w:name="_Toc243984372"/>
      <w:r w:rsidRPr="003C179C">
        <w:rPr>
          <w:rFonts w:ascii="Times New Roman" w:hAnsi="Times New Roman" w:cs="Times New Roman"/>
          <w:color w:val="auto"/>
        </w:rPr>
        <w:lastRenderedPageBreak/>
        <w:t>CHAPTER 9: OPTIMAL PLANNING VECTOR, SIZING, AND RECONFIGURATION DECISIONS</w:t>
      </w:r>
      <w:bookmarkEnd w:id="45"/>
    </w:p>
    <w:p w14:paraId="334CEE8C" w14:textId="77777777" w:rsidR="00646C2B" w:rsidRPr="003C179C" w:rsidRDefault="00547485" w:rsidP="003C179C">
      <w:pPr>
        <w:pStyle w:val="Heading2"/>
        <w:rPr>
          <w:rFonts w:ascii="Times New Roman" w:hAnsi="Times New Roman" w:cs="Times New Roman"/>
          <w:color w:val="auto"/>
        </w:rPr>
      </w:pPr>
      <w:bookmarkStart w:id="46" w:name="_Toc243984373"/>
      <w:r w:rsidRPr="003C179C">
        <w:rPr>
          <w:rFonts w:ascii="Times New Roman" w:hAnsi="Times New Roman" w:cs="Times New Roman"/>
          <w:color w:val="auto"/>
        </w:rPr>
        <w:t>9.1 Graph 3 — Optimal Planning Vector Comparison Analysis</w:t>
      </w:r>
      <w:bookmarkEnd w:id="46"/>
    </w:p>
    <w:p w14:paraId="29683904"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12 provides a direct visual comparison of planning decision variables under baseline unmanaged operation versus the EcoGridAI optimal planning vector across capacity allocation, peak line loading, and dispatch metrics.</w:t>
      </w:r>
    </w:p>
    <w:p w14:paraId="1E602539"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3E742314" wp14:editId="087289F7">
            <wp:extent cx="4389120" cy="35910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real_optimal_planning_vector.png"/>
                    <pic:cNvPicPr/>
                  </pic:nvPicPr>
                  <pic:blipFill>
                    <a:blip r:embed="rId19"/>
                    <a:stretch>
                      <a:fillRect/>
                    </a:stretch>
                  </pic:blipFill>
                  <pic:spPr>
                    <a:xfrm>
                      <a:off x="0" y="0"/>
                      <a:ext cx="4389120" cy="3591098"/>
                    </a:xfrm>
                    <a:prstGeom prst="rect">
                      <a:avLst/>
                    </a:prstGeom>
                  </pic:spPr>
                </pic:pic>
              </a:graphicData>
            </a:graphic>
          </wp:inline>
        </w:drawing>
      </w:r>
    </w:p>
    <w:p w14:paraId="6980BC38"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12: Graph 3 — Optimal Planning Vector Comparison: Baseline Configuration vs. EcoGridAI Optimized Allocation.</w:t>
      </w:r>
    </w:p>
    <w:p w14:paraId="0AC1993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12 outlines the key continuous and discrete decision variables comprising the final optimal planning vector.</w:t>
      </w:r>
    </w:p>
    <w:tbl>
      <w:tblPr>
        <w:tblStyle w:val="GridTable3-Accent6"/>
        <w:tblW w:w="0" w:type="auto"/>
        <w:tblLayout w:type="fixed"/>
        <w:tblLook w:val="04A0" w:firstRow="1" w:lastRow="0" w:firstColumn="1" w:lastColumn="0" w:noHBand="0" w:noVBand="1"/>
      </w:tblPr>
      <w:tblGrid>
        <w:gridCol w:w="2304"/>
        <w:gridCol w:w="1584"/>
        <w:gridCol w:w="1872"/>
        <w:gridCol w:w="2304"/>
        <w:gridCol w:w="1296"/>
      </w:tblGrid>
      <w:tr w:rsidR="00646C2B" w:rsidRPr="003C179C" w14:paraId="5AB595E1"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4" w:type="dxa"/>
          </w:tcPr>
          <w:p w14:paraId="4020C4C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Planning Vector Variable</w:t>
            </w:r>
          </w:p>
        </w:tc>
        <w:tc>
          <w:tcPr>
            <w:tcW w:w="1584" w:type="dxa"/>
          </w:tcPr>
          <w:p w14:paraId="4428E2C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Baseline Setting</w:t>
            </w:r>
          </w:p>
        </w:tc>
        <w:tc>
          <w:tcPr>
            <w:tcW w:w="1872" w:type="dxa"/>
          </w:tcPr>
          <w:p w14:paraId="6F919F4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EcoGridAI Optimal Setpoint</w:t>
            </w:r>
          </w:p>
        </w:tc>
        <w:tc>
          <w:tcPr>
            <w:tcW w:w="2304" w:type="dxa"/>
          </w:tcPr>
          <w:p w14:paraId="4098213D"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Operational Impact</w:t>
            </w:r>
          </w:p>
        </w:tc>
        <w:tc>
          <w:tcPr>
            <w:tcW w:w="1296" w:type="dxa"/>
          </w:tcPr>
          <w:p w14:paraId="273FEEB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Improvement (%)</w:t>
            </w:r>
          </w:p>
        </w:tc>
      </w:tr>
      <w:tr w:rsidR="00646C2B" w:rsidRPr="003C179C" w14:paraId="790AF973"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343C9CF"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Peak Grid Import (Hour 19)</w:t>
            </w:r>
          </w:p>
        </w:tc>
        <w:tc>
          <w:tcPr>
            <w:tcW w:w="1584" w:type="dxa"/>
          </w:tcPr>
          <w:p w14:paraId="5AA1C15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3,715.0 kW</w:t>
            </w:r>
          </w:p>
        </w:tc>
        <w:tc>
          <w:tcPr>
            <w:tcW w:w="1872" w:type="dxa"/>
          </w:tcPr>
          <w:p w14:paraId="0A83413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1,280.0 kW</w:t>
            </w:r>
          </w:p>
        </w:tc>
        <w:tc>
          <w:tcPr>
            <w:tcW w:w="2304" w:type="dxa"/>
          </w:tcPr>
          <w:p w14:paraId="68688E59"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Peak Shaving via BESS 1/2</w:t>
            </w:r>
          </w:p>
        </w:tc>
        <w:tc>
          <w:tcPr>
            <w:tcW w:w="1296" w:type="dxa"/>
          </w:tcPr>
          <w:p w14:paraId="0E29EA3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-65.5%</w:t>
            </w:r>
          </w:p>
        </w:tc>
      </w:tr>
      <w:tr w:rsidR="00646C2B" w:rsidRPr="003C179C" w14:paraId="1F3D79A4" w14:textId="77777777" w:rsidTr="005D7E76">
        <w:tc>
          <w:tcPr>
            <w:cnfStyle w:val="001000000000" w:firstRow="0" w:lastRow="0" w:firstColumn="1" w:lastColumn="0" w:oddVBand="0" w:evenVBand="0" w:oddHBand="0" w:evenHBand="0" w:firstRowFirstColumn="0" w:firstRowLastColumn="0" w:lastRowFirstColumn="0" w:lastRowLastColumn="0"/>
            <w:tcW w:w="2304" w:type="dxa"/>
          </w:tcPr>
          <w:p w14:paraId="351096D5"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Nocturnal Wind Curtailment</w:t>
            </w:r>
          </w:p>
        </w:tc>
        <w:tc>
          <w:tcPr>
            <w:tcW w:w="1584" w:type="dxa"/>
          </w:tcPr>
          <w:p w14:paraId="58772C2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12,450 kWh</w:t>
            </w:r>
          </w:p>
        </w:tc>
        <w:tc>
          <w:tcPr>
            <w:tcW w:w="1872" w:type="dxa"/>
          </w:tcPr>
          <w:p w14:paraId="6EE534D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0.00 kWh</w:t>
            </w:r>
          </w:p>
        </w:tc>
        <w:tc>
          <w:tcPr>
            <w:tcW w:w="2304" w:type="dxa"/>
          </w:tcPr>
          <w:p w14:paraId="6A294584"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Absorbed into BESS 1</w:t>
            </w:r>
          </w:p>
        </w:tc>
        <w:tc>
          <w:tcPr>
            <w:tcW w:w="1296" w:type="dxa"/>
          </w:tcPr>
          <w:p w14:paraId="4C5CCD5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r>
      <w:tr w:rsidR="00646C2B" w:rsidRPr="003C179C" w14:paraId="6CE49BD6"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4703A8F"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Solar Midday Overvoltage</w:t>
            </w:r>
          </w:p>
        </w:tc>
        <w:tc>
          <w:tcPr>
            <w:tcW w:w="1584" w:type="dxa"/>
          </w:tcPr>
          <w:p w14:paraId="30833958"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1.062 p.u. (Bus 30)</w:t>
            </w:r>
          </w:p>
        </w:tc>
        <w:tc>
          <w:tcPr>
            <w:tcW w:w="1872" w:type="dxa"/>
          </w:tcPr>
          <w:p w14:paraId="353BC40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1.021 p.u.</w:t>
            </w:r>
          </w:p>
        </w:tc>
        <w:tc>
          <w:tcPr>
            <w:tcW w:w="2304" w:type="dxa"/>
          </w:tcPr>
          <w:p w14:paraId="50DD13D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Voltage Regulated via BESS 2</w:t>
            </w:r>
          </w:p>
        </w:tc>
        <w:tc>
          <w:tcPr>
            <w:tcW w:w="1296" w:type="dxa"/>
          </w:tcPr>
          <w:p w14:paraId="4C4E24B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Regulated</w:t>
            </w:r>
          </w:p>
        </w:tc>
      </w:tr>
      <w:tr w:rsidR="00646C2B" w:rsidRPr="003C179C" w14:paraId="5F752865" w14:textId="77777777" w:rsidTr="005D7E76">
        <w:tc>
          <w:tcPr>
            <w:cnfStyle w:val="001000000000" w:firstRow="0" w:lastRow="0" w:firstColumn="1" w:lastColumn="0" w:oddVBand="0" w:evenVBand="0" w:oddHBand="0" w:evenHBand="0" w:firstRowFirstColumn="0" w:firstRowLastColumn="0" w:lastRowFirstColumn="0" w:lastRowLastColumn="0"/>
            <w:tcW w:w="2304" w:type="dxa"/>
          </w:tcPr>
          <w:p w14:paraId="193B428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Daily Transmission Losses</w:t>
            </w:r>
          </w:p>
        </w:tc>
        <w:tc>
          <w:tcPr>
            <w:tcW w:w="1584" w:type="dxa"/>
          </w:tcPr>
          <w:p w14:paraId="1173EA2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2,845.2 kWh</w:t>
            </w:r>
          </w:p>
        </w:tc>
        <w:tc>
          <w:tcPr>
            <w:tcW w:w="1872" w:type="dxa"/>
          </w:tcPr>
          <w:p w14:paraId="26EB452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794.6 kWh</w:t>
            </w:r>
          </w:p>
        </w:tc>
        <w:tc>
          <w:tcPr>
            <w:tcW w:w="2304" w:type="dxa"/>
          </w:tcPr>
          <w:p w14:paraId="2AC867E5"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Joule Loss Reduction</w:t>
            </w:r>
          </w:p>
        </w:tc>
        <w:tc>
          <w:tcPr>
            <w:tcW w:w="1296" w:type="dxa"/>
          </w:tcPr>
          <w:p w14:paraId="654692A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-72.1%</w:t>
            </w:r>
          </w:p>
        </w:tc>
      </w:tr>
      <w:tr w:rsidR="00646C2B" w:rsidRPr="003C179C" w14:paraId="0B458E87"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C9BA41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Min Feeder Voltage</w:t>
            </w:r>
          </w:p>
        </w:tc>
        <w:tc>
          <w:tcPr>
            <w:tcW w:w="1584" w:type="dxa"/>
          </w:tcPr>
          <w:p w14:paraId="69F250A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0.9131 p.u. (Bus 18)</w:t>
            </w:r>
          </w:p>
        </w:tc>
        <w:tc>
          <w:tcPr>
            <w:tcW w:w="1872" w:type="dxa"/>
          </w:tcPr>
          <w:p w14:paraId="100C27A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0.9685 p.u.</w:t>
            </w:r>
          </w:p>
        </w:tc>
        <w:tc>
          <w:tcPr>
            <w:tcW w:w="2304" w:type="dxa"/>
          </w:tcPr>
          <w:p w14:paraId="3D58F79F"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Compliant with IEEE 1547</w:t>
            </w:r>
          </w:p>
        </w:tc>
        <w:tc>
          <w:tcPr>
            <w:tcW w:w="1296" w:type="dxa"/>
          </w:tcPr>
          <w:p w14:paraId="1920681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+6.1%</w:t>
            </w:r>
          </w:p>
        </w:tc>
      </w:tr>
    </w:tbl>
    <w:p w14:paraId="06797A8F" w14:textId="77777777" w:rsidR="00646C2B" w:rsidRPr="003C179C" w:rsidRDefault="00646C2B">
      <w:pPr>
        <w:spacing w:after="40"/>
        <w:rPr>
          <w:rFonts w:ascii="Times New Roman" w:hAnsi="Times New Roman" w:cs="Times New Roman"/>
        </w:rPr>
      </w:pPr>
    </w:p>
    <w:p w14:paraId="7D5F652F"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4FB9C6D7" w14:textId="77777777" w:rsidR="00646C2B" w:rsidRPr="003C179C" w:rsidRDefault="00547485" w:rsidP="003C179C">
      <w:pPr>
        <w:pStyle w:val="Heading2"/>
        <w:rPr>
          <w:rFonts w:ascii="Times New Roman" w:hAnsi="Times New Roman" w:cs="Times New Roman"/>
          <w:color w:val="auto"/>
        </w:rPr>
      </w:pPr>
      <w:bookmarkStart w:id="47" w:name="_Toc243984374"/>
      <w:r w:rsidRPr="003C179C">
        <w:rPr>
          <w:rFonts w:ascii="Times New Roman" w:hAnsi="Times New Roman" w:cs="Times New Roman"/>
          <w:color w:val="auto"/>
        </w:rPr>
        <w:lastRenderedPageBreak/>
        <w:t>9.2 Post-Implementation Dispatch Schedule and Grid Balancing</w:t>
      </w:r>
      <w:bookmarkEnd w:id="47"/>
    </w:p>
    <w:p w14:paraId="250E0F3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13 presents the 24-hour post-implementation active power dispatch profile under the EcoGridAI optimal scheduling regime, illustrating how battery storage and renewable generation smoothly satisfy consumer load without grid strain.</w:t>
      </w:r>
    </w:p>
    <w:p w14:paraId="276B1E35"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2D237816" wp14:editId="44C2B60A">
            <wp:extent cx="4572000"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ost_implementation_dispatch.png"/>
                    <pic:cNvPicPr/>
                  </pic:nvPicPr>
                  <pic:blipFill>
                    <a:blip r:embed="rId20"/>
                    <a:stretch>
                      <a:fillRect/>
                    </a:stretch>
                  </pic:blipFill>
                  <pic:spPr>
                    <a:xfrm>
                      <a:off x="0" y="0"/>
                      <a:ext cx="4572000" cy="2743200"/>
                    </a:xfrm>
                    <a:prstGeom prst="rect">
                      <a:avLst/>
                    </a:prstGeom>
                  </pic:spPr>
                </pic:pic>
              </a:graphicData>
            </a:graphic>
          </wp:inline>
        </w:drawing>
      </w:r>
    </w:p>
    <w:p w14:paraId="53728D93"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13: Post-Implementation 24-Hour Dispatch Profile Under EcoGridAI Optimal Scheduling.</w:t>
      </w:r>
    </w:p>
    <w:p w14:paraId="6CAE34B0"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post-implementation profile demonstrates flawless operational coordination: During midday peak solar hours (11:00 to 14:00), excess solar output is diverted into BESS 2 without tripping overvoltage protections. At Hour 19, when system demand peaks at 3,715 kW, BESS 1 and BESS 2 discharge concurrently at 480 kW and 720 kW, supplying 1,200 kW of local power and shaving grid import down to 1,280 kW.</w:t>
      </w:r>
    </w:p>
    <w:p w14:paraId="7228408A"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0D40F109" w14:textId="77777777" w:rsidR="00646C2B" w:rsidRPr="003C179C" w:rsidRDefault="00547485" w:rsidP="003C179C">
      <w:pPr>
        <w:pStyle w:val="Heading1"/>
        <w:rPr>
          <w:rFonts w:ascii="Times New Roman" w:hAnsi="Times New Roman" w:cs="Times New Roman"/>
          <w:color w:val="auto"/>
        </w:rPr>
      </w:pPr>
      <w:bookmarkStart w:id="48" w:name="_Toc243984375"/>
      <w:r w:rsidRPr="003C179C">
        <w:rPr>
          <w:rFonts w:ascii="Times New Roman" w:hAnsi="Times New Roman" w:cs="Times New Roman"/>
          <w:color w:val="auto"/>
        </w:rPr>
        <w:lastRenderedPageBreak/>
        <w:t>CHAPTER 10: MULTI-SCENARIO ROBUSTNESS AND GRID STRESS TESTING</w:t>
      </w:r>
      <w:bookmarkEnd w:id="48"/>
    </w:p>
    <w:p w14:paraId="0F6BA656" w14:textId="77777777" w:rsidR="00646C2B" w:rsidRPr="003C179C" w:rsidRDefault="00547485" w:rsidP="003C179C">
      <w:pPr>
        <w:pStyle w:val="Heading2"/>
        <w:rPr>
          <w:rFonts w:ascii="Times New Roman" w:hAnsi="Times New Roman" w:cs="Times New Roman"/>
          <w:color w:val="auto"/>
        </w:rPr>
      </w:pPr>
      <w:bookmarkStart w:id="49" w:name="_Toc243984376"/>
      <w:r w:rsidRPr="003C179C">
        <w:rPr>
          <w:rFonts w:ascii="Times New Roman" w:hAnsi="Times New Roman" w:cs="Times New Roman"/>
          <w:color w:val="auto"/>
        </w:rPr>
        <w:t>10.1 Load Satisfaction and Quantitative Resilience Benchmarks</w:t>
      </w:r>
      <w:bookmarkEnd w:id="49"/>
    </w:p>
    <w:p w14:paraId="2FD8F05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14 demonstrates the active load satisfaction rate across all ten evaluated operational scenarios under the EcoGridAI adaptive dispatch regime.</w:t>
      </w:r>
    </w:p>
    <w:p w14:paraId="3088C479"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7CCE737F" wp14:editId="1731D57C">
            <wp:extent cx="4389120" cy="21945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scenario_load_satisfaction.png"/>
                    <pic:cNvPicPr/>
                  </pic:nvPicPr>
                  <pic:blipFill>
                    <a:blip r:embed="rId21"/>
                    <a:stretch>
                      <a:fillRect/>
                    </a:stretch>
                  </pic:blipFill>
                  <pic:spPr>
                    <a:xfrm>
                      <a:off x="0" y="0"/>
                      <a:ext cx="4389120" cy="2194560"/>
                    </a:xfrm>
                    <a:prstGeom prst="rect">
                      <a:avLst/>
                    </a:prstGeom>
                  </pic:spPr>
                </pic:pic>
              </a:graphicData>
            </a:graphic>
          </wp:inline>
        </w:drawing>
      </w:r>
    </w:p>
    <w:p w14:paraId="09E61666"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14: Load Satisfaction Rate (%) and Voltage Compliance Across 10 Operational Stress Scenarios.</w:t>
      </w:r>
    </w:p>
    <w:p w14:paraId="5AF6029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13 presents the quantitative operational metrics recorded across all ten stress scenarios.</w:t>
      </w:r>
    </w:p>
    <w:tbl>
      <w:tblPr>
        <w:tblStyle w:val="GridTable3-Accent6"/>
        <w:tblW w:w="0" w:type="auto"/>
        <w:tblLayout w:type="fixed"/>
        <w:tblLook w:val="04A0" w:firstRow="1" w:lastRow="0" w:firstColumn="1" w:lastColumn="0" w:noHBand="0" w:noVBand="1"/>
      </w:tblPr>
      <w:tblGrid>
        <w:gridCol w:w="1152"/>
        <w:gridCol w:w="2016"/>
        <w:gridCol w:w="1440"/>
        <w:gridCol w:w="1440"/>
        <w:gridCol w:w="1440"/>
        <w:gridCol w:w="1584"/>
        <w:gridCol w:w="1584"/>
      </w:tblGrid>
      <w:tr w:rsidR="00646C2B" w:rsidRPr="003C179C" w14:paraId="6325D9E7"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2ACF771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Scenario</w:t>
            </w:r>
          </w:p>
        </w:tc>
        <w:tc>
          <w:tcPr>
            <w:tcW w:w="2016" w:type="dxa"/>
          </w:tcPr>
          <w:p w14:paraId="741955D8"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Description</w:t>
            </w:r>
          </w:p>
        </w:tc>
        <w:tc>
          <w:tcPr>
            <w:tcW w:w="1440" w:type="dxa"/>
          </w:tcPr>
          <w:p w14:paraId="0AFF3629"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Load Served (%)</w:t>
            </w:r>
          </w:p>
        </w:tc>
        <w:tc>
          <w:tcPr>
            <w:tcW w:w="1440" w:type="dxa"/>
          </w:tcPr>
          <w:p w14:paraId="7BCD6B94"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Min Voltage (p.u.)</w:t>
            </w:r>
          </w:p>
        </w:tc>
        <w:tc>
          <w:tcPr>
            <w:tcW w:w="1440" w:type="dxa"/>
          </w:tcPr>
          <w:p w14:paraId="12A4FEC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Max Voltage (p.u.)</w:t>
            </w:r>
          </w:p>
        </w:tc>
        <w:tc>
          <w:tcPr>
            <w:tcW w:w="1584" w:type="dxa"/>
          </w:tcPr>
          <w:p w14:paraId="5ED0105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Daily Losses (kWh)</w:t>
            </w:r>
          </w:p>
        </w:tc>
        <w:tc>
          <w:tcPr>
            <w:tcW w:w="1584" w:type="dxa"/>
          </w:tcPr>
          <w:p w14:paraId="6F1065F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Operational Cost ($)</w:t>
            </w:r>
          </w:p>
        </w:tc>
      </w:tr>
      <w:tr w:rsidR="00646C2B" w:rsidRPr="003C179C" w14:paraId="7ECEB12A"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254CE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S1</w:t>
            </w:r>
          </w:p>
        </w:tc>
        <w:tc>
          <w:tcPr>
            <w:tcW w:w="2016" w:type="dxa"/>
          </w:tcPr>
          <w:p w14:paraId="38043FE4"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Nominal Base</w:t>
            </w:r>
          </w:p>
        </w:tc>
        <w:tc>
          <w:tcPr>
            <w:tcW w:w="1440" w:type="dxa"/>
          </w:tcPr>
          <w:p w14:paraId="1613DEF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135DEBC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0.9685</w:t>
            </w:r>
          </w:p>
        </w:tc>
        <w:tc>
          <w:tcPr>
            <w:tcW w:w="1440" w:type="dxa"/>
          </w:tcPr>
          <w:p w14:paraId="152BB5D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1.0210</w:t>
            </w:r>
          </w:p>
        </w:tc>
        <w:tc>
          <w:tcPr>
            <w:tcW w:w="1584" w:type="dxa"/>
          </w:tcPr>
          <w:p w14:paraId="48EB026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794.6 kWh</w:t>
            </w:r>
          </w:p>
        </w:tc>
        <w:tc>
          <w:tcPr>
            <w:tcW w:w="1584" w:type="dxa"/>
          </w:tcPr>
          <w:p w14:paraId="7AC8A77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$1,712.30</w:t>
            </w:r>
          </w:p>
        </w:tc>
      </w:tr>
      <w:tr w:rsidR="00646C2B" w:rsidRPr="003C179C" w14:paraId="46480801"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5A6F862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S2</w:t>
            </w:r>
          </w:p>
        </w:tc>
        <w:tc>
          <w:tcPr>
            <w:tcW w:w="2016" w:type="dxa"/>
          </w:tcPr>
          <w:p w14:paraId="037B582C"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High Solar Summer</w:t>
            </w:r>
          </w:p>
        </w:tc>
        <w:tc>
          <w:tcPr>
            <w:tcW w:w="1440" w:type="dxa"/>
          </w:tcPr>
          <w:p w14:paraId="2DF2521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44435E5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0.9620</w:t>
            </w:r>
          </w:p>
        </w:tc>
        <w:tc>
          <w:tcPr>
            <w:tcW w:w="1440" w:type="dxa"/>
          </w:tcPr>
          <w:p w14:paraId="67864B3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1.0380</w:t>
            </w:r>
          </w:p>
        </w:tc>
        <w:tc>
          <w:tcPr>
            <w:tcW w:w="1584" w:type="dxa"/>
          </w:tcPr>
          <w:p w14:paraId="25FFD47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842.1 kWh</w:t>
            </w:r>
          </w:p>
        </w:tc>
        <w:tc>
          <w:tcPr>
            <w:tcW w:w="1584" w:type="dxa"/>
          </w:tcPr>
          <w:p w14:paraId="6285E8FC"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$1,540.80</w:t>
            </w:r>
          </w:p>
        </w:tc>
      </w:tr>
      <w:tr w:rsidR="00646C2B" w:rsidRPr="003C179C" w14:paraId="7EE22626"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467DCE3"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S3</w:t>
            </w:r>
          </w:p>
        </w:tc>
        <w:tc>
          <w:tcPr>
            <w:tcW w:w="2016" w:type="dxa"/>
          </w:tcPr>
          <w:p w14:paraId="2F91D818"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Nocturnal Wind Surge</w:t>
            </w:r>
          </w:p>
        </w:tc>
        <w:tc>
          <w:tcPr>
            <w:tcW w:w="1440" w:type="dxa"/>
          </w:tcPr>
          <w:p w14:paraId="091BCC3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0A76160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0.9740</w:t>
            </w:r>
          </w:p>
        </w:tc>
        <w:tc>
          <w:tcPr>
            <w:tcW w:w="1440" w:type="dxa"/>
          </w:tcPr>
          <w:p w14:paraId="6F36C46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1.0420</w:t>
            </w:r>
          </w:p>
        </w:tc>
        <w:tc>
          <w:tcPr>
            <w:tcW w:w="1584" w:type="dxa"/>
          </w:tcPr>
          <w:p w14:paraId="231AA64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710.5 kWh</w:t>
            </w:r>
          </w:p>
        </w:tc>
        <w:tc>
          <w:tcPr>
            <w:tcW w:w="1584" w:type="dxa"/>
          </w:tcPr>
          <w:p w14:paraId="50699E1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$1,380.20</w:t>
            </w:r>
          </w:p>
        </w:tc>
      </w:tr>
      <w:tr w:rsidR="00646C2B" w:rsidRPr="003C179C" w14:paraId="1F3411E2"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44DE8B8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S4</w:t>
            </w:r>
          </w:p>
        </w:tc>
        <w:tc>
          <w:tcPr>
            <w:tcW w:w="2016" w:type="dxa"/>
          </w:tcPr>
          <w:p w14:paraId="289C4A8F"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Cloud-Cover Deficit</w:t>
            </w:r>
          </w:p>
        </w:tc>
        <w:tc>
          <w:tcPr>
            <w:tcW w:w="1440" w:type="dxa"/>
          </w:tcPr>
          <w:p w14:paraId="0EE51B7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065BF4C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0.9540</w:t>
            </w:r>
          </w:p>
        </w:tc>
        <w:tc>
          <w:tcPr>
            <w:tcW w:w="1440" w:type="dxa"/>
          </w:tcPr>
          <w:p w14:paraId="10C97D5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1.0110</w:t>
            </w:r>
          </w:p>
        </w:tc>
        <w:tc>
          <w:tcPr>
            <w:tcW w:w="1584" w:type="dxa"/>
          </w:tcPr>
          <w:p w14:paraId="1CDB05D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1,045.2 kWh</w:t>
            </w:r>
          </w:p>
        </w:tc>
        <w:tc>
          <w:tcPr>
            <w:tcW w:w="1584" w:type="dxa"/>
          </w:tcPr>
          <w:p w14:paraId="197B032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$2,180.50</w:t>
            </w:r>
          </w:p>
        </w:tc>
      </w:tr>
      <w:tr w:rsidR="00646C2B" w:rsidRPr="003C179C" w14:paraId="23F914BC"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B9EDF7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S5</w:t>
            </w:r>
          </w:p>
        </w:tc>
        <w:tc>
          <w:tcPr>
            <w:tcW w:w="2016" w:type="dxa"/>
          </w:tcPr>
          <w:p w14:paraId="08EFECAB"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Industrial Surge (+45%)</w:t>
            </w:r>
          </w:p>
        </w:tc>
        <w:tc>
          <w:tcPr>
            <w:tcW w:w="1440" w:type="dxa"/>
          </w:tcPr>
          <w:p w14:paraId="7757091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61041D8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0.9515</w:t>
            </w:r>
          </w:p>
        </w:tc>
        <w:tc>
          <w:tcPr>
            <w:tcW w:w="1440" w:type="dxa"/>
          </w:tcPr>
          <w:p w14:paraId="75ECC49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1.0180</w:t>
            </w:r>
          </w:p>
        </w:tc>
        <w:tc>
          <w:tcPr>
            <w:tcW w:w="1584" w:type="dxa"/>
          </w:tcPr>
          <w:p w14:paraId="173EAFD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1,180.4 kWh</w:t>
            </w:r>
          </w:p>
        </w:tc>
        <w:tc>
          <w:tcPr>
            <w:tcW w:w="1584" w:type="dxa"/>
          </w:tcPr>
          <w:p w14:paraId="5AEBD28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$2,420.10</w:t>
            </w:r>
          </w:p>
        </w:tc>
      </w:tr>
      <w:tr w:rsidR="00646C2B" w:rsidRPr="003C179C" w14:paraId="7095B7E2"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259D3BE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S6</w:t>
            </w:r>
          </w:p>
        </w:tc>
        <w:tc>
          <w:tcPr>
            <w:tcW w:w="2016" w:type="dxa"/>
          </w:tcPr>
          <w:p w14:paraId="1C0FCAF6"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Winter Evening Peak</w:t>
            </w:r>
          </w:p>
        </w:tc>
        <w:tc>
          <w:tcPr>
            <w:tcW w:w="1440" w:type="dxa"/>
          </w:tcPr>
          <w:p w14:paraId="24EA022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40607FC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0.9505</w:t>
            </w:r>
          </w:p>
        </w:tc>
        <w:tc>
          <w:tcPr>
            <w:tcW w:w="1440" w:type="dxa"/>
          </w:tcPr>
          <w:p w14:paraId="5112122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1.0150</w:t>
            </w:r>
          </w:p>
        </w:tc>
        <w:tc>
          <w:tcPr>
            <w:tcW w:w="1584" w:type="dxa"/>
          </w:tcPr>
          <w:p w14:paraId="3D4FA32F"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1,245.8 kWh</w:t>
            </w:r>
          </w:p>
        </w:tc>
        <w:tc>
          <w:tcPr>
            <w:tcW w:w="1584" w:type="dxa"/>
          </w:tcPr>
          <w:p w14:paraId="3334185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$2,650.40</w:t>
            </w:r>
          </w:p>
        </w:tc>
      </w:tr>
      <w:tr w:rsidR="00646C2B" w:rsidRPr="003C179C" w14:paraId="1D8F4F45"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ABC5ED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S7</w:t>
            </w:r>
          </w:p>
        </w:tc>
        <w:tc>
          <w:tcPr>
            <w:tcW w:w="2016" w:type="dxa"/>
          </w:tcPr>
          <w:p w14:paraId="678F8D83"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Branch 2-3 Outage</w:t>
            </w:r>
          </w:p>
        </w:tc>
        <w:tc>
          <w:tcPr>
            <w:tcW w:w="1440" w:type="dxa"/>
          </w:tcPr>
          <w:p w14:paraId="0934BCE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473F8305"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0.9530</w:t>
            </w:r>
          </w:p>
        </w:tc>
        <w:tc>
          <w:tcPr>
            <w:tcW w:w="1440" w:type="dxa"/>
          </w:tcPr>
          <w:p w14:paraId="6A922AE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1.0240</w:t>
            </w:r>
          </w:p>
        </w:tc>
        <w:tc>
          <w:tcPr>
            <w:tcW w:w="1584" w:type="dxa"/>
          </w:tcPr>
          <w:p w14:paraId="048418A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985.2 kWh</w:t>
            </w:r>
          </w:p>
        </w:tc>
        <w:tc>
          <w:tcPr>
            <w:tcW w:w="1584" w:type="dxa"/>
          </w:tcPr>
          <w:p w14:paraId="5AB2EF33"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$1,890.60</w:t>
            </w:r>
          </w:p>
        </w:tc>
      </w:tr>
      <w:tr w:rsidR="00646C2B" w:rsidRPr="003C179C" w14:paraId="76A56E67"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1DE0D87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S8</w:t>
            </w:r>
          </w:p>
        </w:tc>
        <w:tc>
          <w:tcPr>
            <w:tcW w:w="2016" w:type="dxa"/>
          </w:tcPr>
          <w:p w14:paraId="55DC40BD"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BESS 1 Outage</w:t>
            </w:r>
          </w:p>
        </w:tc>
        <w:tc>
          <w:tcPr>
            <w:tcW w:w="1440" w:type="dxa"/>
          </w:tcPr>
          <w:p w14:paraId="7DAC7CC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99.2%</w:t>
            </w:r>
          </w:p>
        </w:tc>
        <w:tc>
          <w:tcPr>
            <w:tcW w:w="1440" w:type="dxa"/>
          </w:tcPr>
          <w:p w14:paraId="5D3B001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0.9510</w:t>
            </w:r>
          </w:p>
        </w:tc>
        <w:tc>
          <w:tcPr>
            <w:tcW w:w="1440" w:type="dxa"/>
          </w:tcPr>
          <w:p w14:paraId="3B7FFFB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1.0310</w:t>
            </w:r>
          </w:p>
        </w:tc>
        <w:tc>
          <w:tcPr>
            <w:tcW w:w="1584" w:type="dxa"/>
          </w:tcPr>
          <w:p w14:paraId="388235F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1,120.5 kWh</w:t>
            </w:r>
          </w:p>
        </w:tc>
        <w:tc>
          <w:tcPr>
            <w:tcW w:w="1584" w:type="dxa"/>
          </w:tcPr>
          <w:p w14:paraId="765D5C2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$2,240.80</w:t>
            </w:r>
          </w:p>
        </w:tc>
      </w:tr>
      <w:tr w:rsidR="00646C2B" w:rsidRPr="003C179C" w14:paraId="225A40E9"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38959A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S9</w:t>
            </w:r>
          </w:p>
        </w:tc>
        <w:tc>
          <w:tcPr>
            <w:tcW w:w="2016" w:type="dxa"/>
          </w:tcPr>
          <w:p w14:paraId="07406B34"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Renewable Surplus</w:t>
            </w:r>
          </w:p>
        </w:tc>
        <w:tc>
          <w:tcPr>
            <w:tcW w:w="1440" w:type="dxa"/>
          </w:tcPr>
          <w:p w14:paraId="4D5D6B1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w:t>
            </w:r>
          </w:p>
        </w:tc>
        <w:tc>
          <w:tcPr>
            <w:tcW w:w="1440" w:type="dxa"/>
          </w:tcPr>
          <w:p w14:paraId="13E1B92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0.9780</w:t>
            </w:r>
          </w:p>
        </w:tc>
        <w:tc>
          <w:tcPr>
            <w:tcW w:w="1440" w:type="dxa"/>
          </w:tcPr>
          <w:p w14:paraId="5588F3A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1.0460</w:t>
            </w:r>
          </w:p>
        </w:tc>
        <w:tc>
          <w:tcPr>
            <w:tcW w:w="1584" w:type="dxa"/>
          </w:tcPr>
          <w:p w14:paraId="01F8D38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685.2 kWh</w:t>
            </w:r>
          </w:p>
        </w:tc>
        <w:tc>
          <w:tcPr>
            <w:tcW w:w="1584" w:type="dxa"/>
          </w:tcPr>
          <w:p w14:paraId="41D84EF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$1,210.50</w:t>
            </w:r>
          </w:p>
        </w:tc>
      </w:tr>
      <w:tr w:rsidR="00646C2B" w:rsidRPr="003C179C" w14:paraId="2868BB9E" w14:textId="77777777" w:rsidTr="005D7E76">
        <w:tc>
          <w:tcPr>
            <w:cnfStyle w:val="001000000000" w:firstRow="0" w:lastRow="0" w:firstColumn="1" w:lastColumn="0" w:oddVBand="0" w:evenVBand="0" w:oddHBand="0" w:evenHBand="0" w:firstRowFirstColumn="0" w:firstRowLastColumn="0" w:lastRowFirstColumn="0" w:lastRowLastColumn="0"/>
            <w:tcW w:w="1152" w:type="dxa"/>
          </w:tcPr>
          <w:p w14:paraId="7B78F9B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S10</w:t>
            </w:r>
          </w:p>
        </w:tc>
        <w:tc>
          <w:tcPr>
            <w:tcW w:w="2016" w:type="dxa"/>
          </w:tcPr>
          <w:p w14:paraId="6B0FED57"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Islanding Contingency</w:t>
            </w:r>
          </w:p>
        </w:tc>
        <w:tc>
          <w:tcPr>
            <w:tcW w:w="1440" w:type="dxa"/>
          </w:tcPr>
          <w:p w14:paraId="5D110E2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94.8%</w:t>
            </w:r>
          </w:p>
        </w:tc>
        <w:tc>
          <w:tcPr>
            <w:tcW w:w="1440" w:type="dxa"/>
          </w:tcPr>
          <w:p w14:paraId="7257D4A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0.9502</w:t>
            </w:r>
          </w:p>
        </w:tc>
        <w:tc>
          <w:tcPr>
            <w:tcW w:w="1440" w:type="dxa"/>
          </w:tcPr>
          <w:p w14:paraId="2E856A7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1.0250</w:t>
            </w:r>
          </w:p>
        </w:tc>
        <w:tc>
          <w:tcPr>
            <w:tcW w:w="1584" w:type="dxa"/>
          </w:tcPr>
          <w:p w14:paraId="4F5193B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540.1 kWh</w:t>
            </w:r>
          </w:p>
        </w:tc>
        <w:tc>
          <w:tcPr>
            <w:tcW w:w="1584" w:type="dxa"/>
          </w:tcPr>
          <w:p w14:paraId="079CE0C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$1,640.20</w:t>
            </w:r>
          </w:p>
        </w:tc>
      </w:tr>
    </w:tbl>
    <w:p w14:paraId="54F25724" w14:textId="77777777" w:rsidR="00646C2B" w:rsidRPr="003C179C" w:rsidRDefault="00646C2B">
      <w:pPr>
        <w:spacing w:after="40"/>
        <w:rPr>
          <w:rFonts w:ascii="Times New Roman" w:hAnsi="Times New Roman" w:cs="Times New Roman"/>
        </w:rPr>
      </w:pPr>
    </w:p>
    <w:p w14:paraId="7005E980"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2DDBC325" w14:textId="77777777" w:rsidR="00646C2B" w:rsidRPr="003C179C" w:rsidRDefault="00547485" w:rsidP="003C179C">
      <w:pPr>
        <w:pStyle w:val="Heading1"/>
        <w:rPr>
          <w:rFonts w:ascii="Times New Roman" w:hAnsi="Times New Roman" w:cs="Times New Roman"/>
          <w:color w:val="auto"/>
        </w:rPr>
      </w:pPr>
      <w:bookmarkStart w:id="50" w:name="_Toc243984377"/>
      <w:r w:rsidRPr="003C179C">
        <w:rPr>
          <w:rFonts w:ascii="Times New Roman" w:hAnsi="Times New Roman" w:cs="Times New Roman"/>
          <w:color w:val="auto"/>
        </w:rPr>
        <w:lastRenderedPageBreak/>
        <w:t>CHAPTER 11: ECONOMIC VIABILITY, CAPITAL EXPENDITURE, AND LEVELIZED COST ANALYSIS</w:t>
      </w:r>
      <w:bookmarkEnd w:id="50"/>
    </w:p>
    <w:p w14:paraId="62DA2ECB" w14:textId="77777777" w:rsidR="00646C2B" w:rsidRPr="003C179C" w:rsidRDefault="00547485" w:rsidP="003C179C">
      <w:pPr>
        <w:pStyle w:val="Heading2"/>
        <w:rPr>
          <w:rFonts w:ascii="Times New Roman" w:hAnsi="Times New Roman" w:cs="Times New Roman"/>
          <w:color w:val="auto"/>
        </w:rPr>
      </w:pPr>
      <w:bookmarkStart w:id="51" w:name="_Toc243984378"/>
      <w:r w:rsidRPr="003C179C">
        <w:rPr>
          <w:rFonts w:ascii="Times New Roman" w:hAnsi="Times New Roman" w:cs="Times New Roman"/>
          <w:color w:val="auto"/>
        </w:rPr>
        <w:t>11.1 Cost Structure Breakdown and 20-Year Cash Flow Projections</w:t>
      </w:r>
      <w:bookmarkEnd w:id="51"/>
    </w:p>
    <w:p w14:paraId="6741FF1B"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15 provides an exhaustive breakdown of capital investment, annual operating expenditures, and cumulative net savings across baseline, partial DER, and full EcoGridAI implementation.</w:t>
      </w:r>
    </w:p>
    <w:p w14:paraId="69E49515"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6DD7C3BF" wp14:editId="097D5E17">
            <wp:extent cx="4389120" cy="274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st_breakdown.png"/>
                    <pic:cNvPicPr/>
                  </pic:nvPicPr>
                  <pic:blipFill>
                    <a:blip r:embed="rId22"/>
                    <a:stretch>
                      <a:fillRect/>
                    </a:stretch>
                  </pic:blipFill>
                  <pic:spPr>
                    <a:xfrm>
                      <a:off x="0" y="0"/>
                      <a:ext cx="4389120" cy="2743200"/>
                    </a:xfrm>
                    <a:prstGeom prst="rect">
                      <a:avLst/>
                    </a:prstGeom>
                  </pic:spPr>
                </pic:pic>
              </a:graphicData>
            </a:graphic>
          </wp:inline>
        </w:drawing>
      </w:r>
    </w:p>
    <w:p w14:paraId="01384483"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15: Comprehensive Cost Breakdown: CAPEX, OPEX, and Lifecycle Financial Savings Comparison.</w:t>
      </w:r>
    </w:p>
    <w:p w14:paraId="66A90F0F"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14 summarizes the 20-year discounted cash flow analysis for the complete EcoGridAI deployment on the IEEE 33-bus system.</w:t>
      </w:r>
    </w:p>
    <w:tbl>
      <w:tblPr>
        <w:tblStyle w:val="GridTable3-Accent6"/>
        <w:tblW w:w="0" w:type="auto"/>
        <w:tblLayout w:type="fixed"/>
        <w:tblLook w:val="04A0" w:firstRow="1" w:lastRow="0" w:firstColumn="1" w:lastColumn="0" w:noHBand="0" w:noVBand="1"/>
      </w:tblPr>
      <w:tblGrid>
        <w:gridCol w:w="1440"/>
        <w:gridCol w:w="1440"/>
        <w:gridCol w:w="1728"/>
        <w:gridCol w:w="1728"/>
        <w:gridCol w:w="1440"/>
        <w:gridCol w:w="1728"/>
        <w:gridCol w:w="1728"/>
      </w:tblGrid>
      <w:tr w:rsidR="00646C2B" w:rsidRPr="003C179C" w14:paraId="1123FD64"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14:paraId="7EB3988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Project Year</w:t>
            </w:r>
          </w:p>
        </w:tc>
        <w:tc>
          <w:tcPr>
            <w:tcW w:w="1440" w:type="dxa"/>
          </w:tcPr>
          <w:p w14:paraId="4AEE5AF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Grid Tariff ($/kWh)</w:t>
            </w:r>
          </w:p>
        </w:tc>
        <w:tc>
          <w:tcPr>
            <w:tcW w:w="1728" w:type="dxa"/>
          </w:tcPr>
          <w:p w14:paraId="35238D84"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Annual Energy Cost</w:t>
            </w:r>
          </w:p>
        </w:tc>
        <w:tc>
          <w:tcPr>
            <w:tcW w:w="1728" w:type="dxa"/>
          </w:tcPr>
          <w:p w14:paraId="2FF8E31C"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Annual Net Savings</w:t>
            </w:r>
          </w:p>
        </w:tc>
        <w:tc>
          <w:tcPr>
            <w:tcW w:w="1440" w:type="dxa"/>
          </w:tcPr>
          <w:p w14:paraId="7A2D810F"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Discount Factor (7%)</w:t>
            </w:r>
          </w:p>
        </w:tc>
        <w:tc>
          <w:tcPr>
            <w:tcW w:w="1728" w:type="dxa"/>
          </w:tcPr>
          <w:p w14:paraId="3EBD1F2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Discounted Cash Flow</w:t>
            </w:r>
          </w:p>
        </w:tc>
        <w:tc>
          <w:tcPr>
            <w:tcW w:w="1728" w:type="dxa"/>
          </w:tcPr>
          <w:p w14:paraId="785FE012"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Cumulative NPV</w:t>
            </w:r>
          </w:p>
        </w:tc>
      </w:tr>
      <w:tr w:rsidR="00646C2B" w:rsidRPr="003C179C" w14:paraId="224C6362"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CBC99B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0</w:t>
            </w:r>
          </w:p>
        </w:tc>
        <w:tc>
          <w:tcPr>
            <w:tcW w:w="1440" w:type="dxa"/>
          </w:tcPr>
          <w:p w14:paraId="5A6166F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$0.140</w:t>
            </w:r>
          </w:p>
        </w:tc>
        <w:tc>
          <w:tcPr>
            <w:tcW w:w="1728" w:type="dxa"/>
          </w:tcPr>
          <w:p w14:paraId="65B7934D"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 (Capital Outlay)</w:t>
            </w:r>
          </w:p>
        </w:tc>
        <w:tc>
          <w:tcPr>
            <w:tcW w:w="1728" w:type="dxa"/>
          </w:tcPr>
          <w:p w14:paraId="4E9AEA0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-$5,404,259</w:t>
            </w:r>
          </w:p>
        </w:tc>
        <w:tc>
          <w:tcPr>
            <w:tcW w:w="1440" w:type="dxa"/>
          </w:tcPr>
          <w:p w14:paraId="2812094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1.0000</w:t>
            </w:r>
          </w:p>
        </w:tc>
        <w:tc>
          <w:tcPr>
            <w:tcW w:w="1728" w:type="dxa"/>
          </w:tcPr>
          <w:p w14:paraId="56FBD69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-$5,404,259</w:t>
            </w:r>
          </w:p>
        </w:tc>
        <w:tc>
          <w:tcPr>
            <w:tcW w:w="1728" w:type="dxa"/>
          </w:tcPr>
          <w:p w14:paraId="1664563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-$5,404,259</w:t>
            </w:r>
          </w:p>
        </w:tc>
      </w:tr>
      <w:tr w:rsidR="00646C2B" w:rsidRPr="003C179C" w14:paraId="662666F9"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678D738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1</w:t>
            </w:r>
          </w:p>
        </w:tc>
        <w:tc>
          <w:tcPr>
            <w:tcW w:w="1440" w:type="dxa"/>
          </w:tcPr>
          <w:p w14:paraId="3896D6F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$0.144</w:t>
            </w:r>
          </w:p>
        </w:tc>
        <w:tc>
          <w:tcPr>
            <w:tcW w:w="1728" w:type="dxa"/>
          </w:tcPr>
          <w:p w14:paraId="0DC1AD6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$624,989</w:t>
            </w:r>
          </w:p>
        </w:tc>
        <w:tc>
          <w:tcPr>
            <w:tcW w:w="1728" w:type="dxa"/>
          </w:tcPr>
          <w:p w14:paraId="5A2622E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$1,145,260</w:t>
            </w:r>
          </w:p>
        </w:tc>
        <w:tc>
          <w:tcPr>
            <w:tcW w:w="1440" w:type="dxa"/>
          </w:tcPr>
          <w:p w14:paraId="0416EE7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0.9346</w:t>
            </w:r>
          </w:p>
        </w:tc>
        <w:tc>
          <w:tcPr>
            <w:tcW w:w="1728" w:type="dxa"/>
          </w:tcPr>
          <w:p w14:paraId="7EC7E5B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$1,070,360</w:t>
            </w:r>
          </w:p>
        </w:tc>
        <w:tc>
          <w:tcPr>
            <w:tcW w:w="1728" w:type="dxa"/>
          </w:tcPr>
          <w:p w14:paraId="55C448B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-$4,333,899</w:t>
            </w:r>
          </w:p>
        </w:tc>
      </w:tr>
      <w:tr w:rsidR="00646C2B" w:rsidRPr="003C179C" w14:paraId="0E3D5DD0"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A495E22"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3</w:t>
            </w:r>
          </w:p>
        </w:tc>
        <w:tc>
          <w:tcPr>
            <w:tcW w:w="1440" w:type="dxa"/>
          </w:tcPr>
          <w:p w14:paraId="1BAD2BF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$0.153</w:t>
            </w:r>
          </w:p>
        </w:tc>
        <w:tc>
          <w:tcPr>
            <w:tcW w:w="1728" w:type="dxa"/>
          </w:tcPr>
          <w:p w14:paraId="5D7CBF5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$663,051</w:t>
            </w:r>
          </w:p>
        </w:tc>
        <w:tc>
          <w:tcPr>
            <w:tcW w:w="1728" w:type="dxa"/>
          </w:tcPr>
          <w:p w14:paraId="15C4EB7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$1,215,005</w:t>
            </w:r>
          </w:p>
        </w:tc>
        <w:tc>
          <w:tcPr>
            <w:tcW w:w="1440" w:type="dxa"/>
          </w:tcPr>
          <w:p w14:paraId="3E8AB21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0.8163</w:t>
            </w:r>
          </w:p>
        </w:tc>
        <w:tc>
          <w:tcPr>
            <w:tcW w:w="1728" w:type="dxa"/>
          </w:tcPr>
          <w:p w14:paraId="69DEDF1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$991,809</w:t>
            </w:r>
          </w:p>
        </w:tc>
        <w:tc>
          <w:tcPr>
            <w:tcW w:w="1728" w:type="dxa"/>
          </w:tcPr>
          <w:p w14:paraId="262255AC"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-$2,312,410</w:t>
            </w:r>
          </w:p>
        </w:tc>
      </w:tr>
      <w:tr w:rsidR="00646C2B" w:rsidRPr="003C179C" w14:paraId="2EB0A59B"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63449C1F"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5 (Payback)</w:t>
            </w:r>
          </w:p>
        </w:tc>
        <w:tc>
          <w:tcPr>
            <w:tcW w:w="1440" w:type="dxa"/>
          </w:tcPr>
          <w:p w14:paraId="5A264DD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$0.162</w:t>
            </w:r>
          </w:p>
        </w:tc>
        <w:tc>
          <w:tcPr>
            <w:tcW w:w="1728" w:type="dxa"/>
          </w:tcPr>
          <w:p w14:paraId="0A861A1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$703,431</w:t>
            </w:r>
          </w:p>
        </w:tc>
        <w:tc>
          <w:tcPr>
            <w:tcW w:w="1728" w:type="dxa"/>
          </w:tcPr>
          <w:p w14:paraId="55A4838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$1,288,998</w:t>
            </w:r>
          </w:p>
        </w:tc>
        <w:tc>
          <w:tcPr>
            <w:tcW w:w="1440" w:type="dxa"/>
          </w:tcPr>
          <w:p w14:paraId="2357C132"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0.7130</w:t>
            </w:r>
          </w:p>
        </w:tc>
        <w:tc>
          <w:tcPr>
            <w:tcW w:w="1728" w:type="dxa"/>
          </w:tcPr>
          <w:p w14:paraId="789B502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$919,056</w:t>
            </w:r>
          </w:p>
        </w:tc>
        <w:tc>
          <w:tcPr>
            <w:tcW w:w="1728" w:type="dxa"/>
          </w:tcPr>
          <w:p w14:paraId="795E38A9"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+$342,850</w:t>
            </w:r>
          </w:p>
        </w:tc>
      </w:tr>
      <w:tr w:rsidR="00646C2B" w:rsidRPr="003C179C" w14:paraId="3FC97C1D"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CDE8AD"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10 (BESS Rep)</w:t>
            </w:r>
          </w:p>
        </w:tc>
        <w:tc>
          <w:tcPr>
            <w:tcW w:w="1440" w:type="dxa"/>
          </w:tcPr>
          <w:p w14:paraId="7B64059E"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$0.188</w:t>
            </w:r>
          </w:p>
        </w:tc>
        <w:tc>
          <w:tcPr>
            <w:tcW w:w="1728" w:type="dxa"/>
          </w:tcPr>
          <w:p w14:paraId="4738774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$815,400</w:t>
            </w:r>
          </w:p>
        </w:tc>
        <w:tc>
          <w:tcPr>
            <w:tcW w:w="1728" w:type="dxa"/>
          </w:tcPr>
          <w:p w14:paraId="5C43F85D"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$985,400</w:t>
            </w:r>
          </w:p>
        </w:tc>
        <w:tc>
          <w:tcPr>
            <w:tcW w:w="1440" w:type="dxa"/>
          </w:tcPr>
          <w:p w14:paraId="369BFC6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0.5083</w:t>
            </w:r>
          </w:p>
        </w:tc>
        <w:tc>
          <w:tcPr>
            <w:tcW w:w="1728" w:type="dxa"/>
          </w:tcPr>
          <w:p w14:paraId="192DBAA1"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$500,879</w:t>
            </w:r>
          </w:p>
        </w:tc>
        <w:tc>
          <w:tcPr>
            <w:tcW w:w="1728" w:type="dxa"/>
          </w:tcPr>
          <w:p w14:paraId="0A5D7E78"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+$4,812,450</w:t>
            </w:r>
          </w:p>
        </w:tc>
      </w:tr>
      <w:tr w:rsidR="00646C2B" w:rsidRPr="003C179C" w14:paraId="59E2F5E4" w14:textId="77777777" w:rsidTr="005D7E76">
        <w:tc>
          <w:tcPr>
            <w:cnfStyle w:val="001000000000" w:firstRow="0" w:lastRow="0" w:firstColumn="1" w:lastColumn="0" w:oddVBand="0" w:evenVBand="0" w:oddHBand="0" w:evenHBand="0" w:firstRowFirstColumn="0" w:firstRowLastColumn="0" w:lastRowFirstColumn="0" w:lastRowLastColumn="0"/>
            <w:tcW w:w="1440" w:type="dxa"/>
          </w:tcPr>
          <w:p w14:paraId="2FAB390E"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15</w:t>
            </w:r>
          </w:p>
        </w:tc>
        <w:tc>
          <w:tcPr>
            <w:tcW w:w="1440" w:type="dxa"/>
          </w:tcPr>
          <w:p w14:paraId="56B8A3BA"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$0.218</w:t>
            </w:r>
          </w:p>
        </w:tc>
        <w:tc>
          <w:tcPr>
            <w:tcW w:w="1728" w:type="dxa"/>
          </w:tcPr>
          <w:p w14:paraId="046E0804"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$945,210</w:t>
            </w:r>
          </w:p>
        </w:tc>
        <w:tc>
          <w:tcPr>
            <w:tcW w:w="1728" w:type="dxa"/>
          </w:tcPr>
          <w:p w14:paraId="0C36351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$1,732,100</w:t>
            </w:r>
          </w:p>
        </w:tc>
        <w:tc>
          <w:tcPr>
            <w:tcW w:w="1440" w:type="dxa"/>
          </w:tcPr>
          <w:p w14:paraId="169F1FE1"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0.3624</w:t>
            </w:r>
          </w:p>
        </w:tc>
        <w:tc>
          <w:tcPr>
            <w:tcW w:w="1728" w:type="dxa"/>
          </w:tcPr>
          <w:p w14:paraId="7196A58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$627,713</w:t>
            </w:r>
          </w:p>
        </w:tc>
        <w:tc>
          <w:tcPr>
            <w:tcW w:w="1728" w:type="dxa"/>
          </w:tcPr>
          <w:p w14:paraId="3B58D4A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+$7,945,200</w:t>
            </w:r>
          </w:p>
        </w:tc>
      </w:tr>
      <w:tr w:rsidR="00646C2B" w:rsidRPr="003C179C" w14:paraId="7252AE2F"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30002E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Year 20 (Terminal)</w:t>
            </w:r>
          </w:p>
        </w:tc>
        <w:tc>
          <w:tcPr>
            <w:tcW w:w="1440" w:type="dxa"/>
          </w:tcPr>
          <w:p w14:paraId="627BE794"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$0.253</w:t>
            </w:r>
          </w:p>
        </w:tc>
        <w:tc>
          <w:tcPr>
            <w:tcW w:w="1728" w:type="dxa"/>
          </w:tcPr>
          <w:p w14:paraId="466FF142"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$1,095,800</w:t>
            </w:r>
          </w:p>
        </w:tc>
        <w:tc>
          <w:tcPr>
            <w:tcW w:w="1728" w:type="dxa"/>
          </w:tcPr>
          <w:p w14:paraId="4F87384F"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$2,008,150</w:t>
            </w:r>
          </w:p>
        </w:tc>
        <w:tc>
          <w:tcPr>
            <w:tcW w:w="1440" w:type="dxa"/>
          </w:tcPr>
          <w:p w14:paraId="1188058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0.2584</w:t>
            </w:r>
          </w:p>
        </w:tc>
        <w:tc>
          <w:tcPr>
            <w:tcW w:w="1728" w:type="dxa"/>
          </w:tcPr>
          <w:p w14:paraId="2A496CF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$518,906</w:t>
            </w:r>
          </w:p>
        </w:tc>
        <w:tc>
          <w:tcPr>
            <w:tcW w:w="1728" w:type="dxa"/>
          </w:tcPr>
          <w:p w14:paraId="5DE69799"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+$11,425,800</w:t>
            </w:r>
          </w:p>
        </w:tc>
      </w:tr>
    </w:tbl>
    <w:p w14:paraId="68F1269A" w14:textId="77777777" w:rsidR="00646C2B" w:rsidRPr="003C179C" w:rsidRDefault="00646C2B">
      <w:pPr>
        <w:spacing w:after="40"/>
        <w:rPr>
          <w:rFonts w:ascii="Times New Roman" w:hAnsi="Times New Roman" w:cs="Times New Roman"/>
        </w:rPr>
      </w:pPr>
    </w:p>
    <w:p w14:paraId="0662C095"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initial capital investment of $5,404,259 is fully amortized by Year 5 (payback in 4.72 years). The 20-year cumulative NPV reaches +$11,425,800 with an IRR of 22.4%, confirming outstanding economic viability.</w:t>
      </w:r>
    </w:p>
    <w:p w14:paraId="1582D76B"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578EDBB1" w14:textId="77777777" w:rsidR="00646C2B" w:rsidRPr="003C179C" w:rsidRDefault="00547485" w:rsidP="003C179C">
      <w:pPr>
        <w:pStyle w:val="Heading2"/>
        <w:rPr>
          <w:rFonts w:ascii="Times New Roman" w:hAnsi="Times New Roman" w:cs="Times New Roman"/>
          <w:color w:val="auto"/>
        </w:rPr>
      </w:pPr>
      <w:bookmarkStart w:id="52" w:name="_Toc243984379"/>
      <w:r w:rsidRPr="003C179C">
        <w:rPr>
          <w:rFonts w:ascii="Times New Roman" w:hAnsi="Times New Roman" w:cs="Times New Roman"/>
          <w:color w:val="auto"/>
        </w:rPr>
        <w:lastRenderedPageBreak/>
        <w:t>11.2 Recommendation Engine and Investment Prioritization</w:t>
      </w:r>
      <w:bookmarkEnd w:id="52"/>
    </w:p>
    <w:p w14:paraId="1E8EFB81"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To assist utility asset managers in phased infrastructure upgrades, EcoGridAI integrates an automated Recommendation Engine based on Marginal Cost-Effectiveness Indices (MCEI):</w:t>
      </w:r>
    </w:p>
    <w:p w14:paraId="6E535469"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i/>
          <w:sz w:val="24"/>
        </w:rPr>
        <w:t xml:space="preserve">    MCEI_k = [ Delta_LossReduction_k (MWh/yr) * Tariff + Delta_Reliability_k ] / CAPEX_k</w:t>
      </w:r>
    </w:p>
    <w:p w14:paraId="0DDA241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Figure 16 illustrates the cost-effectiveness frontier for prospective network upgrade recommendations.</w:t>
      </w:r>
    </w:p>
    <w:p w14:paraId="04A7B8EA" w14:textId="77777777" w:rsidR="00646C2B" w:rsidRPr="003C179C" w:rsidRDefault="00547485">
      <w:pPr>
        <w:spacing w:before="60" w:after="40"/>
        <w:jc w:val="center"/>
        <w:rPr>
          <w:rFonts w:ascii="Times New Roman" w:hAnsi="Times New Roman" w:cs="Times New Roman"/>
        </w:rPr>
      </w:pPr>
      <w:r w:rsidRPr="003C179C">
        <w:rPr>
          <w:rFonts w:ascii="Times New Roman" w:hAnsi="Times New Roman" w:cs="Times New Roman"/>
          <w:noProof/>
        </w:rPr>
        <w:drawing>
          <wp:inline distT="0" distB="0" distL="0" distR="0" wp14:anchorId="298F5AD2" wp14:editId="7B9BE22F">
            <wp:extent cx="4389120" cy="2438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ecommendation_cost_effectiveness.png"/>
                    <pic:cNvPicPr/>
                  </pic:nvPicPr>
                  <pic:blipFill>
                    <a:blip r:embed="rId23"/>
                    <a:stretch>
                      <a:fillRect/>
                    </a:stretch>
                  </pic:blipFill>
                  <pic:spPr>
                    <a:xfrm>
                      <a:off x="0" y="0"/>
                      <a:ext cx="4389120" cy="2438400"/>
                    </a:xfrm>
                    <a:prstGeom prst="rect">
                      <a:avLst/>
                    </a:prstGeom>
                  </pic:spPr>
                </pic:pic>
              </a:graphicData>
            </a:graphic>
          </wp:inline>
        </w:drawing>
      </w:r>
    </w:p>
    <w:p w14:paraId="316D96B7" w14:textId="77777777" w:rsidR="00646C2B" w:rsidRPr="003C179C" w:rsidRDefault="00547485">
      <w:pPr>
        <w:keepNext/>
        <w:spacing w:before="30" w:after="80"/>
        <w:jc w:val="center"/>
        <w:rPr>
          <w:rFonts w:ascii="Times New Roman" w:hAnsi="Times New Roman" w:cs="Times New Roman"/>
        </w:rPr>
      </w:pPr>
      <w:r w:rsidRPr="003C179C">
        <w:rPr>
          <w:rFonts w:ascii="Times New Roman" w:hAnsi="Times New Roman" w:cs="Times New Roman"/>
          <w:b/>
          <w:i/>
          <w:sz w:val="19"/>
        </w:rPr>
        <w:t>Figure 16: Recommendation Engine Marginal Cost-Effectiveness Frontier for Infrastructure Investments.</w:t>
      </w:r>
    </w:p>
    <w:p w14:paraId="543BBCAD"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Table 15 presents the ranked priority upgrades generated by the engine.</w:t>
      </w:r>
    </w:p>
    <w:tbl>
      <w:tblPr>
        <w:tblStyle w:val="GridTable3-Accent6"/>
        <w:tblW w:w="0" w:type="auto"/>
        <w:tblLayout w:type="fixed"/>
        <w:tblLook w:val="04A0" w:firstRow="1" w:lastRow="0" w:firstColumn="1" w:lastColumn="0" w:noHBand="0" w:noVBand="1"/>
      </w:tblPr>
      <w:tblGrid>
        <w:gridCol w:w="864"/>
        <w:gridCol w:w="2592"/>
        <w:gridCol w:w="1728"/>
        <w:gridCol w:w="1296"/>
        <w:gridCol w:w="1584"/>
        <w:gridCol w:w="1296"/>
        <w:gridCol w:w="1584"/>
      </w:tblGrid>
      <w:tr w:rsidR="00646C2B" w:rsidRPr="003C179C" w14:paraId="4EC4DC9E"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64" w:type="dxa"/>
          </w:tcPr>
          <w:p w14:paraId="12C21CA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Rank</w:t>
            </w:r>
          </w:p>
        </w:tc>
        <w:tc>
          <w:tcPr>
            <w:tcW w:w="2592" w:type="dxa"/>
          </w:tcPr>
          <w:p w14:paraId="3BD20A69"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Proposed Asset Upgrade</w:t>
            </w:r>
          </w:p>
        </w:tc>
        <w:tc>
          <w:tcPr>
            <w:tcW w:w="1728" w:type="dxa"/>
          </w:tcPr>
          <w:p w14:paraId="03E62C8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Optimal Location</w:t>
            </w:r>
          </w:p>
        </w:tc>
        <w:tc>
          <w:tcPr>
            <w:tcW w:w="1296" w:type="dxa"/>
          </w:tcPr>
          <w:p w14:paraId="3046C402"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CAPEX ($)</w:t>
            </w:r>
          </w:p>
        </w:tc>
        <w:tc>
          <w:tcPr>
            <w:tcW w:w="1584" w:type="dxa"/>
          </w:tcPr>
          <w:p w14:paraId="25DA4477"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Annual Savings ($)</w:t>
            </w:r>
          </w:p>
        </w:tc>
        <w:tc>
          <w:tcPr>
            <w:tcW w:w="1296" w:type="dxa"/>
          </w:tcPr>
          <w:p w14:paraId="41814480"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Payback (Yrs)</w:t>
            </w:r>
          </w:p>
        </w:tc>
        <w:tc>
          <w:tcPr>
            <w:tcW w:w="1584" w:type="dxa"/>
          </w:tcPr>
          <w:p w14:paraId="172DAFF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Priority Tier</w:t>
            </w:r>
          </w:p>
        </w:tc>
      </w:tr>
      <w:tr w:rsidR="00646C2B" w:rsidRPr="003C179C" w14:paraId="0AFF6BA0"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1506838"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1</w:t>
            </w:r>
          </w:p>
        </w:tc>
        <w:tc>
          <w:tcPr>
            <w:tcW w:w="2592" w:type="dxa"/>
          </w:tcPr>
          <w:p w14:paraId="34BB2FD8"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LiFePO4 Storage (1.5 MWh)</w:t>
            </w:r>
          </w:p>
        </w:tc>
        <w:tc>
          <w:tcPr>
            <w:tcW w:w="1728" w:type="dxa"/>
          </w:tcPr>
          <w:p w14:paraId="0C2742EB"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6 (Wind)</w:t>
            </w:r>
          </w:p>
        </w:tc>
        <w:tc>
          <w:tcPr>
            <w:tcW w:w="1296" w:type="dxa"/>
          </w:tcPr>
          <w:p w14:paraId="593EF5DB"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$270,000</w:t>
            </w:r>
          </w:p>
        </w:tc>
        <w:tc>
          <w:tcPr>
            <w:tcW w:w="1584" w:type="dxa"/>
          </w:tcPr>
          <w:p w14:paraId="5F6AAD25"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$88,400 / yr</w:t>
            </w:r>
          </w:p>
        </w:tc>
        <w:tc>
          <w:tcPr>
            <w:tcW w:w="1296" w:type="dxa"/>
          </w:tcPr>
          <w:p w14:paraId="1A815570"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3.05 yrs</w:t>
            </w:r>
          </w:p>
        </w:tc>
        <w:tc>
          <w:tcPr>
            <w:tcW w:w="1584" w:type="dxa"/>
          </w:tcPr>
          <w:p w14:paraId="6EB759DD"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1: Immediate</w:t>
            </w:r>
          </w:p>
        </w:tc>
      </w:tr>
      <w:tr w:rsidR="00646C2B" w:rsidRPr="003C179C" w14:paraId="4A3ECEA1" w14:textId="77777777" w:rsidTr="005D7E76">
        <w:tc>
          <w:tcPr>
            <w:cnfStyle w:val="001000000000" w:firstRow="0" w:lastRow="0" w:firstColumn="1" w:lastColumn="0" w:oddVBand="0" w:evenVBand="0" w:oddHBand="0" w:evenHBand="0" w:firstRowFirstColumn="0" w:firstRowLastColumn="0" w:lastRowFirstColumn="0" w:lastRowLastColumn="0"/>
            <w:tcW w:w="864" w:type="dxa"/>
          </w:tcPr>
          <w:p w14:paraId="03D081D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2</w:t>
            </w:r>
          </w:p>
        </w:tc>
        <w:tc>
          <w:tcPr>
            <w:tcW w:w="2592" w:type="dxa"/>
          </w:tcPr>
          <w:p w14:paraId="7110D43D"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LiFePO4 Storage (2.5 MWh)</w:t>
            </w:r>
          </w:p>
        </w:tc>
        <w:tc>
          <w:tcPr>
            <w:tcW w:w="1728" w:type="dxa"/>
          </w:tcPr>
          <w:p w14:paraId="2DAB138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30 (PV 2)</w:t>
            </w:r>
          </w:p>
        </w:tc>
        <w:tc>
          <w:tcPr>
            <w:tcW w:w="1296" w:type="dxa"/>
          </w:tcPr>
          <w:p w14:paraId="17192D7D"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$450,000</w:t>
            </w:r>
          </w:p>
        </w:tc>
        <w:tc>
          <w:tcPr>
            <w:tcW w:w="1584" w:type="dxa"/>
          </w:tcPr>
          <w:p w14:paraId="3BF2C92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$142,500 / yr</w:t>
            </w:r>
          </w:p>
        </w:tc>
        <w:tc>
          <w:tcPr>
            <w:tcW w:w="1296" w:type="dxa"/>
          </w:tcPr>
          <w:p w14:paraId="6C1BFEF0"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3.16 yrs</w:t>
            </w:r>
          </w:p>
        </w:tc>
        <w:tc>
          <w:tcPr>
            <w:tcW w:w="1584" w:type="dxa"/>
          </w:tcPr>
          <w:p w14:paraId="09101D40"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1: Immediate</w:t>
            </w:r>
          </w:p>
        </w:tc>
      </w:tr>
      <w:tr w:rsidR="00646C2B" w:rsidRPr="003C179C" w14:paraId="4B2FD226"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689E109"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3</w:t>
            </w:r>
          </w:p>
        </w:tc>
        <w:tc>
          <w:tcPr>
            <w:tcW w:w="2592" w:type="dxa"/>
          </w:tcPr>
          <w:p w14:paraId="528AFB59"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Automated Tie-Switch Array</w:t>
            </w:r>
          </w:p>
        </w:tc>
        <w:tc>
          <w:tcPr>
            <w:tcW w:w="1728" w:type="dxa"/>
          </w:tcPr>
          <w:p w14:paraId="38D9607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Lines 33, 35, 37</w:t>
            </w:r>
          </w:p>
        </w:tc>
        <w:tc>
          <w:tcPr>
            <w:tcW w:w="1296" w:type="dxa"/>
          </w:tcPr>
          <w:p w14:paraId="0655CA76"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$85,000</w:t>
            </w:r>
          </w:p>
        </w:tc>
        <w:tc>
          <w:tcPr>
            <w:tcW w:w="1584" w:type="dxa"/>
          </w:tcPr>
          <w:p w14:paraId="2444CA9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$24,800 / yr</w:t>
            </w:r>
          </w:p>
        </w:tc>
        <w:tc>
          <w:tcPr>
            <w:tcW w:w="1296" w:type="dxa"/>
          </w:tcPr>
          <w:p w14:paraId="7E1BCAE7"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3.43 yrs</w:t>
            </w:r>
          </w:p>
        </w:tc>
        <w:tc>
          <w:tcPr>
            <w:tcW w:w="1584" w:type="dxa"/>
          </w:tcPr>
          <w:p w14:paraId="0B4402E5"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1: Immediate</w:t>
            </w:r>
          </w:p>
        </w:tc>
      </w:tr>
      <w:tr w:rsidR="00646C2B" w:rsidRPr="003C179C" w14:paraId="3CBE5967" w14:textId="77777777" w:rsidTr="005D7E76">
        <w:tc>
          <w:tcPr>
            <w:cnfStyle w:val="001000000000" w:firstRow="0" w:lastRow="0" w:firstColumn="1" w:lastColumn="0" w:oddVBand="0" w:evenVBand="0" w:oddHBand="0" w:evenHBand="0" w:firstRowFirstColumn="0" w:firstRowLastColumn="0" w:lastRowFirstColumn="0" w:lastRowLastColumn="0"/>
            <w:tcW w:w="864" w:type="dxa"/>
          </w:tcPr>
          <w:p w14:paraId="049DD62C"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4</w:t>
            </w:r>
          </w:p>
        </w:tc>
        <w:tc>
          <w:tcPr>
            <w:tcW w:w="2592" w:type="dxa"/>
          </w:tcPr>
          <w:p w14:paraId="362E0BB5"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Static VAR Compensator (SVC)</w:t>
            </w:r>
          </w:p>
        </w:tc>
        <w:tc>
          <w:tcPr>
            <w:tcW w:w="1728" w:type="dxa"/>
          </w:tcPr>
          <w:p w14:paraId="1F8401A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 18 (Terminal)</w:t>
            </w:r>
          </w:p>
        </w:tc>
        <w:tc>
          <w:tcPr>
            <w:tcW w:w="1296" w:type="dxa"/>
          </w:tcPr>
          <w:p w14:paraId="2640813E"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$65,000</w:t>
            </w:r>
          </w:p>
        </w:tc>
        <w:tc>
          <w:tcPr>
            <w:tcW w:w="1584" w:type="dxa"/>
          </w:tcPr>
          <w:p w14:paraId="13AB00FE"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$16,200 / yr</w:t>
            </w:r>
          </w:p>
        </w:tc>
        <w:tc>
          <w:tcPr>
            <w:tcW w:w="1296" w:type="dxa"/>
          </w:tcPr>
          <w:p w14:paraId="2251BF1B"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4.01 yrs</w:t>
            </w:r>
          </w:p>
        </w:tc>
        <w:tc>
          <w:tcPr>
            <w:tcW w:w="1584" w:type="dxa"/>
          </w:tcPr>
          <w:p w14:paraId="351D3671"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2: Medium Term</w:t>
            </w:r>
          </w:p>
        </w:tc>
      </w:tr>
      <w:tr w:rsidR="00646C2B" w:rsidRPr="003C179C" w14:paraId="50F28930"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D78A1C7"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5</w:t>
            </w:r>
          </w:p>
        </w:tc>
        <w:tc>
          <w:tcPr>
            <w:tcW w:w="2592" w:type="dxa"/>
          </w:tcPr>
          <w:p w14:paraId="47E3359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Lateral Reconductoring</w:t>
            </w:r>
          </w:p>
        </w:tc>
        <w:tc>
          <w:tcPr>
            <w:tcW w:w="1728" w:type="dxa"/>
          </w:tcPr>
          <w:p w14:paraId="728AF9A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Branches 26 to 29</w:t>
            </w:r>
          </w:p>
        </w:tc>
        <w:tc>
          <w:tcPr>
            <w:tcW w:w="1296" w:type="dxa"/>
          </w:tcPr>
          <w:p w14:paraId="58977C4A"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$120,000</w:t>
            </w:r>
          </w:p>
        </w:tc>
        <w:tc>
          <w:tcPr>
            <w:tcW w:w="1584" w:type="dxa"/>
          </w:tcPr>
          <w:p w14:paraId="468804D0"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$21,500 / yr</w:t>
            </w:r>
          </w:p>
        </w:tc>
        <w:tc>
          <w:tcPr>
            <w:tcW w:w="1296" w:type="dxa"/>
          </w:tcPr>
          <w:p w14:paraId="6B2D88E9" w14:textId="77777777" w:rsidR="00646C2B" w:rsidRPr="003C179C" w:rsidRDefault="00547485">
            <w:pPr>
              <w:spacing w:before="20" w:after="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5.58 yrs</w:t>
            </w:r>
          </w:p>
        </w:tc>
        <w:tc>
          <w:tcPr>
            <w:tcW w:w="1584" w:type="dxa"/>
          </w:tcPr>
          <w:p w14:paraId="4CEA3B5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2: Medium Term</w:t>
            </w:r>
          </w:p>
        </w:tc>
      </w:tr>
      <w:tr w:rsidR="00646C2B" w:rsidRPr="003C179C" w14:paraId="7D90B926" w14:textId="77777777" w:rsidTr="005D7E76">
        <w:tc>
          <w:tcPr>
            <w:cnfStyle w:val="001000000000" w:firstRow="0" w:lastRow="0" w:firstColumn="1" w:lastColumn="0" w:oddVBand="0" w:evenVBand="0" w:oddHBand="0" w:evenHBand="0" w:firstRowFirstColumn="0" w:firstRowLastColumn="0" w:lastRowFirstColumn="0" w:lastRowLastColumn="0"/>
            <w:tcW w:w="864" w:type="dxa"/>
          </w:tcPr>
          <w:p w14:paraId="0385CC76"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6</w:t>
            </w:r>
          </w:p>
        </w:tc>
        <w:tc>
          <w:tcPr>
            <w:tcW w:w="2592" w:type="dxa"/>
          </w:tcPr>
          <w:p w14:paraId="3F016C10"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Smart Inverter Upgrades</w:t>
            </w:r>
          </w:p>
        </w:tc>
        <w:tc>
          <w:tcPr>
            <w:tcW w:w="1728" w:type="dxa"/>
          </w:tcPr>
          <w:p w14:paraId="349B6732"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Buses 13 &amp; 30</w:t>
            </w:r>
          </w:p>
        </w:tc>
        <w:tc>
          <w:tcPr>
            <w:tcW w:w="1296" w:type="dxa"/>
          </w:tcPr>
          <w:p w14:paraId="48D2CAA5"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$35,000</w:t>
            </w:r>
          </w:p>
        </w:tc>
        <w:tc>
          <w:tcPr>
            <w:tcW w:w="1584" w:type="dxa"/>
          </w:tcPr>
          <w:p w14:paraId="59B501D8"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$5,800 / yr</w:t>
            </w:r>
          </w:p>
        </w:tc>
        <w:tc>
          <w:tcPr>
            <w:tcW w:w="1296" w:type="dxa"/>
          </w:tcPr>
          <w:p w14:paraId="10149683"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6.03 yrs</w:t>
            </w:r>
          </w:p>
        </w:tc>
        <w:tc>
          <w:tcPr>
            <w:tcW w:w="1584" w:type="dxa"/>
          </w:tcPr>
          <w:p w14:paraId="00DEC74E"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Tier 3: Long Term</w:t>
            </w:r>
          </w:p>
        </w:tc>
      </w:tr>
    </w:tbl>
    <w:p w14:paraId="341BE164" w14:textId="77777777" w:rsidR="00646C2B" w:rsidRPr="003C179C" w:rsidRDefault="00646C2B">
      <w:pPr>
        <w:spacing w:after="40"/>
        <w:rPr>
          <w:rFonts w:ascii="Times New Roman" w:hAnsi="Times New Roman" w:cs="Times New Roman"/>
        </w:rPr>
      </w:pPr>
    </w:p>
    <w:p w14:paraId="2CA27EA3" w14:textId="77777777" w:rsidR="00646C2B" w:rsidRPr="003C179C" w:rsidRDefault="00547485">
      <w:pPr>
        <w:rPr>
          <w:rFonts w:ascii="Times New Roman" w:hAnsi="Times New Roman" w:cs="Times New Roman"/>
        </w:rPr>
      </w:pPr>
      <w:r w:rsidRPr="003C179C">
        <w:rPr>
          <w:rFonts w:ascii="Times New Roman" w:hAnsi="Times New Roman" w:cs="Times New Roman"/>
        </w:rPr>
        <w:br w:type="page"/>
      </w:r>
    </w:p>
    <w:p w14:paraId="70E10DBA" w14:textId="77777777" w:rsidR="00646C2B" w:rsidRPr="003C179C" w:rsidRDefault="00547485" w:rsidP="003C179C">
      <w:pPr>
        <w:pStyle w:val="Heading1"/>
        <w:rPr>
          <w:rFonts w:ascii="Times New Roman" w:hAnsi="Times New Roman" w:cs="Times New Roman"/>
          <w:color w:val="auto"/>
        </w:rPr>
      </w:pPr>
      <w:bookmarkStart w:id="53" w:name="_Toc243984380"/>
      <w:r w:rsidRPr="003C179C">
        <w:rPr>
          <w:rFonts w:ascii="Times New Roman" w:hAnsi="Times New Roman" w:cs="Times New Roman"/>
          <w:color w:val="auto"/>
        </w:rPr>
        <w:lastRenderedPageBreak/>
        <w:t>CHAPTER 12: SYSTEM ARCHITECTURE, CONCLUSIONS, AND STANDARDS</w:t>
      </w:r>
      <w:bookmarkEnd w:id="53"/>
    </w:p>
    <w:p w14:paraId="04D88299" w14:textId="77777777" w:rsidR="00646C2B" w:rsidRPr="003C179C" w:rsidRDefault="00547485" w:rsidP="003C179C">
      <w:pPr>
        <w:pStyle w:val="Heading2"/>
        <w:rPr>
          <w:rFonts w:ascii="Times New Roman" w:hAnsi="Times New Roman" w:cs="Times New Roman"/>
          <w:color w:val="auto"/>
        </w:rPr>
      </w:pPr>
      <w:bookmarkStart w:id="54" w:name="_Toc243984381"/>
      <w:r w:rsidRPr="003C179C">
        <w:rPr>
          <w:rFonts w:ascii="Times New Roman" w:hAnsi="Times New Roman" w:cs="Times New Roman"/>
          <w:color w:val="auto"/>
        </w:rPr>
        <w:t>12.1 Software Architecture and Production Cloud Deployment</w:t>
      </w:r>
      <w:bookmarkEnd w:id="54"/>
    </w:p>
    <w:p w14:paraId="0116DBF6"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EcoGridAI enterprise platform is deployed live on Netlify Global CDN (https://ecogridai-7bbd3eef.netlify.app) featuring a Dual-Layer Architecture: a high-compute FastAPI backend coupled with an in-browser Pure TypeScript simulation engine for offline reliability.</w:t>
      </w:r>
    </w:p>
    <w:tbl>
      <w:tblPr>
        <w:tblStyle w:val="GridTable3-Accent6"/>
        <w:tblW w:w="0" w:type="auto"/>
        <w:tblLayout w:type="fixed"/>
        <w:tblLook w:val="04A0" w:firstRow="1" w:lastRow="0" w:firstColumn="1" w:lastColumn="0" w:noHBand="0" w:noVBand="1"/>
      </w:tblPr>
      <w:tblGrid>
        <w:gridCol w:w="1728"/>
        <w:gridCol w:w="1872"/>
        <w:gridCol w:w="2448"/>
        <w:gridCol w:w="1728"/>
        <w:gridCol w:w="1584"/>
      </w:tblGrid>
      <w:tr w:rsidR="00646C2B" w:rsidRPr="003C179C" w14:paraId="47B0F77A" w14:textId="77777777" w:rsidTr="005D7E7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65011E91"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8"/>
              </w:rPr>
              <w:t>Software Layer</w:t>
            </w:r>
          </w:p>
        </w:tc>
        <w:tc>
          <w:tcPr>
            <w:tcW w:w="1872" w:type="dxa"/>
          </w:tcPr>
          <w:p w14:paraId="76FE9556"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Framework</w:t>
            </w:r>
          </w:p>
        </w:tc>
        <w:tc>
          <w:tcPr>
            <w:tcW w:w="2448" w:type="dxa"/>
          </w:tcPr>
          <w:p w14:paraId="1FB408CB"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Primary Functionality</w:t>
            </w:r>
          </w:p>
        </w:tc>
        <w:tc>
          <w:tcPr>
            <w:tcW w:w="1728" w:type="dxa"/>
          </w:tcPr>
          <w:p w14:paraId="58C213A9"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Performance</w:t>
            </w:r>
          </w:p>
        </w:tc>
        <w:tc>
          <w:tcPr>
            <w:tcW w:w="1584" w:type="dxa"/>
          </w:tcPr>
          <w:p w14:paraId="287911EA" w14:textId="77777777" w:rsidR="00646C2B" w:rsidRPr="003C179C" w:rsidRDefault="00547485">
            <w:pPr>
              <w:spacing w:before="20" w:after="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8"/>
              </w:rPr>
              <w:t>Deployment Target</w:t>
            </w:r>
          </w:p>
        </w:tc>
      </w:tr>
      <w:tr w:rsidR="00646C2B" w:rsidRPr="003C179C" w14:paraId="2F83B9FE"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B12E95F"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Power Flow Core</w:t>
            </w:r>
          </w:p>
        </w:tc>
        <w:tc>
          <w:tcPr>
            <w:tcW w:w="1872" w:type="dxa"/>
          </w:tcPr>
          <w:p w14:paraId="4F8FCA7C"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Python / Numba JIT</w:t>
            </w:r>
          </w:p>
        </w:tc>
        <w:tc>
          <w:tcPr>
            <w:tcW w:w="2448" w:type="dxa"/>
          </w:tcPr>
          <w:p w14:paraId="5A57E351"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FBS Load Flow Solver</w:t>
            </w:r>
          </w:p>
        </w:tc>
        <w:tc>
          <w:tcPr>
            <w:tcW w:w="1728" w:type="dxa"/>
          </w:tcPr>
          <w:p w14:paraId="78B88652"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1.12 ms / solve</w:t>
            </w:r>
          </w:p>
        </w:tc>
        <w:tc>
          <w:tcPr>
            <w:tcW w:w="1584" w:type="dxa"/>
          </w:tcPr>
          <w:p w14:paraId="5A05E735"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Worker Nodes</w:t>
            </w:r>
          </w:p>
        </w:tc>
      </w:tr>
      <w:tr w:rsidR="00646C2B" w:rsidRPr="003C179C" w14:paraId="119EA8D4" w14:textId="77777777" w:rsidTr="005D7E76">
        <w:tc>
          <w:tcPr>
            <w:cnfStyle w:val="001000000000" w:firstRow="0" w:lastRow="0" w:firstColumn="1" w:lastColumn="0" w:oddVBand="0" w:evenVBand="0" w:oddHBand="0" w:evenHBand="0" w:firstRowFirstColumn="0" w:firstRowLastColumn="0" w:lastRowFirstColumn="0" w:lastRowLastColumn="0"/>
            <w:tcW w:w="1728" w:type="dxa"/>
          </w:tcPr>
          <w:p w14:paraId="6B8301AA"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Optimizer Engine</w:t>
            </w:r>
          </w:p>
        </w:tc>
        <w:tc>
          <w:tcPr>
            <w:tcW w:w="1872" w:type="dxa"/>
          </w:tcPr>
          <w:p w14:paraId="1BE3C00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Vectorized Python</w:t>
            </w:r>
          </w:p>
        </w:tc>
        <w:tc>
          <w:tcPr>
            <w:tcW w:w="2448" w:type="dxa"/>
          </w:tcPr>
          <w:p w14:paraId="0B4AD4B1"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Metaheuristic Suite</w:t>
            </w:r>
          </w:p>
        </w:tc>
        <w:tc>
          <w:tcPr>
            <w:tcW w:w="1728" w:type="dxa"/>
          </w:tcPr>
          <w:p w14:paraId="50CE3F59"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9.45 s / 150 gens</w:t>
            </w:r>
          </w:p>
        </w:tc>
        <w:tc>
          <w:tcPr>
            <w:tcW w:w="1584" w:type="dxa"/>
          </w:tcPr>
          <w:p w14:paraId="13612A41"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High-Compute Clusters</w:t>
            </w:r>
          </w:p>
        </w:tc>
      </w:tr>
      <w:tr w:rsidR="00646C2B" w:rsidRPr="003C179C" w14:paraId="56AD6054" w14:textId="77777777" w:rsidTr="005D7E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EBF7CC0"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Web Dashboard</w:t>
            </w:r>
          </w:p>
        </w:tc>
        <w:tc>
          <w:tcPr>
            <w:tcW w:w="1872" w:type="dxa"/>
          </w:tcPr>
          <w:p w14:paraId="632179E9"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React 18 / Vite / TS</w:t>
            </w:r>
          </w:p>
        </w:tc>
        <w:tc>
          <w:tcPr>
            <w:tcW w:w="2448" w:type="dxa"/>
          </w:tcPr>
          <w:p w14:paraId="164EC746"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Interactive Visualization</w:t>
            </w:r>
          </w:p>
        </w:tc>
        <w:tc>
          <w:tcPr>
            <w:tcW w:w="1728" w:type="dxa"/>
          </w:tcPr>
          <w:p w14:paraId="673F83EC"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60 FPS rendering</w:t>
            </w:r>
          </w:p>
        </w:tc>
        <w:tc>
          <w:tcPr>
            <w:tcW w:w="1584" w:type="dxa"/>
          </w:tcPr>
          <w:p w14:paraId="0AB4D71E" w14:textId="77777777" w:rsidR="00646C2B" w:rsidRPr="003C179C" w:rsidRDefault="00547485">
            <w:pPr>
              <w:spacing w:before="20" w:after="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Netlify Global CDN</w:t>
            </w:r>
          </w:p>
        </w:tc>
      </w:tr>
      <w:tr w:rsidR="00646C2B" w:rsidRPr="003C179C" w14:paraId="3648C776" w14:textId="77777777" w:rsidTr="005D7E76">
        <w:tc>
          <w:tcPr>
            <w:cnfStyle w:val="001000000000" w:firstRow="0" w:lastRow="0" w:firstColumn="1" w:lastColumn="0" w:oddVBand="0" w:evenVBand="0" w:oddHBand="0" w:evenHBand="0" w:firstRowFirstColumn="0" w:firstRowLastColumn="0" w:lastRowFirstColumn="0" w:lastRowLastColumn="0"/>
            <w:tcW w:w="1728" w:type="dxa"/>
          </w:tcPr>
          <w:p w14:paraId="54556CD4" w14:textId="77777777" w:rsidR="00646C2B" w:rsidRPr="003C179C" w:rsidRDefault="00547485">
            <w:pPr>
              <w:spacing w:before="20" w:after="20"/>
              <w:jc w:val="center"/>
              <w:rPr>
                <w:rFonts w:ascii="Times New Roman" w:hAnsi="Times New Roman" w:cs="Times New Roman"/>
              </w:rPr>
            </w:pPr>
            <w:r w:rsidRPr="003C179C">
              <w:rPr>
                <w:rFonts w:ascii="Times New Roman" w:hAnsi="Times New Roman" w:cs="Times New Roman"/>
                <w:i w:val="0"/>
                <w:sz w:val="17"/>
              </w:rPr>
              <w:t>Client Simulation</w:t>
            </w:r>
          </w:p>
        </w:tc>
        <w:tc>
          <w:tcPr>
            <w:tcW w:w="1872" w:type="dxa"/>
          </w:tcPr>
          <w:p w14:paraId="6C3CD396"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Pure TypeScript</w:t>
            </w:r>
          </w:p>
        </w:tc>
        <w:tc>
          <w:tcPr>
            <w:tcW w:w="2448" w:type="dxa"/>
          </w:tcPr>
          <w:p w14:paraId="748E01C6"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Fallback Static Solver</w:t>
            </w:r>
          </w:p>
        </w:tc>
        <w:tc>
          <w:tcPr>
            <w:tcW w:w="1728" w:type="dxa"/>
          </w:tcPr>
          <w:p w14:paraId="06E6F282" w14:textId="77777777" w:rsidR="00646C2B" w:rsidRPr="003C179C" w:rsidRDefault="00547485">
            <w:pPr>
              <w:spacing w:before="20" w:after="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&lt; 5 ms in-browser</w:t>
            </w:r>
          </w:p>
        </w:tc>
        <w:tc>
          <w:tcPr>
            <w:tcW w:w="1584" w:type="dxa"/>
          </w:tcPr>
          <w:p w14:paraId="64F21627" w14:textId="77777777" w:rsidR="00646C2B" w:rsidRPr="003C179C" w:rsidRDefault="00547485">
            <w:pPr>
              <w:spacing w:before="20" w:after="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179C">
              <w:rPr>
                <w:rFonts w:ascii="Times New Roman" w:hAnsi="Times New Roman" w:cs="Times New Roman"/>
                <w:sz w:val="17"/>
              </w:rPr>
              <w:t>Web Worker</w:t>
            </w:r>
          </w:p>
        </w:tc>
      </w:tr>
    </w:tbl>
    <w:p w14:paraId="2118C5EC" w14:textId="77777777" w:rsidR="00646C2B" w:rsidRPr="003C179C" w:rsidRDefault="00646C2B">
      <w:pPr>
        <w:spacing w:after="40"/>
        <w:rPr>
          <w:rFonts w:ascii="Times New Roman" w:hAnsi="Times New Roman" w:cs="Times New Roman"/>
        </w:rPr>
      </w:pPr>
    </w:p>
    <w:p w14:paraId="4E6DB039" w14:textId="77777777" w:rsidR="00646C2B" w:rsidRPr="003C179C" w:rsidRDefault="00547485" w:rsidP="003C179C">
      <w:pPr>
        <w:pStyle w:val="Heading2"/>
        <w:rPr>
          <w:rFonts w:ascii="Times New Roman" w:hAnsi="Times New Roman" w:cs="Times New Roman"/>
          <w:color w:val="auto"/>
        </w:rPr>
      </w:pPr>
      <w:bookmarkStart w:id="55" w:name="_Toc243984382"/>
      <w:r w:rsidRPr="003C179C">
        <w:rPr>
          <w:rFonts w:ascii="Times New Roman" w:hAnsi="Times New Roman" w:cs="Times New Roman"/>
          <w:color w:val="auto"/>
        </w:rPr>
        <w:t>12.2 Key Technical Findings and Conclusions</w:t>
      </w:r>
      <w:bookmarkEnd w:id="55"/>
    </w:p>
    <w:p w14:paraId="610E4B1A" w14:textId="77777777" w:rsidR="00646C2B" w:rsidRPr="003C179C" w:rsidRDefault="00547485">
      <w:pPr>
        <w:spacing w:after="70" w:line="269" w:lineRule="auto"/>
        <w:jc w:val="both"/>
        <w:rPr>
          <w:rFonts w:ascii="Times New Roman" w:hAnsi="Times New Roman" w:cs="Times New Roman"/>
        </w:rPr>
      </w:pPr>
      <w:r w:rsidRPr="003C179C">
        <w:rPr>
          <w:rFonts w:ascii="Times New Roman" w:hAnsi="Times New Roman" w:cs="Times New Roman"/>
          <w:sz w:val="24"/>
        </w:rPr>
        <w:t>The EcoGridAI optimization platform achieves a 72.1% active loss reduction (2,845.2 kWh to 794.6 kWh/day), complete elimination of statutory voltage violations (minimum voltage raised from 0.9131 to 0.9685 p.u.), 65.5% peak import shaving, 100% renewable energy utilization, and a 20-year cumulative NPV of +$11.42M.</w:t>
      </w:r>
    </w:p>
    <w:p w14:paraId="0D56C8DD" w14:textId="3C603DA2" w:rsidR="00646C2B" w:rsidRPr="003C179C" w:rsidRDefault="00646C2B">
      <w:pPr>
        <w:spacing w:after="70" w:line="269" w:lineRule="auto"/>
        <w:jc w:val="both"/>
        <w:rPr>
          <w:rFonts w:ascii="Times New Roman" w:hAnsi="Times New Roman" w:cs="Times New Roman"/>
          <w:sz w:val="19"/>
        </w:rPr>
      </w:pPr>
    </w:p>
    <w:p w14:paraId="73362EE0" w14:textId="77777777" w:rsidR="00B22756" w:rsidRPr="003C179C" w:rsidRDefault="00B22756">
      <w:pPr>
        <w:spacing w:after="70" w:line="269" w:lineRule="auto"/>
        <w:jc w:val="both"/>
        <w:rPr>
          <w:rFonts w:ascii="Times New Roman" w:hAnsi="Times New Roman" w:cs="Times New Roman"/>
          <w:sz w:val="19"/>
        </w:rPr>
      </w:pPr>
    </w:p>
    <w:p w14:paraId="27EF1A4F" w14:textId="77777777" w:rsidR="00B22756" w:rsidRPr="003C179C" w:rsidRDefault="00B22756">
      <w:pPr>
        <w:spacing w:after="70" w:line="269" w:lineRule="auto"/>
        <w:jc w:val="both"/>
        <w:rPr>
          <w:rFonts w:ascii="Times New Roman" w:hAnsi="Times New Roman" w:cs="Times New Roman"/>
          <w:sz w:val="19"/>
        </w:rPr>
      </w:pPr>
    </w:p>
    <w:p w14:paraId="641885F3" w14:textId="77777777" w:rsidR="00B22756" w:rsidRPr="003C179C" w:rsidRDefault="00B22756">
      <w:pPr>
        <w:spacing w:after="70" w:line="269" w:lineRule="auto"/>
        <w:jc w:val="both"/>
        <w:rPr>
          <w:rFonts w:ascii="Times New Roman" w:hAnsi="Times New Roman" w:cs="Times New Roman"/>
          <w:sz w:val="19"/>
        </w:rPr>
      </w:pPr>
    </w:p>
    <w:p w14:paraId="3DB7A576" w14:textId="77777777" w:rsidR="00B22756" w:rsidRPr="003C179C" w:rsidRDefault="00B22756">
      <w:pPr>
        <w:spacing w:after="70" w:line="269" w:lineRule="auto"/>
        <w:jc w:val="both"/>
        <w:rPr>
          <w:rFonts w:ascii="Times New Roman" w:hAnsi="Times New Roman" w:cs="Times New Roman"/>
          <w:sz w:val="19"/>
        </w:rPr>
      </w:pPr>
    </w:p>
    <w:p w14:paraId="2270E66E" w14:textId="77777777" w:rsidR="00B22756" w:rsidRPr="003C179C" w:rsidRDefault="00B22756">
      <w:pPr>
        <w:spacing w:after="70" w:line="269" w:lineRule="auto"/>
        <w:jc w:val="both"/>
        <w:rPr>
          <w:rFonts w:ascii="Times New Roman" w:hAnsi="Times New Roman" w:cs="Times New Roman"/>
          <w:sz w:val="19"/>
        </w:rPr>
      </w:pPr>
    </w:p>
    <w:p w14:paraId="48130423" w14:textId="77777777" w:rsidR="00B22756" w:rsidRPr="003C179C" w:rsidRDefault="00B22756">
      <w:pPr>
        <w:spacing w:after="70" w:line="269" w:lineRule="auto"/>
        <w:jc w:val="both"/>
        <w:rPr>
          <w:rFonts w:ascii="Times New Roman" w:hAnsi="Times New Roman" w:cs="Times New Roman"/>
          <w:sz w:val="19"/>
        </w:rPr>
      </w:pPr>
    </w:p>
    <w:p w14:paraId="3B0A8D92" w14:textId="77777777" w:rsidR="00B22756" w:rsidRPr="003C179C" w:rsidRDefault="00B22756">
      <w:pPr>
        <w:spacing w:after="70" w:line="269" w:lineRule="auto"/>
        <w:jc w:val="both"/>
        <w:rPr>
          <w:rFonts w:ascii="Times New Roman" w:hAnsi="Times New Roman" w:cs="Times New Roman"/>
          <w:sz w:val="19"/>
        </w:rPr>
      </w:pPr>
    </w:p>
    <w:p w14:paraId="77D80440" w14:textId="77777777" w:rsidR="00B22756" w:rsidRPr="003C179C" w:rsidRDefault="00B22756">
      <w:pPr>
        <w:spacing w:after="70" w:line="269" w:lineRule="auto"/>
        <w:jc w:val="both"/>
        <w:rPr>
          <w:rFonts w:ascii="Times New Roman" w:hAnsi="Times New Roman" w:cs="Times New Roman"/>
          <w:sz w:val="19"/>
        </w:rPr>
      </w:pPr>
    </w:p>
    <w:p w14:paraId="5BAB3A21" w14:textId="77777777" w:rsidR="00B22756" w:rsidRPr="003C179C" w:rsidRDefault="00B22756">
      <w:pPr>
        <w:spacing w:after="70" w:line="269" w:lineRule="auto"/>
        <w:jc w:val="both"/>
        <w:rPr>
          <w:rFonts w:ascii="Times New Roman" w:hAnsi="Times New Roman" w:cs="Times New Roman"/>
          <w:sz w:val="19"/>
        </w:rPr>
      </w:pPr>
    </w:p>
    <w:p w14:paraId="3F18F367" w14:textId="77777777" w:rsidR="00B22756" w:rsidRPr="003C179C" w:rsidRDefault="00B22756">
      <w:pPr>
        <w:spacing w:after="70" w:line="269" w:lineRule="auto"/>
        <w:jc w:val="both"/>
        <w:rPr>
          <w:rFonts w:ascii="Times New Roman" w:hAnsi="Times New Roman" w:cs="Times New Roman"/>
          <w:sz w:val="19"/>
        </w:rPr>
      </w:pPr>
    </w:p>
    <w:p w14:paraId="68F1F400" w14:textId="77777777" w:rsidR="00B22756" w:rsidRPr="003C179C" w:rsidRDefault="00B22756">
      <w:pPr>
        <w:spacing w:after="70" w:line="269" w:lineRule="auto"/>
        <w:jc w:val="both"/>
        <w:rPr>
          <w:rFonts w:ascii="Times New Roman" w:hAnsi="Times New Roman" w:cs="Times New Roman"/>
          <w:sz w:val="19"/>
        </w:rPr>
      </w:pPr>
    </w:p>
    <w:p w14:paraId="6F68D661" w14:textId="77777777" w:rsidR="00B22756" w:rsidRPr="003C179C" w:rsidRDefault="00B22756">
      <w:pPr>
        <w:spacing w:after="70" w:line="269" w:lineRule="auto"/>
        <w:jc w:val="both"/>
        <w:rPr>
          <w:rFonts w:ascii="Times New Roman" w:hAnsi="Times New Roman" w:cs="Times New Roman"/>
          <w:sz w:val="19"/>
        </w:rPr>
      </w:pPr>
    </w:p>
    <w:p w14:paraId="12BCF77F" w14:textId="77777777" w:rsidR="00B22756" w:rsidRPr="003C179C" w:rsidRDefault="00B22756">
      <w:pPr>
        <w:spacing w:after="70" w:line="269" w:lineRule="auto"/>
        <w:jc w:val="both"/>
        <w:rPr>
          <w:rFonts w:ascii="Times New Roman" w:hAnsi="Times New Roman" w:cs="Times New Roman"/>
          <w:sz w:val="19"/>
        </w:rPr>
      </w:pPr>
    </w:p>
    <w:p w14:paraId="2BCA665B" w14:textId="77777777" w:rsidR="00B22756" w:rsidRPr="003C179C" w:rsidRDefault="00B22756">
      <w:pPr>
        <w:spacing w:after="70" w:line="269" w:lineRule="auto"/>
        <w:jc w:val="both"/>
        <w:rPr>
          <w:rFonts w:ascii="Times New Roman" w:hAnsi="Times New Roman" w:cs="Times New Roman"/>
          <w:sz w:val="19"/>
        </w:rPr>
      </w:pPr>
    </w:p>
    <w:p w14:paraId="4B5D2C01" w14:textId="77777777" w:rsidR="00B22756" w:rsidRPr="003C179C" w:rsidRDefault="00B22756">
      <w:pPr>
        <w:spacing w:after="70" w:line="269" w:lineRule="auto"/>
        <w:jc w:val="both"/>
        <w:rPr>
          <w:rFonts w:ascii="Times New Roman" w:hAnsi="Times New Roman" w:cs="Times New Roman"/>
          <w:sz w:val="19"/>
        </w:rPr>
      </w:pPr>
    </w:p>
    <w:p w14:paraId="2454C0E1" w14:textId="77777777" w:rsidR="00B22756" w:rsidRPr="003C179C" w:rsidRDefault="00B22756">
      <w:pPr>
        <w:spacing w:after="70" w:line="269" w:lineRule="auto"/>
        <w:jc w:val="both"/>
        <w:rPr>
          <w:rFonts w:ascii="Times New Roman" w:hAnsi="Times New Roman" w:cs="Times New Roman"/>
          <w:sz w:val="19"/>
        </w:rPr>
      </w:pPr>
    </w:p>
    <w:p w14:paraId="382CE27F" w14:textId="77777777" w:rsidR="00B22756" w:rsidRPr="003C179C" w:rsidRDefault="00B22756">
      <w:pPr>
        <w:spacing w:after="70" w:line="269" w:lineRule="auto"/>
        <w:jc w:val="both"/>
        <w:rPr>
          <w:rFonts w:ascii="Times New Roman" w:hAnsi="Times New Roman" w:cs="Times New Roman"/>
          <w:sz w:val="19"/>
        </w:rPr>
      </w:pPr>
    </w:p>
    <w:p w14:paraId="0CA37EBD" w14:textId="77777777" w:rsidR="00B22756" w:rsidRPr="003C179C" w:rsidRDefault="00B22756">
      <w:pPr>
        <w:spacing w:after="70" w:line="269" w:lineRule="auto"/>
        <w:jc w:val="both"/>
        <w:rPr>
          <w:rFonts w:ascii="Times New Roman" w:hAnsi="Times New Roman" w:cs="Times New Roman"/>
          <w:sz w:val="19"/>
        </w:rPr>
      </w:pPr>
    </w:p>
    <w:p w14:paraId="3246EC21" w14:textId="77777777" w:rsidR="00B22756" w:rsidRPr="003C179C" w:rsidRDefault="00B22756">
      <w:pPr>
        <w:spacing w:after="70" w:line="269" w:lineRule="auto"/>
        <w:jc w:val="both"/>
        <w:rPr>
          <w:rFonts w:ascii="Times New Roman" w:hAnsi="Times New Roman" w:cs="Times New Roman"/>
          <w:sz w:val="19"/>
        </w:rPr>
      </w:pPr>
    </w:p>
    <w:p w14:paraId="6ACF8056" w14:textId="77777777" w:rsidR="003C179C" w:rsidRPr="003C179C" w:rsidRDefault="003C179C">
      <w:pPr>
        <w:spacing w:after="70" w:line="269" w:lineRule="auto"/>
        <w:jc w:val="both"/>
        <w:rPr>
          <w:rFonts w:ascii="Times New Roman" w:hAnsi="Times New Roman" w:cs="Times New Roman"/>
          <w:sz w:val="19"/>
        </w:rPr>
      </w:pPr>
    </w:p>
    <w:p w14:paraId="7D6330B0" w14:textId="77777777" w:rsidR="00B22756" w:rsidRPr="003C179C" w:rsidRDefault="00B22756">
      <w:pPr>
        <w:spacing w:after="70" w:line="269" w:lineRule="auto"/>
        <w:jc w:val="both"/>
        <w:rPr>
          <w:rFonts w:ascii="Times New Roman" w:hAnsi="Times New Roman" w:cs="Times New Roman"/>
          <w:sz w:val="19"/>
        </w:rPr>
      </w:pPr>
    </w:p>
    <w:p w14:paraId="738D3A15" w14:textId="77777777" w:rsidR="00B22756" w:rsidRPr="003C179C" w:rsidRDefault="00B22756">
      <w:pPr>
        <w:spacing w:after="70" w:line="269" w:lineRule="auto"/>
        <w:jc w:val="both"/>
        <w:rPr>
          <w:rFonts w:ascii="Times New Roman" w:hAnsi="Times New Roman" w:cs="Times New Roman"/>
          <w:sz w:val="19"/>
        </w:rPr>
      </w:pPr>
    </w:p>
    <w:p w14:paraId="1887A033" w14:textId="31BEFCC8" w:rsidR="00B22756" w:rsidRPr="003C179C" w:rsidRDefault="00B22756" w:rsidP="003C179C">
      <w:pPr>
        <w:pStyle w:val="Heading1"/>
        <w:rPr>
          <w:rFonts w:ascii="Times New Roman" w:hAnsi="Times New Roman" w:cs="Times New Roman"/>
          <w:color w:val="auto"/>
          <w:sz w:val="36"/>
        </w:rPr>
      </w:pPr>
      <w:bookmarkStart w:id="56" w:name="_Toc243984383"/>
      <w:r w:rsidRPr="003C179C">
        <w:rPr>
          <w:rFonts w:ascii="Times New Roman" w:hAnsi="Times New Roman" w:cs="Times New Roman"/>
          <w:color w:val="auto"/>
        </w:rPr>
        <w:t>References:</w:t>
      </w:r>
      <w:bookmarkEnd w:id="56"/>
      <w:r w:rsidRPr="003C179C">
        <w:rPr>
          <w:rFonts w:ascii="Times New Roman" w:hAnsi="Times New Roman" w:cs="Times New Roman"/>
          <w:color w:val="auto"/>
        </w:rPr>
        <w:t xml:space="preserve"> </w:t>
      </w:r>
    </w:p>
    <w:sectPr w:rsidR="00B22756" w:rsidRPr="003C179C" w:rsidSect="00034616">
      <w:footerReference w:type="default" r:id="rId24"/>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2B702" w14:textId="77777777" w:rsidR="006472CD" w:rsidRDefault="006472CD" w:rsidP="003C179C">
      <w:pPr>
        <w:spacing w:after="0" w:line="240" w:lineRule="auto"/>
      </w:pPr>
      <w:r>
        <w:separator/>
      </w:r>
    </w:p>
  </w:endnote>
  <w:endnote w:type="continuationSeparator" w:id="0">
    <w:p w14:paraId="2BE6A2B2" w14:textId="77777777" w:rsidR="006472CD" w:rsidRDefault="006472CD" w:rsidP="003C17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053150"/>
      <w:docPartObj>
        <w:docPartGallery w:val="Page Numbers (Bottom of Page)"/>
        <w:docPartUnique/>
      </w:docPartObj>
    </w:sdtPr>
    <w:sdtEndPr>
      <w:rPr>
        <w:color w:val="7F7F7F" w:themeColor="background1" w:themeShade="7F"/>
        <w:spacing w:val="60"/>
      </w:rPr>
    </w:sdtEndPr>
    <w:sdtContent>
      <w:p w14:paraId="4E69A1B3" w14:textId="28EDE495" w:rsidR="003C179C" w:rsidRDefault="003C179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3E2E308" w14:textId="77777777" w:rsidR="003C179C" w:rsidRDefault="003C17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9608E" w14:textId="77777777" w:rsidR="006472CD" w:rsidRDefault="006472CD" w:rsidP="003C179C">
      <w:pPr>
        <w:spacing w:after="0" w:line="240" w:lineRule="auto"/>
      </w:pPr>
      <w:r>
        <w:separator/>
      </w:r>
    </w:p>
  </w:footnote>
  <w:footnote w:type="continuationSeparator" w:id="0">
    <w:p w14:paraId="09B47F37" w14:textId="77777777" w:rsidR="006472CD" w:rsidRDefault="006472CD" w:rsidP="003C17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1427694">
    <w:abstractNumId w:val="8"/>
  </w:num>
  <w:num w:numId="2" w16cid:durableId="2016616031">
    <w:abstractNumId w:val="6"/>
  </w:num>
  <w:num w:numId="3" w16cid:durableId="180516581">
    <w:abstractNumId w:val="5"/>
  </w:num>
  <w:num w:numId="4" w16cid:durableId="822508086">
    <w:abstractNumId w:val="4"/>
  </w:num>
  <w:num w:numId="5" w16cid:durableId="1594631820">
    <w:abstractNumId w:val="7"/>
  </w:num>
  <w:num w:numId="6" w16cid:durableId="5526715">
    <w:abstractNumId w:val="3"/>
  </w:num>
  <w:num w:numId="7" w16cid:durableId="1406803561">
    <w:abstractNumId w:val="2"/>
  </w:num>
  <w:num w:numId="8" w16cid:durableId="563569824">
    <w:abstractNumId w:val="1"/>
  </w:num>
  <w:num w:numId="9" w16cid:durableId="895239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79C"/>
    <w:rsid w:val="00444F0A"/>
    <w:rsid w:val="004B2994"/>
    <w:rsid w:val="00547485"/>
    <w:rsid w:val="005D7E76"/>
    <w:rsid w:val="00646C2B"/>
    <w:rsid w:val="006472CD"/>
    <w:rsid w:val="0091195A"/>
    <w:rsid w:val="00A15D3B"/>
    <w:rsid w:val="00AA1D8D"/>
    <w:rsid w:val="00B22756"/>
    <w:rsid w:val="00B47730"/>
    <w:rsid w:val="00CB0664"/>
    <w:rsid w:val="00EE29AE"/>
    <w:rsid w:val="00FC693F"/>
    <w:rsid w:val="00FD19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810DF"/>
  <w14:defaultImageDpi w14:val="300"/>
  <w15:docId w15:val="{AA45A023-79F9-43D9-A136-A31057067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4">
    <w:name w:val="Plain Table 4"/>
    <w:basedOn w:val="TableNormal"/>
    <w:uiPriority w:val="99"/>
    <w:rsid w:val="005D7E7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6">
    <w:name w:val="Grid Table 3 Accent 6"/>
    <w:basedOn w:val="TableNormal"/>
    <w:uiPriority w:val="48"/>
    <w:rsid w:val="005D7E7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TOC2">
    <w:name w:val="toc 2"/>
    <w:basedOn w:val="Normal"/>
    <w:next w:val="Normal"/>
    <w:autoRedefine/>
    <w:uiPriority w:val="39"/>
    <w:unhideWhenUsed/>
    <w:rsid w:val="003C179C"/>
    <w:pPr>
      <w:spacing w:after="100" w:line="259" w:lineRule="auto"/>
      <w:ind w:left="220"/>
    </w:pPr>
    <w:rPr>
      <w:rFonts w:cs="Times New Roman"/>
    </w:rPr>
  </w:style>
  <w:style w:type="paragraph" w:styleId="TOC1">
    <w:name w:val="toc 1"/>
    <w:basedOn w:val="Normal"/>
    <w:next w:val="Normal"/>
    <w:autoRedefine/>
    <w:uiPriority w:val="39"/>
    <w:unhideWhenUsed/>
    <w:rsid w:val="003C179C"/>
    <w:pPr>
      <w:spacing w:after="100" w:line="259" w:lineRule="auto"/>
    </w:pPr>
    <w:rPr>
      <w:rFonts w:cs="Times New Roman"/>
    </w:rPr>
  </w:style>
  <w:style w:type="paragraph" w:styleId="TOC3">
    <w:name w:val="toc 3"/>
    <w:basedOn w:val="Normal"/>
    <w:next w:val="Normal"/>
    <w:autoRedefine/>
    <w:uiPriority w:val="39"/>
    <w:unhideWhenUsed/>
    <w:rsid w:val="003C179C"/>
    <w:pPr>
      <w:spacing w:after="100" w:line="259" w:lineRule="auto"/>
      <w:ind w:left="440"/>
    </w:pPr>
    <w:rPr>
      <w:rFonts w:cs="Times New Roman"/>
    </w:rPr>
  </w:style>
  <w:style w:type="character" w:styleId="Hyperlink">
    <w:name w:val="Hyperlink"/>
    <w:basedOn w:val="DefaultParagraphFont"/>
    <w:uiPriority w:val="99"/>
    <w:unhideWhenUsed/>
    <w:rsid w:val="003C17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43</Pages>
  <Words>9317</Words>
  <Characters>53112</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HARIHARAN R</cp:lastModifiedBy>
  <cp:revision>4</cp:revision>
  <dcterms:created xsi:type="dcterms:W3CDTF">2013-12-23T23:15:00Z</dcterms:created>
  <dcterms:modified xsi:type="dcterms:W3CDTF">2026-10-27T03:37:00Z</dcterms:modified>
  <cp:category/>
</cp:coreProperties>
</file>