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b/>
          <w:color w:val="1E3F66"/>
          <w:sz w:val="52"/>
        </w:rPr>
        <w:t>Tomo MVP 3</w:t>
      </w:r>
    </w:p>
    <w:p>
      <w:pPr>
        <w:spacing w:after="40"/>
      </w:pPr>
      <w:r>
        <w:rPr>
          <w:color w:val="555555"/>
          <w:sz w:val="24"/>
        </w:rPr>
        <w:t>Stakeholder-facing alignment document</w:t>
      </w:r>
    </w:p>
    <w:p>
      <w:pPr>
        <w:spacing w:after="200"/>
      </w:pPr>
      <w:r>
        <w:rPr>
          <w:color w:val="666666"/>
          <w:sz w:val="20"/>
        </w:rPr>
        <w:t xml:space="preserve">April 24, 2026  ·  Repository: </w:t>
      </w:r>
      <w:r>
        <w:rPr>
          <w:rFonts w:ascii="Courier New" w:hAnsi="Courier New"/>
          <w:color w:val="666666"/>
          <w:sz w:val="19"/>
        </w:rPr>
        <w:t>tomo_crm</w:t>
      </w:r>
    </w:p>
    <w:p>
      <w:pPr>
        <w:spacing w:after="100"/>
      </w:pPr>
      <w:r>
        <w:rPr>
          <w:sz w:val="20"/>
        </w:rPr>
        <w:t>This document is organized in four layers so readers do not mix them up:</w:t>
      </w:r>
    </w:p>
    <w:p>
      <w:pPr>
        <w:spacing w:after="80" w:before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val="clear" w:color="auto" w:fill="1E3F66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8"/>
              </w:rPr>
              <w:t>Part</w:t>
            </w:r>
          </w:p>
        </w:tc>
        <w:tc>
          <w:tcPr>
            <w:tcW w:type="dxa" w:w="6768"/>
            <w:shd w:val="clear" w:color="auto" w:fill="1E3F66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8"/>
              </w:rPr>
              <w:t>What it answers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1. Introduction</w:t>
            </w:r>
          </w:p>
        </w:tc>
        <w:tc>
          <w:tcPr>
            <w:tcW w:type="dxa" w:w="6768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What TOMO is and what "MVP3" means here.</w:t>
            </w:r>
          </w:p>
        </w:tc>
      </w:tr>
      <w:tr>
        <w:tc>
          <w:tcPr>
            <w:tcW w:type="dxa" w:w="2880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2. What's in the mock app</w:t>
            </w:r>
          </w:p>
        </w:tc>
        <w:tc>
          <w:tcPr>
            <w:tcW w:type="dxa" w:w="6768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What you can see and click in the current repository (prototype).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3. From mock to MVP3 ship</w:t>
            </w:r>
          </w:p>
        </w:tc>
        <w:tc>
          <w:tcPr>
            <w:tcW w:type="dxa" w:w="6768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What is missing or stubbed relative to the intended MVP3 release (backlog / product gap).</w:t>
            </w:r>
          </w:p>
        </w:tc>
      </w:tr>
      <w:tr>
        <w:tc>
          <w:tcPr>
            <w:tcW w:type="dxa" w:w="2880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4. Post-MVP</w:t>
            </w:r>
          </w:p>
        </w:tc>
        <w:tc>
          <w:tcPr>
            <w:tcW w:type="dxa" w:w="6768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What is explicitly not in MVP3 baseline (later).</w:t>
            </w:r>
          </w:p>
        </w:tc>
      </w:tr>
    </w:tbl>
    <w:p>
      <w:pPr>
        <w:spacing w:after="160" w:before="0"/>
      </w:pPr>
    </w:p>
    <w:p>
      <w:pPr>
        <w:spacing w:after="100"/>
      </w:pPr>
      <w:r>
        <w:rPr>
          <w:sz w:val="20"/>
        </w:rPr>
        <w:t>Deep product and engineering detail (sync rules, signal math, schema sketches, API tables) lives in appendices at the end.</w:t>
      </w:r>
    </w:p>
    <w:p>
      <w:r>
        <w:br w:type="page"/>
      </w:r>
    </w:p>
    <w:p>
      <w:pPr>
        <w:pStyle w:val="Heading1"/>
        <w:spacing w:before="400" w:after="160"/>
      </w:pPr>
      <w:r>
        <w:rPr>
          <w:b/>
          <w:color w:val="1E3F66"/>
          <w:sz w:val="32"/>
        </w:rPr>
        <w:t>1. Introduction</w:t>
      </w:r>
    </w:p>
    <w:p>
      <w:pPr>
        <w:spacing w:after="100"/>
      </w:pPr>
      <w:r>
        <w:rPr>
          <w:sz w:val="20"/>
        </w:rPr>
        <w:t xml:space="preserve">TOMO is a lightweight, </w:t>
      </w:r>
      <w:r>
        <w:rPr>
          <w:b/>
          <w:sz w:val="20"/>
        </w:rPr>
        <w:t>AI-assisted execution workspace</w:t>
      </w:r>
      <w:r>
        <w:rPr>
          <w:sz w:val="20"/>
        </w:rPr>
        <w:t xml:space="preserve"> for fundraising, investor relations, and deal flow.</w:t>
      </w:r>
    </w:p>
    <w:p>
      <w:pPr>
        <w:spacing w:after="120" w:before="0"/>
      </w:pPr>
    </w:p>
    <w:p>
      <w:pPr>
        <w:spacing w:after="100"/>
      </w:pPr>
      <w:r>
        <w:rPr>
          <w:b/>
          <w:sz w:val="20"/>
        </w:rPr>
        <w:t>MVP3</w:t>
      </w:r>
      <w:r>
        <w:rPr>
          <w:sz w:val="20"/>
        </w:rPr>
        <w:t xml:space="preserve"> is the evolution of the MVP2 vision: same North Star, updated information architecture (no </w:t>
      </w:r>
      <w:r>
        <w:rPr>
          <w:b/>
          <w:sz w:val="20"/>
        </w:rPr>
        <w:t>Momentum</w:t>
      </w:r>
      <w:r>
        <w:rPr>
          <w:sz w:val="20"/>
        </w:rPr>
        <w:t xml:space="preserve"> page; </w:t>
      </w:r>
      <w:r>
        <w:rPr>
          <w:b/>
          <w:sz w:val="20"/>
        </w:rPr>
        <w:t>Pipeline</w:t>
      </w:r>
      <w:r>
        <w:rPr>
          <w:sz w:val="20"/>
        </w:rPr>
        <w:t xml:space="preserve"> is list-building; </w:t>
      </w:r>
      <w:r>
        <w:rPr>
          <w:b/>
          <w:sz w:val="20"/>
        </w:rPr>
        <w:t>Workflows</w:t>
      </w:r>
      <w:r>
        <w:rPr>
          <w:sz w:val="20"/>
        </w:rPr>
        <w:t xml:space="preserve"> and </w:t>
      </w:r>
      <w:r>
        <w:rPr>
          <w:b/>
          <w:sz w:val="20"/>
        </w:rPr>
        <w:t>Tomo orchestration</w:t>
      </w:r>
      <w:r>
        <w:rPr>
          <w:sz w:val="20"/>
        </w:rPr>
        <w:t xml:space="preserve"> are explicit), and clarified integrations and messaging scope.</w:t>
      </w:r>
    </w:p>
    <w:p>
      <w:pPr>
        <w:spacing w:after="120" w:before="0"/>
      </w:pPr>
    </w:p>
    <w:p>
      <w:pPr>
        <w:spacing w:after="100"/>
      </w:pPr>
      <w:r>
        <w:rPr>
          <w:sz w:val="20"/>
        </w:rPr>
        <w:t>"</w:t>
      </w:r>
      <w:r>
        <w:rPr>
          <w:b/>
          <w:sz w:val="20"/>
        </w:rPr>
        <w:t>Mock app</w:t>
      </w:r>
      <w:r>
        <w:rPr>
          <w:sz w:val="20"/>
        </w:rPr>
        <w:t xml:space="preserve">" in this doc means: the code in this repository (mock data, local auth/session patterns, stub integrations, partial server apply paths). It is </w:t>
      </w:r>
      <w:r>
        <w:rPr>
          <w:b/>
          <w:sz w:val="20"/>
        </w:rPr>
        <w:t>not</w:t>
      </w:r>
      <w:r>
        <w:rPr>
          <w:sz w:val="20"/>
        </w:rPr>
        <w:t xml:space="preserve"> a promise of production behavior.</w:t>
      </w:r>
    </w:p>
    <w:p>
      <w:pPr>
        <w:spacing w:after="120" w:before="0"/>
      </w:pPr>
    </w:p>
    <w:p>
      <w:pPr>
        <w:pStyle w:val="Heading2"/>
        <w:spacing w:before="280" w:after="100"/>
      </w:pPr>
      <w:r>
        <w:rPr>
          <w:b/>
          <w:color w:val="1E3F66"/>
          <w:sz w:val="24"/>
        </w:rPr>
        <w:t>Core value the product aims for in MVP3</w:t>
      </w:r>
    </w:p>
    <w:p>
      <w:pPr>
        <w:pStyle w:val="ListBullet"/>
        <w:spacing w:after="60"/>
      </w:pPr>
      <w:r>
        <w:rPr>
          <w:sz w:val="20"/>
        </w:rPr>
        <w:t xml:space="preserve">Connect </w:t>
      </w:r>
      <w:r>
        <w:rPr>
          <w:b/>
          <w:sz w:val="20"/>
        </w:rPr>
        <w:t>Google Workspace</w:t>
      </w:r>
      <w:r>
        <w:rPr>
          <w:sz w:val="20"/>
        </w:rPr>
        <w:t xml:space="preserve"> / </w:t>
      </w:r>
      <w:r>
        <w:rPr>
          <w:b/>
          <w:sz w:val="20"/>
        </w:rPr>
        <w:t>Microsoft 365</w:t>
      </w:r>
      <w:r>
        <w:rPr>
          <w:sz w:val="20"/>
        </w:rPr>
        <w:t xml:space="preserve"> (email, calendar, contacts) and keep a clean relationship record with minimal manual entry.</w:t>
      </w:r>
    </w:p>
    <w:p>
      <w:pPr>
        <w:pStyle w:val="ListBullet"/>
        <w:spacing w:after="60"/>
      </w:pPr>
      <w:r>
        <w:rPr>
          <w:sz w:val="20"/>
        </w:rPr>
        <w:t xml:space="preserve">Turn that context into next steps on </w:t>
      </w:r>
      <w:r>
        <w:rPr>
          <w:b/>
          <w:sz w:val="20"/>
        </w:rPr>
        <w:t>Today</w:t>
      </w:r>
      <w:r>
        <w:rPr>
          <w:sz w:val="20"/>
        </w:rPr>
        <w:t xml:space="preserve">, with </w:t>
      </w:r>
      <w:r>
        <w:rPr>
          <w:b/>
          <w:sz w:val="20"/>
        </w:rPr>
        <w:t>human-in-the-loop</w:t>
      </w:r>
      <w:r>
        <w:rPr>
          <w:sz w:val="20"/>
        </w:rPr>
        <w:t xml:space="preserve"> outbound.</w:t>
      </w:r>
    </w:p>
    <w:p>
      <w:pPr>
        <w:pStyle w:val="ListBullet"/>
        <w:spacing w:after="60"/>
      </w:pPr>
      <w:r>
        <w:rPr>
          <w:b/>
          <w:sz w:val="20"/>
        </w:rPr>
        <w:t>Pipeline (Lists)</w:t>
      </w:r>
      <w:r>
        <w:rPr>
          <w:sz w:val="20"/>
        </w:rPr>
        <w:t xml:space="preserve"> for audience and list work; </w:t>
      </w:r>
      <w:r>
        <w:rPr>
          <w:b/>
          <w:sz w:val="20"/>
        </w:rPr>
        <w:t>Workflows</w:t>
      </w:r>
      <w:r>
        <w:rPr>
          <w:sz w:val="20"/>
        </w:rPr>
        <w:t xml:space="preserve"> for playbooks; </w:t>
      </w:r>
      <w:r>
        <w:rPr>
          <w:b/>
          <w:sz w:val="20"/>
        </w:rPr>
        <w:t>Activity</w:t>
      </w:r>
      <w:r>
        <w:rPr>
          <w:sz w:val="20"/>
        </w:rPr>
        <w:t xml:space="preserve"> for traceability.</w:t>
      </w:r>
    </w:p>
    <w:p>
      <w:pPr>
        <w:pStyle w:val="ListBullet"/>
        <w:spacing w:after="60"/>
      </w:pPr>
      <w:r>
        <w:rPr>
          <w:b/>
          <w:sz w:val="20"/>
        </w:rPr>
        <w:t>Tomo</w:t>
      </w:r>
      <w:r>
        <w:rPr>
          <w:sz w:val="20"/>
        </w:rPr>
        <w:t xml:space="preserve"> as an orchestrating assistant (context + tool calls + review), not chat-only.</w:t>
      </w:r>
    </w:p>
    <w:p>
      <w:pPr>
        <w:pStyle w:val="ListBullet"/>
        <w:spacing w:after="60"/>
      </w:pPr>
      <w:r>
        <w:rPr>
          <w:b/>
          <w:sz w:val="20"/>
        </w:rPr>
        <w:t>Settings</w:t>
      </w:r>
      <w:r>
        <w:rPr>
          <w:sz w:val="20"/>
        </w:rPr>
        <w:t xml:space="preserve"> as a first-class surface: profile, integrations, notifications, billing, funds.</w:t>
      </w:r>
    </w:p>
    <w:p>
      <w:pPr>
        <w:spacing w:after="120" w:before="0"/>
      </w:pPr>
    </w:p>
    <w:p>
      <w:pPr>
        <w:spacing w:after="100"/>
      </w:pPr>
      <w:r>
        <w:rPr>
          <w:b/>
          <w:sz w:val="20"/>
        </w:rPr>
        <w:t>Tomo</w:t>
      </w:r>
      <w:r>
        <w:rPr>
          <w:sz w:val="20"/>
        </w:rPr>
        <w:t xml:space="preserve"> = product name; </w:t>
      </w:r>
      <w:r>
        <w:rPr>
          <w:b/>
          <w:sz w:val="20"/>
        </w:rPr>
        <w:t>tomo_crm</w:t>
      </w:r>
      <w:r>
        <w:rPr>
          <w:sz w:val="20"/>
        </w:rPr>
        <w:t xml:space="preserve"> = repository folder name in examples.</w:t>
      </w:r>
    </w:p>
    <w:p>
      <w:r>
        <w:br w:type="page"/>
      </w:r>
    </w:p>
    <w:p>
      <w:pPr>
        <w:pStyle w:val="Heading1"/>
        <w:spacing w:before="400" w:after="160"/>
      </w:pPr>
      <w:r>
        <w:rPr>
          <w:b/>
          <w:color w:val="1E3F66"/>
          <w:sz w:val="32"/>
        </w:rPr>
        <w:t>2. What's in the mock app (this repository)</w:t>
      </w:r>
    </w:p>
    <w:p>
      <w:pPr>
        <w:spacing w:after="100"/>
      </w:pPr>
      <w:r>
        <w:rPr>
          <w:b/>
          <w:sz w:val="20"/>
        </w:rPr>
        <w:t>Summary:</w:t>
      </w:r>
      <w:r>
        <w:rPr>
          <w:sz w:val="20"/>
        </w:rPr>
        <w:t xml:space="preserve"> A navigable UI with mock data and a real orchestrator route; many "connected" or "paid" flows are UI-only or stub until backend work lands.</w:t>
      </w:r>
    </w:p>
    <w:p>
      <w:pPr>
        <w:pStyle w:val="Heading2"/>
        <w:spacing w:before="280" w:after="100"/>
      </w:pPr>
      <w:r>
        <w:rPr>
          <w:b/>
          <w:color w:val="1E3F66"/>
          <w:sz w:val="24"/>
        </w:rPr>
        <w:t>2.1 Navigation and shell</w:t>
      </w:r>
    </w:p>
    <w:p>
      <w:pPr>
        <w:spacing w:after="100"/>
      </w:pPr>
      <w:r>
        <w:rPr>
          <w:b/>
          <w:sz w:val="20"/>
        </w:rPr>
        <w:t>Primary navigation</w:t>
      </w:r>
      <w:r>
        <w:rPr>
          <w:sz w:val="20"/>
        </w:rPr>
        <w:t xml:space="preserve"> (desktop rail + mobile bottom bar): </w:t>
      </w:r>
      <w:r>
        <w:rPr>
          <w:b/>
          <w:sz w:val="20"/>
        </w:rPr>
        <w:t>Today</w:t>
      </w:r>
      <w:r>
        <w:rPr>
          <w:sz w:val="20"/>
        </w:rPr>
        <w:t xml:space="preserve"> (</w:t>
      </w:r>
      <w:r>
        <w:rPr>
          <w:rFonts w:ascii="Courier New" w:hAnsi="Courier New"/>
          <w:color w:val="2E5F8A"/>
          <w:sz w:val="19"/>
        </w:rPr>
        <w:t>/home</w:t>
      </w:r>
      <w:r>
        <w:rPr>
          <w:sz w:val="20"/>
        </w:rPr>
        <w:t xml:space="preserve">), </w:t>
      </w:r>
      <w:r>
        <w:rPr>
          <w:b/>
          <w:sz w:val="20"/>
        </w:rPr>
        <w:t>Relationships</w:t>
      </w:r>
      <w:r>
        <w:rPr>
          <w:sz w:val="20"/>
        </w:rPr>
        <w:t xml:space="preserve">, </w:t>
      </w:r>
      <w:r>
        <w:rPr>
          <w:b/>
          <w:sz w:val="20"/>
        </w:rPr>
        <w:t>Lists</w:t>
      </w:r>
      <w:r>
        <w:rPr>
          <w:sz w:val="20"/>
        </w:rPr>
        <w:t xml:space="preserve"> (route </w:t>
      </w:r>
      <w:r>
        <w:rPr>
          <w:rFonts w:ascii="Courier New" w:hAnsi="Courier New"/>
          <w:color w:val="2E5F8A"/>
          <w:sz w:val="19"/>
        </w:rPr>
        <w:t>/pipeline</w:t>
      </w:r>
      <w:r>
        <w:rPr>
          <w:sz w:val="20"/>
        </w:rPr>
        <w:t xml:space="preserve">), </w:t>
      </w:r>
      <w:r>
        <w:rPr>
          <w:b/>
          <w:sz w:val="20"/>
        </w:rPr>
        <w:t>Workflows</w:t>
      </w:r>
      <w:r>
        <w:rPr>
          <w:sz w:val="20"/>
        </w:rPr>
        <w:t xml:space="preserve">, </w:t>
      </w:r>
      <w:r>
        <w:rPr>
          <w:b/>
          <w:sz w:val="20"/>
        </w:rPr>
        <w:t>Insights</w:t>
      </w:r>
      <w:r>
        <w:rPr>
          <w:sz w:val="20"/>
        </w:rPr>
        <w:t xml:space="preserve">, </w:t>
      </w:r>
      <w:r>
        <w:rPr>
          <w:b/>
          <w:sz w:val="20"/>
        </w:rPr>
        <w:t>Settings</w:t>
      </w:r>
      <w:r>
        <w:rPr>
          <w:sz w:val="20"/>
        </w:rPr>
        <w:t xml:space="preserve">. Source: </w:t>
      </w:r>
      <w:r>
        <w:rPr>
          <w:rFonts w:ascii="Courier New" w:hAnsi="Courier New"/>
          <w:color w:val="2E5F8A"/>
          <w:sz w:val="19"/>
        </w:rPr>
        <w:t>src/components/app-shell.tsx</w:t>
      </w:r>
      <w:r>
        <w:rPr>
          <w:sz w:val="20"/>
        </w:rPr>
        <w:t>.</w:t>
      </w:r>
    </w:p>
    <w:p>
      <w:pPr>
        <w:spacing w:after="120" w:before="0"/>
      </w:pPr>
    </w:p>
    <w:p>
      <w:pPr>
        <w:spacing w:after="100"/>
      </w:pPr>
      <w:r>
        <w:rPr>
          <w:b/>
          <w:sz w:val="20"/>
        </w:rPr>
        <w:t>Not in the main nav</w:t>
      </w:r>
      <w:r>
        <w:rPr>
          <w:sz w:val="20"/>
        </w:rPr>
        <w:t xml:space="preserve"> but implemented: </w:t>
      </w:r>
      <w:r>
        <w:rPr>
          <w:b/>
          <w:sz w:val="20"/>
        </w:rPr>
        <w:t>Activity</w:t>
      </w:r>
      <w:r>
        <w:rPr>
          <w:sz w:val="20"/>
        </w:rPr>
        <w:t xml:space="preserve"> at </w:t>
      </w:r>
      <w:r>
        <w:rPr>
          <w:rFonts w:ascii="Courier New" w:hAnsi="Courier New"/>
          <w:color w:val="2E5F8A"/>
          <w:sz w:val="19"/>
        </w:rPr>
        <w:t>/activity</w:t>
      </w:r>
      <w:r>
        <w:rPr>
          <w:sz w:val="20"/>
        </w:rPr>
        <w:t xml:space="preserve"> (direct URL or links).</w:t>
      </w:r>
    </w:p>
    <w:p>
      <w:pPr>
        <w:spacing w:after="120" w:before="0"/>
      </w:pPr>
    </w:p>
    <w:p>
      <w:pPr>
        <w:spacing w:after="100"/>
      </w:pPr>
      <w:r>
        <w:rPr>
          <w:b/>
          <w:sz w:val="20"/>
        </w:rPr>
        <w:t>Extra prototype routes</w:t>
      </w:r>
      <w:r>
        <w:rPr>
          <w:sz w:val="20"/>
        </w:rPr>
        <w:t xml:space="preserve"> (not core MVP3 IA): </w:t>
      </w:r>
      <w:r>
        <w:rPr>
          <w:b/>
          <w:sz w:val="20"/>
        </w:rPr>
        <w:t>LP Network</w:t>
      </w:r>
      <w:r>
        <w:rPr>
          <w:sz w:val="20"/>
        </w:rPr>
        <w:t xml:space="preserve"> (</w:t>
      </w:r>
      <w:r>
        <w:rPr>
          <w:rFonts w:ascii="Courier New" w:hAnsi="Courier New"/>
          <w:color w:val="2E5F8A"/>
          <w:sz w:val="19"/>
        </w:rPr>
        <w:t>/lp-network</w:t>
      </w:r>
      <w:r>
        <w:rPr>
          <w:sz w:val="20"/>
        </w:rPr>
        <w:t xml:space="preserve">), </w:t>
      </w:r>
      <w:r>
        <w:rPr>
          <w:b/>
          <w:sz w:val="20"/>
        </w:rPr>
        <w:t>Materials</w:t>
      </w:r>
      <w:r>
        <w:rPr>
          <w:sz w:val="20"/>
        </w:rPr>
        <w:t xml:space="preserve"> (</w:t>
      </w:r>
      <w:r>
        <w:rPr>
          <w:rFonts w:ascii="Courier New" w:hAnsi="Courier New"/>
          <w:color w:val="2E5F8A"/>
          <w:sz w:val="19"/>
        </w:rPr>
        <w:t>/materials</w:t>
      </w:r>
      <w:r>
        <w:rPr>
          <w:sz w:val="20"/>
        </w:rPr>
        <w:t xml:space="preserve">), standalone </w:t>
      </w:r>
      <w:r>
        <w:rPr>
          <w:b/>
          <w:sz w:val="20"/>
        </w:rPr>
        <w:t>`/search`</w:t>
      </w:r>
      <w:r>
        <w:rPr>
          <w:sz w:val="20"/>
        </w:rPr>
        <w:t>.</w:t>
      </w:r>
    </w:p>
    <w:p>
      <w:pPr>
        <w:spacing w:after="120" w:before="0"/>
      </w:pPr>
    </w:p>
    <w:p>
      <w:pPr>
        <w:spacing w:after="100"/>
      </w:pPr>
      <w:r>
        <w:rPr>
          <w:b/>
          <w:sz w:val="20"/>
        </w:rPr>
        <w:t>Header:</w:t>
      </w:r>
      <w:r>
        <w:rPr>
          <w:sz w:val="20"/>
        </w:rPr>
        <w:t xml:space="preserve"> Tomo title + user avatar placeholder. No global search in the header. </w:t>
      </w:r>
      <w:r>
        <w:rPr>
          <w:b/>
          <w:sz w:val="20"/>
        </w:rPr>
        <w:t>Fund</w:t>
      </w:r>
      <w:r>
        <w:rPr>
          <w:sz w:val="20"/>
        </w:rPr>
        <w:t xml:space="preserve"> selector appears in the header on LP Network; not globally for all pages.</w:t>
      </w:r>
    </w:p>
    <w:p>
      <w:pPr>
        <w:spacing w:after="120" w:before="0"/>
      </w:pPr>
    </w:p>
    <w:p>
      <w:pPr>
        <w:spacing w:after="100"/>
      </w:pPr>
      <w:r>
        <w:rPr>
          <w:b/>
          <w:sz w:val="20"/>
        </w:rPr>
        <w:t>Legacy redirects:</w:t>
      </w:r>
      <w:r>
        <w:rPr>
          <w:sz w:val="20"/>
        </w:rPr>
        <w:t xml:space="preserve"> </w:t>
      </w:r>
      <w:r>
        <w:rPr>
          <w:rFonts w:ascii="Courier New" w:hAnsi="Courier New"/>
          <w:color w:val="2E5F8A"/>
          <w:sz w:val="19"/>
        </w:rPr>
        <w:t>/targets</w:t>
      </w:r>
      <w:r>
        <w:rPr>
          <w:sz w:val="20"/>
        </w:rPr>
        <w:t xml:space="preserve"> → </w:t>
      </w:r>
      <w:r>
        <w:rPr>
          <w:rFonts w:ascii="Courier New" w:hAnsi="Courier New"/>
          <w:color w:val="2E5F8A"/>
          <w:sz w:val="19"/>
        </w:rPr>
        <w:t>/pipeline</w:t>
      </w:r>
      <w:r>
        <w:rPr>
          <w:sz w:val="20"/>
        </w:rPr>
        <w:t xml:space="preserve">; </w:t>
      </w:r>
      <w:r>
        <w:rPr>
          <w:rFonts w:ascii="Courier New" w:hAnsi="Courier New"/>
          <w:color w:val="2E5F8A"/>
          <w:sz w:val="19"/>
        </w:rPr>
        <w:t>/today</w:t>
      </w:r>
      <w:r>
        <w:rPr>
          <w:sz w:val="20"/>
        </w:rPr>
        <w:t xml:space="preserve"> → </w:t>
      </w:r>
      <w:r>
        <w:rPr>
          <w:rFonts w:ascii="Courier New" w:hAnsi="Courier New"/>
          <w:color w:val="2E5F8A"/>
          <w:sz w:val="19"/>
        </w:rPr>
        <w:t>/home</w:t>
      </w:r>
      <w:r>
        <w:rPr>
          <w:sz w:val="20"/>
        </w:rPr>
        <w:t xml:space="preserve">; </w:t>
      </w:r>
      <w:r>
        <w:rPr>
          <w:rFonts w:ascii="Courier New" w:hAnsi="Courier New"/>
          <w:color w:val="2E5F8A"/>
          <w:sz w:val="19"/>
        </w:rPr>
        <w:t>/tasks</w:t>
      </w:r>
      <w:r>
        <w:rPr>
          <w:sz w:val="20"/>
        </w:rPr>
        <w:t xml:space="preserve"> → </w:t>
      </w:r>
      <w:r>
        <w:rPr>
          <w:rFonts w:ascii="Courier New" w:hAnsi="Courier New"/>
          <w:color w:val="2E5F8A"/>
          <w:sz w:val="19"/>
        </w:rPr>
        <w:t>/home</w:t>
      </w:r>
      <w:r>
        <w:rPr>
          <w:sz w:val="20"/>
        </w:rPr>
        <w:t xml:space="preserve">; </w:t>
      </w:r>
      <w:r>
        <w:rPr>
          <w:rFonts w:ascii="Courier New" w:hAnsi="Courier New"/>
          <w:color w:val="2E5F8A"/>
          <w:sz w:val="19"/>
        </w:rPr>
        <w:t>/contacts</w:t>
      </w:r>
      <w:r>
        <w:rPr>
          <w:sz w:val="20"/>
        </w:rPr>
        <w:t xml:space="preserve"> → </w:t>
      </w:r>
      <w:r>
        <w:rPr>
          <w:rFonts w:ascii="Courier New" w:hAnsi="Courier New"/>
          <w:color w:val="2E5F8A"/>
          <w:sz w:val="19"/>
        </w:rPr>
        <w:t>/relationships</w:t>
      </w:r>
      <w:r>
        <w:rPr>
          <w:sz w:val="20"/>
        </w:rPr>
        <w:t xml:space="preserve">; </w:t>
      </w:r>
      <w:r>
        <w:rPr>
          <w:rFonts w:ascii="Courier New" w:hAnsi="Courier New"/>
          <w:color w:val="2E5F8A"/>
          <w:sz w:val="19"/>
        </w:rPr>
        <w:t>/workflow</w:t>
      </w:r>
      <w:r>
        <w:rPr>
          <w:sz w:val="20"/>
        </w:rPr>
        <w:t xml:space="preserve"> → </w:t>
      </w:r>
      <w:r>
        <w:rPr>
          <w:rFonts w:ascii="Courier New" w:hAnsi="Courier New"/>
          <w:color w:val="2E5F8A"/>
          <w:sz w:val="19"/>
        </w:rPr>
        <w:t>/workflows</w:t>
      </w:r>
      <w:r>
        <w:rPr>
          <w:sz w:val="20"/>
        </w:rPr>
        <w:t xml:space="preserve">; </w:t>
      </w:r>
      <w:r>
        <w:rPr>
          <w:rFonts w:ascii="Courier New" w:hAnsi="Courier New"/>
          <w:color w:val="2E5F8A"/>
          <w:sz w:val="19"/>
        </w:rPr>
        <w:t>/briefs</w:t>
      </w:r>
      <w:r>
        <w:rPr>
          <w:sz w:val="20"/>
        </w:rPr>
        <w:t xml:space="preserve"> → </w:t>
      </w:r>
      <w:r>
        <w:rPr>
          <w:rFonts w:ascii="Courier New" w:hAnsi="Courier New"/>
          <w:color w:val="2E5F8A"/>
          <w:sz w:val="19"/>
        </w:rPr>
        <w:t>/materials?tab=briefs</w:t>
      </w:r>
      <w:r>
        <w:rPr>
          <w:sz w:val="20"/>
        </w:rPr>
        <w:t>.</w:t>
      </w:r>
    </w:p>
    <w:p>
      <w:pPr>
        <w:pStyle w:val="Heading2"/>
        <w:spacing w:before="280" w:after="100"/>
      </w:pPr>
      <w:r>
        <w:rPr>
          <w:b/>
          <w:color w:val="1E3F66"/>
          <w:sz w:val="24"/>
        </w:rPr>
        <w:t>2.2 Surfaces (high level)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304"/>
            <w:shd w:val="clear" w:color="auto" w:fill="1E3F66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8"/>
              </w:rPr>
              <w:t>Surface</w:t>
            </w:r>
          </w:p>
        </w:tc>
        <w:tc>
          <w:tcPr>
            <w:tcW w:type="dxa" w:w="7344"/>
            <w:shd w:val="clear" w:color="auto" w:fill="1E3F66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8"/>
              </w:rPr>
              <w:t>In the mock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Today</w:t>
            </w:r>
          </w:p>
        </w:tc>
        <w:tc>
          <w:tcPr>
            <w:tcW w:type="dxa" w:w="7344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 xml:space="preserve">Two columns: "What needs your attention" and "Coming up"; </w:t>
            </w:r>
            <w:r>
              <w:rPr>
                <w:b/>
                <w:sz w:val="18"/>
              </w:rPr>
              <w:t>On My Radar</w:t>
            </w:r>
            <w:r>
              <w:rPr>
                <w:sz w:val="18"/>
              </w:rPr>
              <w:t xml:space="preserve"> (button + modal); Daily Brief / email demo flows; context drawers for actions and meetings. List/detail split in AppShell is off on Today. </w:t>
            </w:r>
            <w:r>
              <w:rPr>
                <w:b/>
                <w:sz w:val="18"/>
              </w:rPr>
              <w:t>Inline Tomo</w:t>
            </w:r>
            <w:r>
              <w:rPr>
                <w:sz w:val="18"/>
              </w:rPr>
              <w:t xml:space="preserve"> defaults to a single-line expand-into-full-chat control (persisted).</w:t>
            </w:r>
          </w:p>
        </w:tc>
      </w:tr>
      <w:tr>
        <w:tc>
          <w:tcPr>
            <w:tcW w:type="dxa" w:w="2304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Pipeline / Lists</w:t>
            </w:r>
          </w:p>
        </w:tc>
        <w:tc>
          <w:tcPr>
            <w:tcW w:type="dxa" w:w="7344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Natural-language and structured list behavior, saved lists, workflow linkage, funnel-style ideas — as implemented with mock relationship data.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Workflows</w:t>
            </w:r>
          </w:p>
        </w:tc>
        <w:tc>
          <w:tcPr>
            <w:tcW w:type="dxa" w:w="7344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Playbooks, Tomo defaults, custom flows, drawer-based editing; no global shell Tomo on this route (workflow-scoped Tomo in drawer).</w:t>
            </w:r>
          </w:p>
        </w:tc>
      </w:tr>
      <w:tr>
        <w:tc>
          <w:tcPr>
            <w:tcW w:type="dxa" w:w="2304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Relationships</w:t>
            </w:r>
          </w:p>
        </w:tc>
        <w:tc>
          <w:tcPr>
            <w:tcW w:type="dxa" w:w="7344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List / kanban / filters; drawer with Tomo/CRM/draft affordances.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Activity</w:t>
            </w:r>
          </w:p>
        </w:tc>
        <w:tc>
          <w:tcPr>
            <w:tcW w:type="dxa" w:w="7344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Filterable log; mock feed.</w:t>
            </w:r>
          </w:p>
        </w:tc>
      </w:tr>
      <w:tr>
        <w:tc>
          <w:tcPr>
            <w:tcW w:type="dxa" w:w="2304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Settings</w:t>
            </w:r>
          </w:p>
        </w:tc>
        <w:tc>
          <w:tcPr>
            <w:tcW w:type="dxa" w:w="7344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Sections for profile, integrations, notifications, billing, funds; stubs for many connections and Stripe. Slack / Telegram may appear for demo copy.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Insights</w:t>
            </w:r>
          </w:p>
        </w:tc>
        <w:tc>
          <w:tcPr>
            <w:tcW w:type="dxa" w:w="7344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Demo page (</w:t>
            </w:r>
            <w:r>
              <w:rPr>
                <w:rFonts w:ascii="Courier New" w:hAnsi="Courier New"/>
                <w:color w:val="2E5F8A"/>
                <w:sz w:val="17"/>
              </w:rPr>
              <w:t>/insights</w:t>
            </w:r>
            <w:r>
              <w:rPr>
                <w:sz w:val="18"/>
              </w:rPr>
              <w:t>) with Singapore-style mock metrics — prototype slice, not a locked shipping requirement (see §4).</w:t>
            </w:r>
          </w:p>
        </w:tc>
      </w:tr>
    </w:tbl>
    <w:p>
      <w:pPr>
        <w:spacing w:after="160" w:before="0"/>
      </w:pPr>
    </w:p>
    <w:p>
      <w:pPr>
        <w:pStyle w:val="Heading2"/>
        <w:spacing w:before="280" w:after="100"/>
      </w:pPr>
      <w:r>
        <w:rPr>
          <w:b/>
          <w:color w:val="1E3F66"/>
          <w:sz w:val="24"/>
        </w:rPr>
        <w:t>2.3 Tomo and agent orchestration (as coded)</w:t>
      </w:r>
    </w:p>
    <w:p>
      <w:pPr>
        <w:pStyle w:val="ListBullet"/>
        <w:spacing w:after="60"/>
      </w:pPr>
      <w:r>
        <w:rPr>
          <w:b/>
          <w:sz w:val="20"/>
        </w:rPr>
        <w:t>Endpoint:</w:t>
      </w:r>
      <w:r>
        <w:rPr>
          <w:sz w:val="20"/>
        </w:rPr>
        <w:t xml:space="preserve"> </w:t>
      </w:r>
      <w:r>
        <w:rPr>
          <w:rFonts w:ascii="Courier New" w:hAnsi="Courier New"/>
          <w:color w:val="2E5F8A"/>
          <w:sz w:val="19"/>
        </w:rPr>
        <w:t>POST /api/tomo/orchestrate</w:t>
      </w:r>
      <w:r>
        <w:rPr>
          <w:sz w:val="20"/>
        </w:rPr>
        <w:t xml:space="preserve"> — streaming assistant with surface-gated tools (see Appendix B).</w:t>
      </w:r>
    </w:p>
    <w:p>
      <w:pPr>
        <w:pStyle w:val="ListBullet"/>
        <w:spacing w:after="60"/>
      </w:pPr>
      <w:r>
        <w:rPr>
          <w:b/>
          <w:sz w:val="20"/>
        </w:rPr>
        <w:t>Today</w:t>
      </w:r>
      <w:r>
        <w:rPr>
          <w:sz w:val="20"/>
        </w:rPr>
        <w:t xml:space="preserve"> can pass </w:t>
      </w:r>
      <w:r>
        <w:rPr>
          <w:rFonts w:ascii="Courier New" w:hAnsi="Courier New"/>
          <w:color w:val="2E5F8A"/>
          <w:sz w:val="19"/>
        </w:rPr>
        <w:t>todayContext</w:t>
      </w:r>
      <w:r>
        <w:rPr>
          <w:sz w:val="20"/>
        </w:rPr>
        <w:t xml:space="preserve"> (actions, commitments, daily brief blocks) when inline chat is open.</w:t>
      </w:r>
    </w:p>
    <w:p>
      <w:pPr>
        <w:pStyle w:val="ListBullet"/>
        <w:spacing w:after="60"/>
      </w:pPr>
      <w:r>
        <w:rPr>
          <w:b/>
          <w:sz w:val="20"/>
        </w:rPr>
        <w:t>Caveat:</w:t>
      </w:r>
      <w:r>
        <w:rPr>
          <w:sz w:val="20"/>
        </w:rPr>
        <w:t xml:space="preserve"> many tool apply paths (e.g. CRM update persistence) are acknowledged in code but not fully wired to a production database.</w:t>
      </w:r>
    </w:p>
    <w:p>
      <w:pPr>
        <w:spacing w:after="120" w:before="0"/>
      </w:pPr>
    </w:p>
    <w:p>
      <w:pPr>
        <w:spacing w:after="100"/>
      </w:pPr>
      <w:r>
        <w:rPr>
          <w:b/>
          <w:sz w:val="20"/>
        </w:rPr>
        <w:t>FAB / dock / sheet:</w:t>
      </w:r>
      <w:r>
        <w:rPr>
          <w:sz w:val="20"/>
        </w:rPr>
        <w:t xml:space="preserve"> Global Tomo is not on Today, Workflows, Relationships, or Pipeline; those surfaces use inline or drawer chat. Insights and Settings use a </w:t>
      </w:r>
      <w:r>
        <w:rPr>
          <w:b/>
          <w:sz w:val="20"/>
        </w:rPr>
        <w:t>FAB</w:t>
      </w:r>
      <w:r>
        <w:rPr>
          <w:sz w:val="20"/>
        </w:rPr>
        <w:t xml:space="preserve"> → dock (desktop) or sheet (mobile).</w:t>
      </w:r>
    </w:p>
    <w:p>
      <w:pPr>
        <w:pStyle w:val="Heading2"/>
        <w:spacing w:before="280" w:after="100"/>
      </w:pPr>
      <w:r>
        <w:rPr>
          <w:b/>
          <w:color w:val="1E3F66"/>
          <w:sz w:val="24"/>
        </w:rPr>
        <w:t>2.4 Integrations, auth, billing, security (mock honesty)</w:t>
      </w:r>
    </w:p>
    <w:p>
      <w:pPr>
        <w:pStyle w:val="ListBullet"/>
        <w:spacing w:after="60"/>
      </w:pPr>
      <w:r>
        <w:rPr>
          <w:b/>
          <w:sz w:val="20"/>
        </w:rPr>
        <w:t>Gmail, Outlook, Calendar, Contacts, Affinity, Sheets, Stripe:</w:t>
      </w:r>
      <w:r>
        <w:rPr>
          <w:sz w:val="20"/>
        </w:rPr>
        <w:t xml:space="preserve"> stub or local flags; not production OAuth/token handling.</w:t>
      </w:r>
    </w:p>
    <w:p>
      <w:pPr>
        <w:pStyle w:val="ListBullet"/>
        <w:spacing w:after="60"/>
      </w:pPr>
      <w:r>
        <w:rPr>
          <w:b/>
          <w:sz w:val="20"/>
        </w:rPr>
        <w:t>Session:</w:t>
      </w:r>
      <w:r>
        <w:rPr>
          <w:sz w:val="20"/>
        </w:rPr>
        <w:t xml:space="preserve"> mock patterns (e.g. </w:t>
      </w:r>
      <w:r>
        <w:rPr>
          <w:rFonts w:ascii="Courier New" w:hAnsi="Courier New"/>
          <w:color w:val="2E5F8A"/>
          <w:sz w:val="19"/>
        </w:rPr>
        <w:t>localStorage</w:t>
      </w:r>
      <w:r>
        <w:rPr>
          <w:sz w:val="20"/>
        </w:rPr>
        <w:t>) do not meet production "no secrets in the browser" posture.</w:t>
      </w:r>
    </w:p>
    <w:p>
      <w:pPr>
        <w:pStyle w:val="ListBullet"/>
        <w:spacing w:after="60"/>
      </w:pPr>
      <w:r>
        <w:rPr>
          <w:b/>
          <w:sz w:val="20"/>
        </w:rPr>
        <w:t>Team / RBAC:</w:t>
      </w:r>
      <w:r>
        <w:rPr>
          <w:sz w:val="20"/>
        </w:rPr>
        <w:t xml:space="preserve"> plan choice in UI where present; no real enforced workspace RBAC in app logic.</w:t>
      </w:r>
    </w:p>
    <w:p>
      <w:r>
        <w:br w:type="page"/>
      </w:r>
    </w:p>
    <w:p>
      <w:pPr>
        <w:pStyle w:val="Heading1"/>
        <w:spacing w:before="400" w:after="160"/>
      </w:pPr>
      <w:r>
        <w:rPr>
          <w:b/>
          <w:color w:val="1E3F66"/>
          <w:sz w:val="32"/>
        </w:rPr>
        <w:t>3. From mock to MVP3 ship (gaps)</w:t>
      </w:r>
    </w:p>
    <w:p>
      <w:pPr>
        <w:spacing w:after="100"/>
      </w:pPr>
      <w:r>
        <w:rPr>
          <w:sz w:val="20"/>
        </w:rPr>
        <w:t>This section is the backlog in product terms: what the mock is missing to match MVP3 shipping intent. Appendix C contains the full spec depth for delivery teams.</w:t>
      </w:r>
    </w:p>
    <w:p>
      <w:pPr>
        <w:pStyle w:val="Heading2"/>
        <w:spacing w:before="280" w:after="100"/>
      </w:pPr>
      <w:r>
        <w:rPr>
          <w:b/>
          <w:color w:val="1E3F66"/>
          <w:sz w:val="24"/>
        </w:rPr>
        <w:t>3.1 Product shape and navigation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  <w:shd w:val="clear" w:color="auto" w:fill="1E3F66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6192"/>
            <w:shd w:val="clear" w:color="auto" w:fill="1E3F66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8"/>
              </w:rPr>
              <w:t>MVP3 ship intent</w:t>
            </w:r>
          </w:p>
        </w:tc>
      </w:tr>
      <w:tr>
        <w:tc>
          <w:tcPr>
            <w:tcW w:type="dxa" w:w="3456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Activity</w:t>
            </w:r>
            <w:r>
              <w:rPr>
                <w:sz w:val="18"/>
              </w:rPr>
              <w:t xml:space="preserve"> not in main nav</w:t>
            </w:r>
          </w:p>
        </w:tc>
        <w:tc>
          <w:tcPr>
            <w:tcW w:type="dxa" w:w="6192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Activity</w:t>
            </w:r>
            <w:r>
              <w:rPr>
                <w:sz w:val="18"/>
              </w:rPr>
              <w:t xml:space="preserve"> in primary navigation (alongside Today, Relationships, Pipeline, Workflows, Settings) and header / mobile patterns aligned with spec.</w:t>
            </w:r>
          </w:p>
        </w:tc>
      </w:tr>
      <w:tr>
        <w:tc>
          <w:tcPr>
            <w:tcW w:type="dxa" w:w="3456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Insights</w:t>
            </w:r>
            <w:r>
              <w:rPr>
                <w:sz w:val="18"/>
              </w:rPr>
              <w:t xml:space="preserve"> in primary nav; </w:t>
            </w:r>
            <w:r>
              <w:rPr>
                <w:rFonts w:ascii="Courier New" w:hAnsi="Courier New"/>
                <w:color w:val="2E5F8A"/>
                <w:sz w:val="17"/>
              </w:rPr>
              <w:t>/insights</w:t>
            </w:r>
            <w:r>
              <w:rPr>
                <w:sz w:val="18"/>
              </w:rPr>
              <w:t xml:space="preserve"> demo</w:t>
            </w:r>
          </w:p>
        </w:tc>
        <w:tc>
          <w:tcPr>
            <w:tcW w:type="dxa" w:w="6192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Not a committed MVP3 core nav item unless product pulls it from roadmap; current page is a prototype slice of future analytics.</w:t>
            </w:r>
          </w:p>
        </w:tc>
      </w:tr>
      <w:tr>
        <w:tc>
          <w:tcPr>
            <w:tcW w:type="dxa" w:w="3456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"</w:t>
            </w:r>
            <w:r>
              <w:rPr>
                <w:b/>
                <w:sz w:val="18"/>
              </w:rPr>
              <w:t>Lists</w:t>
            </w:r>
            <w:r>
              <w:rPr>
                <w:sz w:val="18"/>
              </w:rPr>
              <w:t>" vs "Pipeline" label</w:t>
            </w:r>
          </w:p>
        </w:tc>
        <w:tc>
          <w:tcPr>
            <w:tcW w:type="dxa" w:w="6192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 xml:space="preserve">Align to one product vocabulary. Route can stay </w:t>
            </w:r>
            <w:r>
              <w:rPr>
                <w:rFonts w:ascii="Courier New" w:hAnsi="Courier New"/>
                <w:color w:val="2E5F8A"/>
                <w:sz w:val="17"/>
              </w:rPr>
              <w:t>/pipeline</w:t>
            </w:r>
            <w:r>
              <w:rPr>
                <w:sz w:val="18"/>
              </w:rPr>
              <w:t>. Confirm with PRODUCT_DECISIONS and marketing.</w:t>
            </w:r>
          </w:p>
        </w:tc>
      </w:tr>
      <w:tr>
        <w:tc>
          <w:tcPr>
            <w:tcW w:type="dxa" w:w="3456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 xml:space="preserve">No header search; only </w:t>
            </w:r>
            <w:r>
              <w:rPr>
                <w:rFonts w:ascii="Courier New" w:hAnsi="Courier New"/>
                <w:color w:val="2E5F8A"/>
                <w:sz w:val="17"/>
              </w:rPr>
              <w:t>/search</w:t>
            </w:r>
          </w:p>
        </w:tc>
        <w:tc>
          <w:tcPr>
            <w:tcW w:type="dxa" w:w="6192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Header search</w:t>
            </w:r>
            <w:r>
              <w:rPr>
                <w:sz w:val="18"/>
              </w:rPr>
              <w:t xml:space="preserve"> (MVP2/MVP3 intent) with real index; Cmd+K / omnibar remains out of MVP3 (see §4).</w:t>
            </w:r>
          </w:p>
        </w:tc>
      </w:tr>
      <w:tr>
        <w:tc>
          <w:tcPr>
            <w:tcW w:type="dxa" w:w="3456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Fund selector</w:t>
            </w:r>
            <w:r>
              <w:rPr>
                <w:sz w:val="18"/>
              </w:rPr>
              <w:t xml:space="preserve"> not global</w:t>
            </w:r>
          </w:p>
        </w:tc>
        <w:tc>
          <w:tcPr>
            <w:tcW w:type="dxa" w:w="6192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Fund list from Settings drives a global header selector for relevant surfaces, not only LP Network.</w:t>
            </w:r>
          </w:p>
        </w:tc>
      </w:tr>
      <w:tr>
        <w:tc>
          <w:tcPr>
            <w:tcW w:type="dxa" w:w="3456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Materials / LP Network</w:t>
            </w:r>
            <w:r>
              <w:rPr>
                <w:sz w:val="18"/>
              </w:rPr>
              <w:t xml:space="preserve"> in codebase</w:t>
            </w:r>
          </w:p>
        </w:tc>
        <w:tc>
          <w:tcPr>
            <w:tcW w:type="dxa" w:w="6192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Treat as prototype; MVP3 scope for LP-network-style flows is a separate product decision.</w:t>
            </w:r>
          </w:p>
        </w:tc>
      </w:tr>
    </w:tbl>
    <w:p>
      <w:pPr>
        <w:spacing w:after="160" w:before="0"/>
      </w:pPr>
    </w:p>
    <w:p>
      <w:pPr>
        <w:pStyle w:val="Heading2"/>
        <w:spacing w:before="280" w:after="100"/>
      </w:pPr>
      <w:r>
        <w:rPr>
          <w:b/>
          <w:color w:val="1E3F66"/>
          <w:sz w:val="24"/>
        </w:rPr>
        <w:t>3.2 Data, sync, and integrations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  <w:shd w:val="clear" w:color="auto" w:fill="1E3F66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6192"/>
            <w:shd w:val="clear" w:color="auto" w:fill="1E3F66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8"/>
              </w:rPr>
              <w:t>MVP3 ship intent</w:t>
            </w:r>
          </w:p>
        </w:tc>
      </w:tr>
      <w:tr>
        <w:tc>
          <w:tcPr>
            <w:tcW w:type="dxa" w:w="3456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 xml:space="preserve">Stub OAuth / </w:t>
            </w:r>
            <w:r>
              <w:rPr>
                <w:rFonts w:ascii="Courier New" w:hAnsi="Courier New"/>
                <w:color w:val="2E5F8A"/>
                <w:sz w:val="17"/>
              </w:rPr>
              <w:t>localStorage</w:t>
            </w:r>
            <w:r>
              <w:rPr>
                <w:sz w:val="18"/>
              </w:rPr>
              <w:t xml:space="preserve"> "connected"</w:t>
            </w:r>
          </w:p>
        </w:tc>
        <w:tc>
          <w:tcPr>
            <w:tcW w:type="dxa" w:w="6192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Real OAuth, server-stored tokens, metadata-first (and policy-controlled content) ingestion.</w:t>
            </w:r>
          </w:p>
        </w:tc>
      </w:tr>
      <w:tr>
        <w:tc>
          <w:tcPr>
            <w:tcW w:type="dxa" w:w="3456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No durable multi-tenant data</w:t>
            </w:r>
          </w:p>
        </w:tc>
        <w:tc>
          <w:tcPr>
            <w:tcW w:type="dxa" w:w="6192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Persistent CRM and event data with tenant isolation.</w:t>
            </w:r>
          </w:p>
        </w:tc>
      </w:tr>
      <w:tr>
        <w:tc>
          <w:tcPr>
            <w:tcW w:type="dxa" w:w="3456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CSV</w:t>
            </w:r>
            <w:r>
              <w:rPr>
                <w:sz w:val="18"/>
              </w:rPr>
              <w:t xml:space="preserve"> import (may be partial in UI)</w:t>
            </w:r>
          </w:p>
        </w:tc>
        <w:tc>
          <w:tcPr>
            <w:tcW w:type="dxa" w:w="6192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Required path: import, mapping preview, duplicates, non-empty Today/Pipeline after onboarding.</w:t>
            </w:r>
          </w:p>
        </w:tc>
      </w:tr>
      <w:tr>
        <w:tc>
          <w:tcPr>
            <w:tcW w:type="dxa" w:w="3456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Affinity</w:t>
            </w:r>
            <w:r>
              <w:rPr>
                <w:sz w:val="18"/>
              </w:rPr>
              <w:t xml:space="preserve"> / </w:t>
            </w:r>
            <w:r>
              <w:rPr>
                <w:b/>
                <w:sz w:val="18"/>
              </w:rPr>
              <w:t>Sheets</w:t>
            </w:r>
          </w:p>
        </w:tc>
        <w:tc>
          <w:tcPr>
            <w:tcW w:type="dxa" w:w="6192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As in packaging: real connectors or export to agreed layout.</w:t>
            </w:r>
          </w:p>
        </w:tc>
      </w:tr>
      <w:tr>
        <w:tc>
          <w:tcPr>
            <w:tcW w:type="dxa" w:w="3456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Slack V1</w:t>
            </w:r>
          </w:p>
        </w:tc>
        <w:tc>
          <w:tcPr>
            <w:tcW w:type="dxa" w:w="6192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Scoped daily brief (and selected entry points), not a full messaging OS; wiring + compliance with tenant policy.</w:t>
            </w:r>
          </w:p>
        </w:tc>
      </w:tr>
      <w:tr>
        <w:tc>
          <w:tcPr>
            <w:tcW w:type="dxa" w:w="3456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Telegram</w:t>
            </w:r>
            <w:r>
              <w:rPr>
                <w:sz w:val="18"/>
              </w:rPr>
              <w:t xml:space="preserve"> in Settings</w:t>
            </w:r>
          </w:p>
        </w:tc>
        <w:tc>
          <w:tcPr>
            <w:tcW w:type="dxa" w:w="6192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Out of MVP3 as a messaging product (see §4) — UI can stay off or clearly marked "post-MVP".</w:t>
            </w:r>
          </w:p>
        </w:tc>
      </w:tr>
    </w:tbl>
    <w:p>
      <w:pPr>
        <w:spacing w:after="160" w:before="0"/>
      </w:pPr>
    </w:p>
    <w:p>
      <w:pPr>
        <w:pStyle w:val="Heading2"/>
        <w:spacing w:before="280" w:after="100"/>
      </w:pPr>
      <w:r>
        <w:rPr>
          <w:b/>
          <w:color w:val="1E3F66"/>
          <w:sz w:val="24"/>
        </w:rPr>
        <w:t>3.3 Tomo agent, tools, and audit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  <w:shd w:val="clear" w:color="auto" w:fill="1E3F66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6192"/>
            <w:shd w:val="clear" w:color="auto" w:fill="1E3F66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8"/>
              </w:rPr>
              <w:t>MVP3 ship intent</w:t>
            </w:r>
          </w:p>
        </w:tc>
      </w:tr>
      <w:tr>
        <w:tc>
          <w:tcPr>
            <w:tcW w:type="dxa" w:w="3456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Tool calls not always persisting</w:t>
            </w:r>
          </w:p>
        </w:tc>
        <w:tc>
          <w:tcPr>
            <w:tcW w:type="dxa" w:w="6192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2E5F8A"/>
                <w:sz w:val="17"/>
              </w:rPr>
              <w:t>update_crm</w:t>
            </w:r>
            <w:r>
              <w:rPr>
                <w:sz w:val="18"/>
              </w:rPr>
              <w:t>, workflows, drafts write to authoritative store; Activity and server audit log for material actions and integration events.</w:t>
            </w:r>
          </w:p>
        </w:tc>
      </w:tr>
      <w:tr>
        <w:tc>
          <w:tcPr>
            <w:tcW w:type="dxa" w:w="3456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"Tomo did it" in UI only</w:t>
            </w:r>
          </w:p>
        </w:tc>
        <w:tc>
          <w:tcPr>
            <w:tcW w:type="dxa" w:w="6192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Attribution and traceability meet compliance-minded expectations (see Appendix C — Activity coverage).</w:t>
            </w:r>
          </w:p>
        </w:tc>
      </w:tr>
    </w:tbl>
    <w:p>
      <w:pPr>
        <w:spacing w:after="160" w:before="0"/>
      </w:pPr>
    </w:p>
    <w:p>
      <w:pPr>
        <w:pStyle w:val="Heading2"/>
        <w:spacing w:before="280" w:after="100"/>
      </w:pPr>
      <w:r>
        <w:rPr>
          <w:b/>
          <w:color w:val="1E3F66"/>
          <w:sz w:val="24"/>
        </w:rPr>
        <w:t>3.4 Commercial, workspace, and security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  <w:shd w:val="clear" w:color="auto" w:fill="1E3F66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6192"/>
            <w:shd w:val="clear" w:color="auto" w:fill="1E3F66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8"/>
              </w:rPr>
              <w:t>MVP3 ship intent</w:t>
            </w:r>
          </w:p>
        </w:tc>
      </w:tr>
      <w:tr>
        <w:tc>
          <w:tcPr>
            <w:tcW w:type="dxa" w:w="3456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Stripe</w:t>
            </w:r>
            <w:r>
              <w:rPr>
                <w:sz w:val="18"/>
              </w:rPr>
              <w:t xml:space="preserve"> placeholder</w:t>
            </w:r>
          </w:p>
        </w:tc>
        <w:tc>
          <w:tcPr>
            <w:tcW w:type="dxa" w:w="6192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Live billing: Individual / Team, Checkout, Customer Portal; no downgrade to Individual in MVP3 per prior decision.</w:t>
            </w:r>
          </w:p>
        </w:tc>
      </w:tr>
      <w:tr>
        <w:tc>
          <w:tcPr>
            <w:tcW w:type="dxa" w:w="3456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Solo vs team in UI</w:t>
            </w:r>
          </w:p>
        </w:tc>
        <w:tc>
          <w:tcPr>
            <w:tcW w:type="dxa" w:w="6192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Enforced server-side RBAC (Admin, Partner, Analyst), shared data model where Team is sold, per-user OAuth where required.</w:t>
            </w:r>
          </w:p>
        </w:tc>
      </w:tr>
      <w:tr>
        <w:tc>
          <w:tcPr>
            <w:tcW w:type="dxa" w:w="3456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Prototype storage</w:t>
            </w:r>
          </w:p>
        </w:tc>
        <w:tc>
          <w:tcPr>
            <w:tcW w:type="dxa" w:w="6192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Production security baseline: region choice, encryption, no sensitive data in browser storage, HITL outbound, audit log.</w:t>
            </w:r>
          </w:p>
        </w:tc>
      </w:tr>
    </w:tbl>
    <w:p>
      <w:pPr>
        <w:spacing w:after="160" w:before="0"/>
      </w:pPr>
    </w:p>
    <w:p>
      <w:pPr>
        <w:pStyle w:val="Heading2"/>
        <w:spacing w:before="280" w:after="100"/>
      </w:pPr>
      <w:r>
        <w:rPr>
          <w:b/>
          <w:color w:val="1E3F66"/>
          <w:sz w:val="24"/>
        </w:rPr>
        <w:t>3.5 How to use the detailed specs</w:t>
      </w:r>
    </w:p>
    <w:p>
      <w:pPr>
        <w:spacing w:after="100"/>
      </w:pPr>
      <w:r>
        <w:rPr>
          <w:sz w:val="20"/>
        </w:rPr>
        <w:t xml:space="preserve">The operational and architectural depth (sync SLOs, onboarding steps, signal flags, retrieval recipes, schema sketches) lives in </w:t>
      </w:r>
      <w:r>
        <w:rPr>
          <w:b/>
          <w:sz w:val="20"/>
        </w:rPr>
        <w:t>Appendix C</w:t>
      </w:r>
      <w:r>
        <w:rPr>
          <w:sz w:val="20"/>
        </w:rPr>
        <w:t xml:space="preserve"> and </w:t>
      </w:r>
      <w:r>
        <w:rPr>
          <w:b/>
          <w:sz w:val="20"/>
        </w:rPr>
        <w:t>D</w:t>
      </w:r>
      <w:r>
        <w:rPr>
          <w:sz w:val="20"/>
        </w:rPr>
        <w:t>. Those sections are MVP3-aligned delivery reference; they are not a claim that the current mock implements them end-to-end.</w:t>
      </w:r>
    </w:p>
    <w:p>
      <w:r>
        <w:br w:type="page"/>
      </w:r>
    </w:p>
    <w:p>
      <w:pPr>
        <w:pStyle w:val="Heading1"/>
        <w:spacing w:before="400" w:after="160"/>
      </w:pPr>
      <w:r>
        <w:rPr>
          <w:b/>
          <w:color w:val="1E3F66"/>
          <w:sz w:val="32"/>
        </w:rPr>
        <w:t>4. Post-MVP (explicitly not MVP3 baseline)</w:t>
      </w:r>
    </w:p>
    <w:p>
      <w:pPr>
        <w:spacing w:after="100"/>
      </w:pPr>
      <w:r>
        <w:rPr>
          <w:sz w:val="20"/>
        </w:rPr>
        <w:t>Out of scope for MVP3 shipping intent (non-exhaustive):</w:t>
      </w:r>
    </w:p>
    <w:p>
      <w:pPr>
        <w:pStyle w:val="ListBullet"/>
        <w:spacing w:after="60"/>
      </w:pPr>
      <w:r>
        <w:rPr>
          <w:sz w:val="20"/>
        </w:rPr>
        <w:t xml:space="preserve">Dedicated </w:t>
      </w:r>
      <w:r>
        <w:rPr>
          <w:b/>
          <w:sz w:val="20"/>
        </w:rPr>
        <w:t>Momentum</w:t>
      </w:r>
      <w:r>
        <w:rPr>
          <w:sz w:val="20"/>
        </w:rPr>
        <w:t xml:space="preserve"> page and "view in Momentum" flows.</w:t>
      </w:r>
    </w:p>
    <w:p>
      <w:pPr>
        <w:pStyle w:val="ListBullet"/>
        <w:spacing w:after="60"/>
      </w:pPr>
      <w:r>
        <w:rPr>
          <w:b/>
          <w:sz w:val="20"/>
        </w:rPr>
        <w:t>Briefs</w:t>
      </w:r>
      <w:r>
        <w:rPr>
          <w:sz w:val="20"/>
        </w:rPr>
        <w:t xml:space="preserve"> as a standalone first-class product page.</w:t>
      </w:r>
    </w:p>
    <w:p>
      <w:pPr>
        <w:pStyle w:val="ListBullet"/>
        <w:spacing w:after="60"/>
      </w:pPr>
      <w:r>
        <w:rPr>
          <w:b/>
          <w:sz w:val="20"/>
        </w:rPr>
        <w:t>Cmd+K</w:t>
      </w:r>
      <w:r>
        <w:rPr>
          <w:sz w:val="20"/>
        </w:rPr>
        <w:t xml:space="preserve"> / global omnibar (header search is the MVP3 pattern).</w:t>
      </w:r>
    </w:p>
    <w:p>
      <w:pPr>
        <w:pStyle w:val="ListBullet"/>
        <w:spacing w:after="60"/>
      </w:pPr>
      <w:r>
        <w:rPr>
          <w:b/>
          <w:sz w:val="20"/>
        </w:rPr>
        <w:t>Telegram</w:t>
      </w:r>
      <w:r>
        <w:rPr>
          <w:sz w:val="20"/>
        </w:rPr>
        <w:t xml:space="preserve"> and broad Slack workflows (beyond the scoped Slack V1 in §3), messaging-native OS.</w:t>
      </w:r>
    </w:p>
    <w:p>
      <w:pPr>
        <w:pStyle w:val="ListBullet"/>
        <w:spacing w:after="60"/>
      </w:pPr>
      <w:r>
        <w:rPr>
          <w:sz w:val="20"/>
        </w:rPr>
        <w:t>Multi-party conversational scheduling and autonomous booking.</w:t>
      </w:r>
    </w:p>
    <w:p>
      <w:pPr>
        <w:pStyle w:val="ListBullet"/>
        <w:spacing w:after="60"/>
      </w:pPr>
      <w:r>
        <w:rPr>
          <w:sz w:val="20"/>
        </w:rPr>
        <w:t>Deep enrichment / web scraping for allocator intelligence.</w:t>
      </w:r>
    </w:p>
    <w:p>
      <w:pPr>
        <w:pStyle w:val="ListBullet"/>
        <w:spacing w:after="60"/>
      </w:pPr>
      <w:r>
        <w:rPr>
          <w:b/>
          <w:sz w:val="20"/>
        </w:rPr>
        <w:t>CRM pluralism:</w:t>
      </w:r>
      <w:r>
        <w:rPr>
          <w:sz w:val="20"/>
        </w:rPr>
        <w:t xml:space="preserve"> more than Affinity + Sheets export on day one.</w:t>
      </w:r>
    </w:p>
    <w:p>
      <w:pPr>
        <w:pStyle w:val="ListBullet"/>
        <w:spacing w:after="60"/>
      </w:pPr>
      <w:r>
        <w:rPr>
          <w:sz w:val="20"/>
        </w:rPr>
        <w:t>Permissions beyond simple RBAC.</w:t>
      </w:r>
    </w:p>
    <w:p>
      <w:pPr>
        <w:pStyle w:val="ListBullet"/>
        <w:spacing w:after="60"/>
      </w:pPr>
      <w:r>
        <w:rPr>
          <w:b/>
          <w:sz w:val="20"/>
        </w:rPr>
        <w:t>Tomo meeting bot;</w:t>
      </w:r>
      <w:r>
        <w:rPr>
          <w:sz w:val="20"/>
        </w:rPr>
        <w:t xml:space="preserve"> transcript-first ingestion; recording-derived notes as a default input layer.</w:t>
      </w:r>
    </w:p>
    <w:p>
      <w:pPr>
        <w:pStyle w:val="ListBullet"/>
        <w:spacing w:after="60"/>
      </w:pPr>
      <w:r>
        <w:rPr>
          <w:sz w:val="20"/>
        </w:rPr>
        <w:t>Strong Level B post-meeting capture (push, voice, deeper mobile) as the default promise.</w:t>
      </w:r>
    </w:p>
    <w:p>
      <w:pPr>
        <w:spacing w:after="120" w:before="0"/>
      </w:pPr>
    </w:p>
    <w:p>
      <w:pPr>
        <w:spacing w:after="100"/>
      </w:pPr>
      <w:r>
        <w:rPr>
          <w:b/>
          <w:sz w:val="20"/>
        </w:rPr>
        <w:t>Directional later (illustrative):</w:t>
      </w:r>
      <w:r>
        <w:rPr>
          <w:sz w:val="20"/>
        </w:rPr>
        <w:t xml:space="preserve"> richer messaging connectors, Insights-style analytics in full, deeper mobile, transcripts, meeting bot, vector / RAG at scale, more drafting and orchestration surfaces.</w:t>
      </w:r>
    </w:p>
    <w:p>
      <w:pPr>
        <w:spacing w:after="120" w:before="0"/>
      </w:pPr>
    </w:p>
    <w:p>
      <w:pPr>
        <w:spacing w:after="100"/>
      </w:pPr>
      <w:r>
        <w:rPr>
          <w:b/>
          <w:sz w:val="20"/>
        </w:rPr>
        <w:t>Post-meeting capture:</w:t>
      </w:r>
      <w:r>
        <w:rPr>
          <w:sz w:val="20"/>
        </w:rPr>
        <w:t xml:space="preserve"> Level A (responsive web reminder + save to CRM) can sit in MVP3. Level B (strong mobile, push, voice) and any bot-centric capture are not MVP3 baseline.</w:t>
      </w:r>
    </w:p>
    <w:p>
      <w:r>
        <w:br w:type="page"/>
      </w:r>
    </w:p>
    <w:p>
      <w:pPr>
        <w:pStyle w:val="Heading1"/>
        <w:spacing w:before="400" w:after="160"/>
      </w:pPr>
      <w:r>
        <w:rPr>
          <w:b/>
          <w:color w:val="1E3F66"/>
          <w:sz w:val="32"/>
        </w:rPr>
        <w:t>Appendix: MVP2 → MVP3 (narrative change map)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val="clear" w:color="auto" w:fill="1E3F66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600"/>
            <w:shd w:val="clear" w:color="auto" w:fill="1E3F66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8"/>
              </w:rPr>
              <w:t>MVP 2</w:t>
            </w:r>
          </w:p>
        </w:tc>
        <w:tc>
          <w:tcPr>
            <w:tcW w:type="dxa" w:w="3888"/>
            <w:shd w:val="clear" w:color="auto" w:fill="1E3F66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8"/>
              </w:rPr>
              <w:t>MVP 3</w:t>
            </w:r>
          </w:p>
        </w:tc>
      </w:tr>
      <w:tr>
        <w:tc>
          <w:tcPr>
            <w:tcW w:type="dxa" w:w="2160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IA</w:t>
            </w:r>
          </w:p>
        </w:tc>
        <w:tc>
          <w:tcPr>
            <w:tcW w:type="dxa" w:w="3600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Today, Momentum, Relationships, Targets, Activity, Settings</w:t>
            </w:r>
          </w:p>
        </w:tc>
        <w:tc>
          <w:tcPr>
            <w:tcW w:type="dxa" w:w="3888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No Momentum page; Pipeline/Lists; Workflows; Activity; Settings (Insights = optional / proto in app)</w:t>
            </w:r>
          </w:p>
        </w:tc>
      </w:tr>
      <w:tr>
        <w:tc>
          <w:tcPr>
            <w:tcW w:type="dxa" w:w="2160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List building</w:t>
            </w:r>
          </w:p>
        </w:tc>
        <w:tc>
          <w:tcPr>
            <w:tcW w:type="dxa" w:w="3600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Targets</w:t>
            </w:r>
          </w:p>
        </w:tc>
        <w:tc>
          <w:tcPr>
            <w:tcW w:type="dxa" w:w="3888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 xml:space="preserve">Pipeline/Lists; </w:t>
            </w:r>
            <w:r>
              <w:rPr>
                <w:rFonts w:ascii="Courier New" w:hAnsi="Courier New"/>
                <w:color w:val="2E5F8A"/>
                <w:sz w:val="17"/>
              </w:rPr>
              <w:t>/targets</w:t>
            </w:r>
            <w:r>
              <w:rPr>
                <w:sz w:val="18"/>
              </w:rPr>
              <w:t xml:space="preserve"> → </w:t>
            </w:r>
            <w:r>
              <w:rPr>
                <w:rFonts w:ascii="Courier New" w:hAnsi="Courier New"/>
                <w:color w:val="2E5F8A"/>
                <w:sz w:val="17"/>
              </w:rPr>
              <w:t>/pipeline</w:t>
            </w:r>
          </w:p>
        </w:tc>
      </w:tr>
      <w:tr>
        <w:tc>
          <w:tcPr>
            <w:tcW w:type="dxa" w:w="2160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Tomo</w:t>
            </w:r>
          </w:p>
        </w:tc>
        <w:tc>
          <w:tcPr>
            <w:tcW w:type="dxa" w:w="3600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"Collapsed everywhere" (older copy)</w:t>
            </w:r>
          </w:p>
        </w:tc>
        <w:tc>
          <w:tcPr>
            <w:tcW w:type="dxa" w:w="3888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Inline on Today; workflow-scoped on Workflows; FAB elsewhere</w:t>
            </w:r>
          </w:p>
        </w:tc>
      </w:tr>
      <w:tr>
        <w:tc>
          <w:tcPr>
            <w:tcW w:type="dxa" w:w="2160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Today</w:t>
            </w:r>
          </w:p>
        </w:tc>
        <w:tc>
          <w:tcPr>
            <w:tcW w:type="dxa" w:w="3600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Momentum column</w:t>
            </w:r>
          </w:p>
        </w:tc>
        <w:tc>
          <w:tcPr>
            <w:tcW w:type="dxa" w:w="3888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What needs attention + Coming up; On My Radar as optional modal in mock</w:t>
            </w:r>
          </w:p>
        </w:tc>
      </w:tr>
      <w:tr>
        <w:tc>
          <w:tcPr>
            <w:tcW w:type="dxa" w:w="2160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Messaging</w:t>
            </w:r>
          </w:p>
        </w:tc>
        <w:tc>
          <w:tcPr>
            <w:tcW w:type="dxa" w:w="3600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Undecided / broad</w:t>
            </w:r>
          </w:p>
        </w:tc>
        <w:tc>
          <w:tcPr>
            <w:tcW w:type="dxa" w:w="3888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Slack V1 narrow; Telegram / broad Slack = post-MVP (§4)</w:t>
            </w:r>
          </w:p>
        </w:tc>
      </w:tr>
      <w:tr>
        <w:tc>
          <w:tcPr>
            <w:tcW w:type="dxa" w:w="2160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Search</w:t>
            </w:r>
          </w:p>
        </w:tc>
        <w:tc>
          <w:tcPr>
            <w:tcW w:type="dxa" w:w="3600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Header</w:t>
            </w:r>
          </w:p>
        </w:tc>
        <w:tc>
          <w:tcPr>
            <w:tcW w:type="dxa" w:w="3888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Header (ship); omnibar = post-MVP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spacing w:before="400" w:after="160"/>
      </w:pPr>
      <w:r>
        <w:rPr>
          <w:b/>
          <w:color w:val="1E3F66"/>
          <w:sz w:val="32"/>
        </w:rPr>
        <w:t>Appendix A — Routes and stack (engineering snapshot)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312"/>
            <w:shd w:val="clear" w:color="auto" w:fill="1E3F66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6336"/>
            <w:shd w:val="clear" w:color="auto" w:fill="1E3F66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8"/>
              </w:rPr>
              <w:t>Behavior</w:t>
            </w:r>
          </w:p>
        </w:tc>
      </w:tr>
      <w:tr>
        <w:tc>
          <w:tcPr>
            <w:tcW w:type="dxa" w:w="3312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2E5F8A"/>
                <w:sz w:val="17"/>
              </w:rPr>
              <w:t>/</w:t>
            </w:r>
          </w:p>
        </w:tc>
        <w:tc>
          <w:tcPr>
            <w:tcW w:type="dxa" w:w="6336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 xml:space="preserve">Auth / onboarding / → </w:t>
            </w:r>
            <w:r>
              <w:rPr>
                <w:rFonts w:ascii="Courier New" w:hAnsi="Courier New"/>
                <w:color w:val="2E5F8A"/>
                <w:sz w:val="17"/>
              </w:rPr>
              <w:t>/home</w:t>
            </w:r>
            <w:r>
              <w:rPr>
                <w:sz w:val="18"/>
              </w:rPr>
              <w:t xml:space="preserve"> when session+onboarding</w:t>
            </w:r>
          </w:p>
        </w:tc>
      </w:tr>
      <w:tr>
        <w:tc>
          <w:tcPr>
            <w:tcW w:type="dxa" w:w="3312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2E5F8A"/>
                <w:sz w:val="17"/>
              </w:rPr>
              <w:t>/home</w:t>
            </w:r>
          </w:p>
        </w:tc>
        <w:tc>
          <w:tcPr>
            <w:tcW w:type="dxa" w:w="6336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Today</w:t>
            </w:r>
          </w:p>
        </w:tc>
      </w:tr>
      <w:tr>
        <w:tc>
          <w:tcPr>
            <w:tcW w:type="dxa" w:w="3312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2E5F8A"/>
                <w:sz w:val="17"/>
              </w:rPr>
              <w:t>/relationships</w:t>
            </w:r>
          </w:p>
        </w:tc>
        <w:tc>
          <w:tcPr>
            <w:tcW w:type="dxa" w:w="6336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Relationships</w:t>
            </w:r>
          </w:p>
        </w:tc>
      </w:tr>
      <w:tr>
        <w:tc>
          <w:tcPr>
            <w:tcW w:type="dxa" w:w="3312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2E5F8A"/>
                <w:sz w:val="17"/>
              </w:rPr>
              <w:t>/pipeline</w:t>
            </w:r>
          </w:p>
        </w:tc>
        <w:tc>
          <w:tcPr>
            <w:tcW w:type="dxa" w:w="6336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Pipeline (Lists in UI)</w:t>
            </w:r>
          </w:p>
        </w:tc>
      </w:tr>
      <w:tr>
        <w:tc>
          <w:tcPr>
            <w:tcW w:type="dxa" w:w="3312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2E5F8A"/>
                <w:sz w:val="17"/>
              </w:rPr>
              <w:t>/workflows</w:t>
            </w:r>
          </w:p>
        </w:tc>
        <w:tc>
          <w:tcPr>
            <w:tcW w:type="dxa" w:w="6336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Workflows</w:t>
            </w:r>
          </w:p>
        </w:tc>
      </w:tr>
      <w:tr>
        <w:tc>
          <w:tcPr>
            <w:tcW w:type="dxa" w:w="3312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2E5F8A"/>
                <w:sz w:val="17"/>
              </w:rPr>
              <w:t>/insights</w:t>
            </w:r>
          </w:p>
        </w:tc>
        <w:tc>
          <w:tcPr>
            <w:tcW w:type="dxa" w:w="6336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Insights (demo / prototype metrics slice)</w:t>
            </w:r>
          </w:p>
        </w:tc>
      </w:tr>
      <w:tr>
        <w:tc>
          <w:tcPr>
            <w:tcW w:type="dxa" w:w="3312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2E5F8A"/>
                <w:sz w:val="17"/>
              </w:rPr>
              <w:t>/activity</w:t>
            </w:r>
          </w:p>
        </w:tc>
        <w:tc>
          <w:tcPr>
            <w:tcW w:type="dxa" w:w="6336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Activity</w:t>
            </w:r>
            <w:r>
              <w:rPr>
                <w:sz w:val="18"/>
              </w:rPr>
              <w:t xml:space="preserve"> (not in main nav)</w:t>
            </w:r>
          </w:p>
        </w:tc>
      </w:tr>
      <w:tr>
        <w:tc>
          <w:tcPr>
            <w:tcW w:type="dxa" w:w="3312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2E5F8A"/>
                <w:sz w:val="17"/>
              </w:rPr>
              <w:t>/settings</w:t>
            </w:r>
          </w:p>
        </w:tc>
        <w:tc>
          <w:tcPr>
            <w:tcW w:type="dxa" w:w="6336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Settings</w:t>
            </w:r>
          </w:p>
        </w:tc>
      </w:tr>
      <w:tr>
        <w:tc>
          <w:tcPr>
            <w:tcW w:type="dxa" w:w="3312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2E5F8A"/>
                <w:sz w:val="17"/>
              </w:rPr>
              <w:t>/targets</w:t>
            </w:r>
          </w:p>
        </w:tc>
        <w:tc>
          <w:tcPr>
            <w:tcW w:type="dxa" w:w="6336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 xml:space="preserve">Redirect → </w:t>
            </w:r>
            <w:r>
              <w:rPr>
                <w:rFonts w:ascii="Courier New" w:hAnsi="Courier New"/>
                <w:color w:val="2E5F8A"/>
                <w:sz w:val="17"/>
              </w:rPr>
              <w:t>/pipeline</w:t>
            </w:r>
          </w:p>
        </w:tc>
      </w:tr>
      <w:tr>
        <w:tc>
          <w:tcPr>
            <w:tcW w:type="dxa" w:w="3312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2E5F8A"/>
                <w:sz w:val="17"/>
              </w:rPr>
              <w:t>/today</w:t>
            </w:r>
          </w:p>
        </w:tc>
        <w:tc>
          <w:tcPr>
            <w:tcW w:type="dxa" w:w="6336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 xml:space="preserve">Redirect → </w:t>
            </w:r>
            <w:r>
              <w:rPr>
                <w:rFonts w:ascii="Courier New" w:hAnsi="Courier New"/>
                <w:color w:val="2E5F8A"/>
                <w:sz w:val="17"/>
              </w:rPr>
              <w:t>/home</w:t>
            </w:r>
          </w:p>
        </w:tc>
      </w:tr>
      <w:tr>
        <w:tc>
          <w:tcPr>
            <w:tcW w:type="dxa" w:w="3312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2E5F8A"/>
                <w:sz w:val="17"/>
              </w:rPr>
              <w:t>/tasks</w:t>
            </w:r>
          </w:p>
        </w:tc>
        <w:tc>
          <w:tcPr>
            <w:tcW w:type="dxa" w:w="6336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 xml:space="preserve">Redirect → </w:t>
            </w:r>
            <w:r>
              <w:rPr>
                <w:rFonts w:ascii="Courier New" w:hAnsi="Courier New"/>
                <w:color w:val="2E5F8A"/>
                <w:sz w:val="17"/>
              </w:rPr>
              <w:t>/home</w:t>
            </w:r>
          </w:p>
        </w:tc>
      </w:tr>
      <w:tr>
        <w:tc>
          <w:tcPr>
            <w:tcW w:type="dxa" w:w="3312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2E5F8A"/>
                <w:sz w:val="17"/>
              </w:rPr>
              <w:t>/contacts</w:t>
            </w:r>
          </w:p>
        </w:tc>
        <w:tc>
          <w:tcPr>
            <w:tcW w:type="dxa" w:w="6336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 xml:space="preserve">Redirect → </w:t>
            </w:r>
            <w:r>
              <w:rPr>
                <w:rFonts w:ascii="Courier New" w:hAnsi="Courier New"/>
                <w:color w:val="2E5F8A"/>
                <w:sz w:val="17"/>
              </w:rPr>
              <w:t>/relationships</w:t>
            </w:r>
          </w:p>
        </w:tc>
      </w:tr>
      <w:tr>
        <w:tc>
          <w:tcPr>
            <w:tcW w:type="dxa" w:w="3312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2E5F8A"/>
                <w:sz w:val="17"/>
              </w:rPr>
              <w:t>/workflow</w:t>
            </w:r>
          </w:p>
        </w:tc>
        <w:tc>
          <w:tcPr>
            <w:tcW w:type="dxa" w:w="6336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 xml:space="preserve">Redirect → </w:t>
            </w:r>
            <w:r>
              <w:rPr>
                <w:rFonts w:ascii="Courier New" w:hAnsi="Courier New"/>
                <w:color w:val="2E5F8A"/>
                <w:sz w:val="17"/>
              </w:rPr>
              <w:t>/workflows</w:t>
            </w:r>
          </w:p>
        </w:tc>
      </w:tr>
      <w:tr>
        <w:tc>
          <w:tcPr>
            <w:tcW w:type="dxa" w:w="3312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2E5F8A"/>
                <w:sz w:val="17"/>
              </w:rPr>
              <w:t>/briefs</w:t>
            </w:r>
          </w:p>
        </w:tc>
        <w:tc>
          <w:tcPr>
            <w:tcW w:type="dxa" w:w="6336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 xml:space="preserve">Redirect → </w:t>
            </w:r>
            <w:r>
              <w:rPr>
                <w:rFonts w:ascii="Courier New" w:hAnsi="Courier New"/>
                <w:color w:val="2E5F8A"/>
                <w:sz w:val="17"/>
              </w:rPr>
              <w:t>/materials?tab=briefs</w:t>
            </w:r>
          </w:p>
        </w:tc>
      </w:tr>
      <w:tr>
        <w:tc>
          <w:tcPr>
            <w:tcW w:type="dxa" w:w="3312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2E5F8A"/>
                <w:sz w:val="17"/>
              </w:rPr>
              <w:t>/lp-network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/lp-network/mandate</w:t>
            </w:r>
          </w:p>
        </w:tc>
        <w:tc>
          <w:tcPr>
            <w:tcW w:type="dxa" w:w="6336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Prototype LP network</w:t>
            </w:r>
          </w:p>
        </w:tc>
      </w:tr>
      <w:tr>
        <w:tc>
          <w:tcPr>
            <w:tcW w:type="dxa" w:w="3312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2E5F8A"/>
                <w:sz w:val="17"/>
              </w:rPr>
              <w:t>/materials</w:t>
            </w:r>
          </w:p>
        </w:tc>
        <w:tc>
          <w:tcPr>
            <w:tcW w:type="dxa" w:w="6336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Prototype</w:t>
            </w:r>
          </w:p>
        </w:tc>
      </w:tr>
      <w:tr>
        <w:tc>
          <w:tcPr>
            <w:tcW w:type="dxa" w:w="3312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2E5F8A"/>
                <w:sz w:val="17"/>
              </w:rPr>
              <w:t>/search</w:t>
            </w:r>
          </w:p>
        </w:tc>
        <w:tc>
          <w:tcPr>
            <w:tcW w:type="dxa" w:w="6336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Prototype (mock)</w:t>
            </w:r>
          </w:p>
        </w:tc>
      </w:tr>
    </w:tbl>
    <w:p>
      <w:pPr>
        <w:spacing w:after="160" w:before="0"/>
      </w:pPr>
    </w:p>
    <w:p>
      <w:pPr>
        <w:spacing w:after="100"/>
      </w:pPr>
      <w:r>
        <w:rPr>
          <w:b/>
          <w:sz w:val="20"/>
        </w:rPr>
        <w:t>Stack:</w:t>
      </w:r>
      <w:r>
        <w:rPr>
          <w:sz w:val="20"/>
        </w:rPr>
        <w:t xml:space="preserve"> Next.js 16, React 19, Tailwind 4, Vercel AI SDK, Zod 4, Sonner.</w:t>
      </w:r>
    </w:p>
    <w:p>
      <w:pPr>
        <w:spacing w:after="120" w:before="0"/>
      </w:pPr>
    </w:p>
    <w:p>
      <w:pPr>
        <w:spacing w:after="100"/>
      </w:pPr>
      <w:r>
        <w:rPr>
          <w:b/>
          <w:sz w:val="20"/>
        </w:rPr>
        <w:t>APIs (non-exhaustive):</w:t>
      </w:r>
      <w:r>
        <w:rPr>
          <w:sz w:val="20"/>
        </w:rPr>
        <w:t xml:space="preserve"> </w:t>
      </w:r>
      <w:r>
        <w:rPr>
          <w:rFonts w:ascii="Courier New" w:hAnsi="Courier New"/>
          <w:color w:val="2E5F8A"/>
          <w:sz w:val="19"/>
        </w:rPr>
        <w:t>POST /api/tomo/orchestrate</w:t>
      </w:r>
      <w:r>
        <w:rPr>
          <w:sz w:val="20"/>
        </w:rPr>
        <w:t xml:space="preserve">, </w:t>
      </w:r>
      <w:r>
        <w:rPr>
          <w:rFonts w:ascii="Courier New" w:hAnsi="Courier New"/>
          <w:color w:val="2E5F8A"/>
          <w:sz w:val="19"/>
        </w:rPr>
        <w:t>POST /api/tomo/filter-relationships</w:t>
      </w:r>
      <w:r>
        <w:rPr>
          <w:sz w:val="20"/>
        </w:rPr>
        <w:t xml:space="preserve">, </w:t>
      </w:r>
      <w:r>
        <w:rPr>
          <w:rFonts w:ascii="Courier New" w:hAnsi="Courier New"/>
          <w:color w:val="2E5F8A"/>
          <w:sz w:val="19"/>
        </w:rPr>
        <w:t>GET /api/version</w:t>
      </w:r>
      <w:r>
        <w:rPr>
          <w:sz w:val="20"/>
        </w:rPr>
        <w:t xml:space="preserve">, </w:t>
      </w:r>
      <w:r>
        <w:rPr>
          <w:rFonts w:ascii="Courier New" w:hAnsi="Courier New"/>
          <w:color w:val="2E5F8A"/>
          <w:sz w:val="19"/>
        </w:rPr>
        <w:t>GET /api/cron/daily-brief</w:t>
      </w:r>
      <w:r>
        <w:rPr>
          <w:sz w:val="20"/>
        </w:rPr>
        <w:t xml:space="preserve"> (present in repo for demos).</w:t>
      </w:r>
    </w:p>
    <w:p>
      <w:r>
        <w:br w:type="page"/>
      </w:r>
    </w:p>
    <w:p>
      <w:pPr>
        <w:pStyle w:val="Heading1"/>
        <w:spacing w:before="400" w:after="160"/>
      </w:pPr>
      <w:r>
        <w:rPr>
          <w:b/>
          <w:color w:val="1E3F66"/>
          <w:sz w:val="32"/>
        </w:rPr>
        <w:t>Appendix B — Tomo orchestration (API in repo)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176"/>
            <w:shd w:val="clear" w:color="auto" w:fill="1E3F66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8"/>
              </w:rPr>
              <w:t>Piece</w:t>
            </w:r>
          </w:p>
        </w:tc>
        <w:tc>
          <w:tcPr>
            <w:tcW w:type="dxa" w:w="5472"/>
            <w:shd w:val="clear" w:color="auto" w:fill="1E3F66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4176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2E5F8A"/>
                <w:sz w:val="17"/>
              </w:rPr>
              <w:t>POST /api/tomo/orchestrate</w:t>
            </w:r>
          </w:p>
        </w:tc>
        <w:tc>
          <w:tcPr>
            <w:tcW w:type="dxa" w:w="5472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 xml:space="preserve">Streaming agent; tools and system prompt depend on </w:t>
            </w:r>
            <w:r>
              <w:rPr>
                <w:rFonts w:ascii="Courier New" w:hAnsi="Courier New"/>
                <w:color w:val="2E5F8A"/>
                <w:sz w:val="17"/>
              </w:rPr>
              <w:t>context.surface</w:t>
            </w:r>
            <w:r>
              <w:rPr>
                <w:sz w:val="18"/>
              </w:rPr>
              <w:t xml:space="preserve"> and other </w:t>
            </w:r>
            <w:r>
              <w:rPr>
                <w:rFonts w:ascii="Courier New" w:hAnsi="Courier New"/>
                <w:color w:val="2E5F8A"/>
                <w:sz w:val="17"/>
              </w:rPr>
              <w:t>context</w:t>
            </w:r>
            <w:r>
              <w:rPr>
                <w:sz w:val="18"/>
              </w:rPr>
              <w:t xml:space="preserve"> fields.</w:t>
            </w:r>
          </w:p>
        </w:tc>
      </w:tr>
      <w:tr>
        <w:tc>
          <w:tcPr>
            <w:tcW w:type="dxa" w:w="4176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2E5F8A"/>
                <w:sz w:val="17"/>
              </w:rPr>
              <w:t>POST /api/tomo/filter-relationships</w:t>
            </w:r>
          </w:p>
        </w:tc>
        <w:tc>
          <w:tcPr>
            <w:tcW w:type="dxa" w:w="5472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 xml:space="preserve">NL → structured filter; shared with </w:t>
            </w:r>
            <w:r>
              <w:rPr>
                <w:rFonts w:ascii="Courier New" w:hAnsi="Courier New"/>
                <w:color w:val="2E5F8A"/>
                <w:sz w:val="17"/>
              </w:rPr>
              <w:t>filter_relationships</w:t>
            </w:r>
            <w:r>
              <w:rPr>
                <w:sz w:val="18"/>
              </w:rPr>
              <w:t xml:space="preserve"> tool.</w:t>
            </w:r>
          </w:p>
        </w:tc>
      </w:tr>
      <w:tr>
        <w:tc>
          <w:tcPr>
            <w:tcW w:type="dxa" w:w="4176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2E5F8A"/>
                <w:sz w:val="17"/>
              </w:rPr>
              <w:t>GET /api/version</w:t>
            </w:r>
          </w:p>
        </w:tc>
        <w:tc>
          <w:tcPr>
            <w:tcW w:type="dxa" w:w="5472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Build / deploy id.</w:t>
            </w:r>
          </w:p>
        </w:tc>
      </w:tr>
    </w:tbl>
    <w:p>
      <w:pPr>
        <w:spacing w:after="160" w:before="0"/>
      </w:pPr>
    </w:p>
    <w:p>
      <w:pPr>
        <w:spacing w:after="100"/>
      </w:pPr>
      <w:r>
        <w:rPr>
          <w:b/>
          <w:sz w:val="20"/>
        </w:rPr>
        <w:t>Tools (names as in code):</w:t>
      </w:r>
      <w:r>
        <w:rPr>
          <w:sz w:val="20"/>
        </w:rPr>
        <w:t xml:space="preserve"> </w:t>
      </w:r>
      <w:r>
        <w:rPr>
          <w:rFonts w:ascii="Courier New" w:hAnsi="Courier New"/>
          <w:color w:val="2E5F8A"/>
          <w:sz w:val="19"/>
        </w:rPr>
        <w:t>filter_relationships</w:t>
      </w:r>
      <w:r>
        <w:rPr>
          <w:sz w:val="20"/>
        </w:rPr>
        <w:t xml:space="preserve">, </w:t>
      </w:r>
      <w:r>
        <w:rPr>
          <w:rFonts w:ascii="Courier New" w:hAnsi="Courier New"/>
          <w:color w:val="2E5F8A"/>
          <w:sz w:val="19"/>
        </w:rPr>
        <w:t>update_workflow</w:t>
      </w:r>
      <w:r>
        <w:rPr>
          <w:sz w:val="20"/>
        </w:rPr>
        <w:t xml:space="preserve">, </w:t>
      </w:r>
      <w:r>
        <w:rPr>
          <w:rFonts w:ascii="Courier New" w:hAnsi="Courier New"/>
          <w:color w:val="2E5F8A"/>
          <w:sz w:val="19"/>
        </w:rPr>
        <w:t>update_crm</w:t>
      </w:r>
      <w:r>
        <w:rPr>
          <w:sz w:val="20"/>
        </w:rPr>
        <w:t xml:space="preserve">, </w:t>
      </w:r>
      <w:r>
        <w:rPr>
          <w:rFonts w:ascii="Courier New" w:hAnsi="Courier New"/>
          <w:color w:val="2E5F8A"/>
          <w:sz w:val="19"/>
        </w:rPr>
        <w:t>draft_reply</w:t>
      </w:r>
      <w:r>
        <w:rPr>
          <w:sz w:val="20"/>
        </w:rPr>
        <w:t xml:space="preserve">, </w:t>
      </w:r>
      <w:r>
        <w:rPr>
          <w:rFonts w:ascii="Courier New" w:hAnsi="Courier New"/>
          <w:color w:val="2E5F8A"/>
          <w:sz w:val="19"/>
        </w:rPr>
        <w:t>create_user_workflow</w:t>
      </w:r>
      <w:r>
        <w:rPr>
          <w:sz w:val="20"/>
        </w:rPr>
        <w:t xml:space="preserve"> (where enabled).</w:t>
      </w:r>
    </w:p>
    <w:p>
      <w:pPr>
        <w:spacing w:after="160" w:before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val="clear" w:color="auto" w:fill="1E3F66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8"/>
              </w:rPr>
              <w:t>Surface (examples)</w:t>
            </w:r>
          </w:p>
        </w:tc>
        <w:tc>
          <w:tcPr>
            <w:tcW w:type="dxa" w:w="6768"/>
            <w:shd w:val="clear" w:color="auto" w:fill="1E3F66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8"/>
              </w:rPr>
              <w:t>Tool scope (summary)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2E5F8A"/>
                <w:sz w:val="17"/>
              </w:rPr>
              <w:t>general</w:t>
            </w:r>
          </w:p>
        </w:tc>
        <w:tc>
          <w:tcPr>
            <w:tcW w:type="dxa" w:w="6768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2E5F8A"/>
                <w:sz w:val="17"/>
              </w:rPr>
              <w:t>filter_relationships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update_workflow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update_crm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draft_reply</w:t>
            </w:r>
            <w:r>
              <w:rPr>
                <w:sz w:val="18"/>
              </w:rPr>
              <w:t xml:space="preserve"> — Today can enrich with </w:t>
            </w:r>
            <w:r>
              <w:rPr>
                <w:rFonts w:ascii="Courier New" w:hAnsi="Courier New"/>
                <w:color w:val="2E5F8A"/>
                <w:sz w:val="17"/>
              </w:rPr>
              <w:t>todayContext</w:t>
            </w:r>
          </w:p>
        </w:tc>
      </w:tr>
      <w:tr>
        <w:tc>
          <w:tcPr>
            <w:tcW w:type="dxa" w:w="2880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2E5F8A"/>
                <w:sz w:val="17"/>
              </w:rPr>
              <w:t>drawer</w:t>
            </w:r>
          </w:p>
        </w:tc>
        <w:tc>
          <w:tcPr>
            <w:tcW w:type="dxa" w:w="6768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2E5F8A"/>
                <w:sz w:val="17"/>
              </w:rPr>
              <w:t>update_crm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draft_reply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2E5F8A"/>
                <w:sz w:val="17"/>
              </w:rPr>
              <w:t>workflow</w:t>
            </w:r>
          </w:p>
        </w:tc>
        <w:tc>
          <w:tcPr>
            <w:tcW w:type="dxa" w:w="6768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2E5F8A"/>
                <w:sz w:val="17"/>
              </w:rPr>
              <w:t>update_workflow</w:t>
            </w:r>
            <w:r>
              <w:rPr>
                <w:sz w:val="18"/>
              </w:rPr>
              <w:t xml:space="preserve"> only</w:t>
            </w:r>
          </w:p>
        </w:tc>
      </w:tr>
      <w:tr>
        <w:tc>
          <w:tcPr>
            <w:tcW w:type="dxa" w:w="2880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2E5F8A"/>
                <w:sz w:val="17"/>
              </w:rPr>
              <w:t>filter</w:t>
            </w:r>
          </w:p>
        </w:tc>
        <w:tc>
          <w:tcPr>
            <w:tcW w:type="dxa" w:w="6768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2E5F8A"/>
                <w:sz w:val="17"/>
              </w:rPr>
              <w:t>filter_relationships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update_crm</w:t>
            </w:r>
            <w:r>
              <w:rPr>
                <w:sz w:val="18"/>
              </w:rPr>
              <w:t xml:space="preserve"> (with disambiguation context)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2E5F8A"/>
                <w:sz w:val="17"/>
              </w:rPr>
              <w:t>workflow_creator</w:t>
            </w:r>
          </w:p>
        </w:tc>
        <w:tc>
          <w:tcPr>
            <w:tcW w:type="dxa" w:w="6768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2E5F8A"/>
                <w:sz w:val="17"/>
              </w:rPr>
              <w:t>create_user_workflow</w:t>
            </w:r>
            <w:r>
              <w:rPr>
                <w:sz w:val="18"/>
              </w:rPr>
              <w:t xml:space="preserve"> only</w:t>
            </w:r>
          </w:p>
        </w:tc>
      </w:tr>
    </w:tbl>
    <w:p>
      <w:pPr>
        <w:spacing w:after="160" w:before="0"/>
      </w:pPr>
    </w:p>
    <w:p>
      <w:pPr>
        <w:spacing w:after="100"/>
      </w:pPr>
      <w:r>
        <w:rPr>
          <w:b/>
          <w:sz w:val="20"/>
        </w:rPr>
        <w:t>Caveat:</w:t>
      </w:r>
      <w:r>
        <w:rPr>
          <w:sz w:val="20"/>
        </w:rPr>
        <w:t xml:space="preserve"> many apply paths are stubbed; production requires persistence, RBAC, and audit wiring.</w:t>
      </w:r>
    </w:p>
    <w:p>
      <w:pPr>
        <w:spacing w:after="120" w:before="0"/>
      </w:pPr>
    </w:p>
    <w:p>
      <w:pPr>
        <w:spacing w:after="100"/>
      </w:pPr>
      <w:r>
        <w:rPr>
          <w:b/>
          <w:sz w:val="20"/>
        </w:rPr>
        <w:t>Related docs:</w:t>
      </w:r>
      <w:r>
        <w:rPr>
          <w:sz w:val="20"/>
        </w:rPr>
        <w:t xml:space="preserve"> </w:t>
      </w:r>
      <w:r>
        <w:rPr>
          <w:rFonts w:ascii="Courier New" w:hAnsi="Courier New"/>
          <w:color w:val="2E5F8A"/>
          <w:sz w:val="19"/>
        </w:rPr>
        <w:t>docs/WORKFLOW_CREATOR_ORCHESTRATOR_PLAN.md</w:t>
      </w:r>
      <w:r>
        <w:rPr>
          <w:sz w:val="20"/>
        </w:rPr>
        <w:t xml:space="preserve">, </w:t>
      </w:r>
      <w:r>
        <w:rPr>
          <w:rFonts w:ascii="Courier New" w:hAnsi="Courier New"/>
          <w:color w:val="2E5F8A"/>
          <w:sz w:val="19"/>
        </w:rPr>
        <w:t>docs/PRODUCT_DECISIONS_V1_PHASED_IMPLEMENTATION_PLAN.md</w:t>
      </w:r>
      <w:r>
        <w:rPr>
          <w:sz w:val="20"/>
        </w:rPr>
        <w:t>.</w:t>
      </w:r>
    </w:p>
    <w:p>
      <w:r>
        <w:br w:type="page"/>
      </w:r>
    </w:p>
    <w:p>
      <w:pPr>
        <w:pStyle w:val="Heading1"/>
        <w:spacing w:before="400" w:after="160"/>
      </w:pPr>
      <w:r>
        <w:rPr>
          <w:b/>
          <w:color w:val="1E3F66"/>
          <w:sz w:val="32"/>
        </w:rPr>
        <w:t>Appendix C — Detailed MVP3 product and delivery specifications</w:t>
      </w:r>
    </w:p>
    <w:p>
      <w:pPr>
        <w:spacing w:after="100"/>
      </w:pPr>
      <w:r>
        <w:rPr>
          <w:sz w:val="20"/>
        </w:rPr>
        <w:t>The subsections below are delivery reference: sync, onboarding, signals, meeting prep, Activity coverage, Daily Brief, Slack V1, post-meeting capture rules. They are not a claim that the mock implements each item.</w:t>
      </w:r>
    </w:p>
    <w:p>
      <w:pPr>
        <w:pStyle w:val="Heading2"/>
        <w:spacing w:before="280" w:after="100"/>
      </w:pPr>
      <w:r>
        <w:rPr>
          <w:b/>
          <w:color w:val="1E3F66"/>
          <w:sz w:val="24"/>
        </w:rPr>
        <w:t>C.1 Sync, historical context, and degraded-state handling</w:t>
      </w:r>
    </w:p>
    <w:p>
      <w:pPr>
        <w:spacing w:after="100"/>
      </w:pPr>
      <w:r>
        <w:rPr>
          <w:sz w:val="20"/>
        </w:rPr>
        <w:t xml:space="preserve">MVP3 should make the sync boundary explicit. During onboarding, a user may optionally grant Tomo access to up to </w:t>
      </w:r>
      <w:r>
        <w:rPr>
          <w:b/>
          <w:sz w:val="20"/>
        </w:rPr>
        <w:t>90 days</w:t>
      </w:r>
      <w:r>
        <w:rPr>
          <w:sz w:val="20"/>
        </w:rPr>
        <w:t xml:space="preserve"> of historical email and calendar context so the system can compute real last-touch dates, generate initial meeting briefs, create more specific follow-up drafts, and surface Day 1 pipeline insight immediately after setup.</w:t>
      </w:r>
    </w:p>
    <w:p>
      <w:pPr>
        <w:spacing w:after="120" w:before="0"/>
      </w:pPr>
    </w:p>
    <w:p>
      <w:pPr>
        <w:spacing w:after="100"/>
      </w:pPr>
      <w:r>
        <w:rPr>
          <w:sz w:val="20"/>
        </w:rPr>
        <w:t xml:space="preserve">The practical operating target is </w:t>
      </w:r>
      <w:r>
        <w:rPr>
          <w:b/>
          <w:sz w:val="20"/>
        </w:rPr>
        <w:t>near-real-time enough</w:t>
      </w:r>
      <w:r>
        <w:rPr>
          <w:sz w:val="20"/>
        </w:rPr>
        <w:t xml:space="preserve"> for daily execution. New emails and calendar events should be reflected quickly enough for </w:t>
      </w:r>
      <w:r>
        <w:rPr>
          <w:b/>
          <w:sz w:val="20"/>
        </w:rPr>
        <w:t>same-day</w:t>
      </w:r>
      <w:r>
        <w:rPr>
          <w:sz w:val="20"/>
        </w:rPr>
        <w:t xml:space="preserve"> workflow use.</w:t>
      </w:r>
    </w:p>
    <w:p>
      <w:pPr>
        <w:spacing w:after="120" w:before="0"/>
      </w:pPr>
    </w:p>
    <w:p>
      <w:pPr>
        <w:spacing w:after="100"/>
      </w:pPr>
      <w:r>
        <w:rPr>
          <w:b/>
          <w:sz w:val="20"/>
        </w:rPr>
        <w:t>Operational expectations:</w:t>
      </w:r>
    </w:p>
    <w:p>
      <w:pPr>
        <w:pStyle w:val="ListBullet"/>
        <w:spacing w:after="60"/>
      </w:pPr>
      <w:r>
        <w:rPr>
          <w:sz w:val="20"/>
        </w:rPr>
        <w:t xml:space="preserve">Initial historical sync can cover up to </w:t>
      </w:r>
      <w:r>
        <w:rPr>
          <w:b/>
          <w:sz w:val="20"/>
        </w:rPr>
        <w:t>90 days</w:t>
      </w:r>
      <w:r>
        <w:rPr>
          <w:sz w:val="20"/>
        </w:rPr>
        <w:t xml:space="preserve"> where the user chooses to provide it.</w:t>
      </w:r>
    </w:p>
    <w:p>
      <w:pPr>
        <w:pStyle w:val="ListBullet"/>
        <w:spacing w:after="60"/>
      </w:pPr>
      <w:r>
        <w:rPr>
          <w:b/>
          <w:sz w:val="20"/>
        </w:rPr>
        <w:t>Update latency</w:t>
      </w:r>
      <w:r>
        <w:rPr>
          <w:sz w:val="20"/>
        </w:rPr>
        <w:t xml:space="preserve"> should support same-day execution, with higher urgency for inbound messages that may drive re-engagement handling.</w:t>
      </w:r>
    </w:p>
    <w:p>
      <w:pPr>
        <w:pStyle w:val="ListBullet"/>
        <w:spacing w:after="60"/>
      </w:pPr>
      <w:r>
        <w:rPr>
          <w:b/>
          <w:sz w:val="20"/>
        </w:rPr>
        <w:t>Out-of-office</w:t>
      </w:r>
      <w:r>
        <w:rPr>
          <w:sz w:val="20"/>
        </w:rPr>
        <w:t xml:space="preserve"> replies should be detected and excluded from meaningful-touch and signal interpretation.</w:t>
      </w:r>
    </w:p>
    <w:p>
      <w:pPr>
        <w:pStyle w:val="ListBullet"/>
        <w:spacing w:after="60"/>
      </w:pPr>
      <w:r>
        <w:rPr>
          <w:b/>
          <w:sz w:val="20"/>
        </w:rPr>
        <w:t>Thread linkage</w:t>
      </w:r>
      <w:r>
        <w:rPr>
          <w:sz w:val="20"/>
        </w:rPr>
        <w:t xml:space="preserve"> should preserve conversation continuity so replies are treated as part of the same relationship thread.</w:t>
      </w:r>
    </w:p>
    <w:p>
      <w:pPr>
        <w:pStyle w:val="ListBullet"/>
        <w:spacing w:after="60"/>
      </w:pPr>
      <w:r>
        <w:rPr>
          <w:sz w:val="20"/>
        </w:rPr>
        <w:t xml:space="preserve">If sync becomes stale, the product should </w:t>
      </w:r>
      <w:r>
        <w:rPr>
          <w:b/>
          <w:sz w:val="20"/>
        </w:rPr>
        <w:t>degrade visibly</w:t>
      </w:r>
      <w:r>
        <w:rPr>
          <w:sz w:val="20"/>
        </w:rPr>
        <w:t xml:space="preserve"> — Pipeline and signal-dependent surfaces should show a clear </w:t>
      </w:r>
      <w:r>
        <w:rPr>
          <w:b/>
          <w:sz w:val="20"/>
        </w:rPr>
        <w:t>sync-delayed</w:t>
      </w:r>
      <w:r>
        <w:rPr>
          <w:sz w:val="20"/>
        </w:rPr>
        <w:t xml:space="preserve"> or </w:t>
      </w:r>
      <w:r>
        <w:rPr>
          <w:b/>
          <w:sz w:val="20"/>
        </w:rPr>
        <w:t>signals may be out of date</w:t>
      </w:r>
      <w:r>
        <w:rPr>
          <w:sz w:val="20"/>
        </w:rPr>
        <w:t xml:space="preserve"> state.</w:t>
      </w:r>
    </w:p>
    <w:p>
      <w:pPr>
        <w:pStyle w:val="Heading2"/>
        <w:spacing w:before="280" w:after="100"/>
      </w:pPr>
      <w:r>
        <w:rPr>
          <w:b/>
          <w:color w:val="1E3F66"/>
          <w:sz w:val="24"/>
        </w:rPr>
        <w:t>C.2 CSV-first import and onboarding sequence</w:t>
      </w:r>
    </w:p>
    <w:p>
      <w:pPr>
        <w:spacing w:after="100"/>
      </w:pPr>
      <w:r>
        <w:rPr>
          <w:sz w:val="20"/>
        </w:rPr>
        <w:t xml:space="preserve">A </w:t>
      </w:r>
      <w:r>
        <w:rPr>
          <w:b/>
          <w:sz w:val="20"/>
        </w:rPr>
        <w:t>CSV-first</w:t>
      </w:r>
      <w:r>
        <w:rPr>
          <w:sz w:val="20"/>
        </w:rPr>
        <w:t xml:space="preserve"> CRM import path is required in V1. Affinity can remain an MVP connector, but CSV import is the universal baseline.</w:t>
      </w:r>
    </w:p>
    <w:p>
      <w:pPr>
        <w:spacing w:after="120" w:before="0"/>
      </w:pPr>
    </w:p>
    <w:p>
      <w:pPr>
        <w:spacing w:after="100"/>
      </w:pPr>
      <w:r>
        <w:rPr>
          <w:b/>
          <w:sz w:val="20"/>
        </w:rPr>
        <w:t>Intended onboarding sequence for MVP3:</w:t>
      </w:r>
    </w:p>
    <w:p>
      <w:pPr>
        <w:pStyle w:val="ListBullet"/>
        <w:spacing w:after="60"/>
      </w:pPr>
      <w:r>
        <w:rPr>
          <w:sz w:val="20"/>
        </w:rPr>
        <w:t>Connect email.</w:t>
      </w:r>
    </w:p>
    <w:p>
      <w:pPr>
        <w:pStyle w:val="ListBullet"/>
        <w:spacing w:after="60"/>
      </w:pPr>
      <w:r>
        <w:rPr>
          <w:sz w:val="20"/>
        </w:rPr>
        <w:t>Connect calendar.</w:t>
      </w:r>
    </w:p>
    <w:p>
      <w:pPr>
        <w:pStyle w:val="ListBullet"/>
        <w:spacing w:after="60"/>
      </w:pPr>
      <w:r>
        <w:rPr>
          <w:sz w:val="20"/>
        </w:rPr>
        <w:t xml:space="preserve">Import LP pipeline via </w:t>
      </w:r>
      <w:r>
        <w:rPr>
          <w:b/>
          <w:sz w:val="20"/>
        </w:rPr>
        <w:t>CSV</w:t>
      </w:r>
      <w:r>
        <w:rPr>
          <w:sz w:val="20"/>
        </w:rPr>
        <w:t xml:space="preserve"> or supported connector.</w:t>
      </w:r>
    </w:p>
    <w:p>
      <w:pPr>
        <w:pStyle w:val="ListBullet"/>
        <w:spacing w:after="60"/>
      </w:pPr>
      <w:r>
        <w:rPr>
          <w:sz w:val="20"/>
        </w:rPr>
        <w:t xml:space="preserve">Review a </w:t>
      </w:r>
      <w:r>
        <w:rPr>
          <w:b/>
          <w:sz w:val="20"/>
        </w:rPr>
        <w:t>five-row field-mapping preview</w:t>
      </w:r>
      <w:r>
        <w:rPr>
          <w:sz w:val="20"/>
        </w:rPr>
        <w:t xml:space="preserve"> before commit.</w:t>
      </w:r>
    </w:p>
    <w:p>
      <w:pPr>
        <w:pStyle w:val="ListBullet"/>
        <w:spacing w:after="60"/>
      </w:pPr>
      <w:r>
        <w:rPr>
          <w:sz w:val="20"/>
        </w:rPr>
        <w:t xml:space="preserve">Resolve </w:t>
      </w:r>
      <w:r>
        <w:rPr>
          <w:b/>
          <w:sz w:val="20"/>
        </w:rPr>
        <w:t>duplicate detection</w:t>
      </w:r>
      <w:r>
        <w:rPr>
          <w:sz w:val="20"/>
        </w:rPr>
        <w:t xml:space="preserve"> and </w:t>
      </w:r>
      <w:r>
        <w:rPr>
          <w:b/>
          <w:sz w:val="20"/>
        </w:rPr>
        <w:t>merge</w:t>
      </w:r>
      <w:r>
        <w:rPr>
          <w:sz w:val="20"/>
        </w:rPr>
        <w:t xml:space="preserve"> prompts where imported contacts match existing records.</w:t>
      </w:r>
    </w:p>
    <w:p>
      <w:pPr>
        <w:pStyle w:val="ListBullet"/>
        <w:spacing w:after="60"/>
      </w:pPr>
      <w:r>
        <w:rPr>
          <w:sz w:val="20"/>
        </w:rPr>
        <w:t>Set initial operating preferences (e.g. follow-up threshold).</w:t>
      </w:r>
    </w:p>
    <w:p>
      <w:pPr>
        <w:pStyle w:val="ListBullet"/>
        <w:spacing w:after="60"/>
      </w:pPr>
      <w:r>
        <w:rPr>
          <w:sz w:val="20"/>
        </w:rPr>
        <w:t xml:space="preserve">Begin processing with a </w:t>
      </w:r>
      <w:r>
        <w:rPr>
          <w:b/>
          <w:sz w:val="20"/>
        </w:rPr>
        <w:t>visible progress</w:t>
      </w:r>
      <w:r>
        <w:rPr>
          <w:sz w:val="20"/>
        </w:rPr>
        <w:t xml:space="preserve"> narrative rather than a blank loading state.</w:t>
      </w:r>
    </w:p>
    <w:p>
      <w:pPr>
        <w:pStyle w:val="ListBullet"/>
        <w:spacing w:after="60"/>
      </w:pPr>
      <w:r>
        <w:rPr>
          <w:sz w:val="20"/>
        </w:rPr>
        <w:t xml:space="preserve">Open the user into a </w:t>
      </w:r>
      <w:r>
        <w:rPr>
          <w:b/>
          <w:sz w:val="20"/>
        </w:rPr>
        <w:t>non-empty</w:t>
      </w:r>
      <w:r>
        <w:rPr>
          <w:sz w:val="20"/>
        </w:rPr>
        <w:t xml:space="preserve"> Today or Pipeline experience as soon as partial value is available.</w:t>
      </w:r>
    </w:p>
    <w:p>
      <w:pPr>
        <w:spacing w:after="120" w:before="0"/>
      </w:pPr>
    </w:p>
    <w:p>
      <w:pPr>
        <w:spacing w:after="100"/>
      </w:pPr>
      <w:r>
        <w:rPr>
          <w:sz w:val="20"/>
        </w:rPr>
        <w:t xml:space="preserve">Onboarding cannot proceed to a completed operating state until at least </w:t>
      </w:r>
      <w:r>
        <w:rPr>
          <w:b/>
          <w:sz w:val="20"/>
        </w:rPr>
        <w:t>one LP record</w:t>
      </w:r>
      <w:r>
        <w:rPr>
          <w:sz w:val="20"/>
        </w:rPr>
        <w:t xml:space="preserve"> has been created successfully. The product must not show an empty Today or empty Pipeline if processing is still underway.</w:t>
      </w:r>
    </w:p>
    <w:p>
      <w:pPr>
        <w:pStyle w:val="Heading2"/>
        <w:spacing w:before="280" w:after="100"/>
      </w:pPr>
      <w:r>
        <w:rPr>
          <w:b/>
          <w:color w:val="1E3F66"/>
          <w:sz w:val="24"/>
        </w:rPr>
        <w:t>C.3 Nightly computation job and event-driven processing</w:t>
      </w:r>
    </w:p>
    <w:p>
      <w:pPr>
        <w:pStyle w:val="ListBullet"/>
        <w:spacing w:after="60"/>
      </w:pPr>
      <w:r>
        <w:rPr>
          <w:sz w:val="20"/>
        </w:rPr>
        <w:t xml:space="preserve">A </w:t>
      </w:r>
      <w:r>
        <w:rPr>
          <w:b/>
          <w:sz w:val="20"/>
        </w:rPr>
        <w:t>scheduled</w:t>
      </w:r>
      <w:r>
        <w:rPr>
          <w:sz w:val="20"/>
        </w:rPr>
        <w:t xml:space="preserve"> backend job recalculates relationship state after sync has completed for the relevant day.</w:t>
      </w:r>
    </w:p>
    <w:p>
      <w:pPr>
        <w:pStyle w:val="ListBullet"/>
        <w:spacing w:after="60"/>
      </w:pPr>
      <w:r>
        <w:rPr>
          <w:sz w:val="20"/>
        </w:rPr>
        <w:t xml:space="preserve">The recompute sequence may include sync health, interaction metrics, signal observations, meaningful-touch calculations, </w:t>
      </w:r>
      <w:r>
        <w:rPr>
          <w:b/>
          <w:sz w:val="20"/>
        </w:rPr>
        <w:t>fat-middle</w:t>
      </w:r>
      <w:r>
        <w:rPr>
          <w:sz w:val="20"/>
        </w:rPr>
        <w:t xml:space="preserve"> detection, pipeline flags, and follow-up compliance checks.</w:t>
      </w:r>
    </w:p>
    <w:p>
      <w:pPr>
        <w:pStyle w:val="ListBullet"/>
        <w:spacing w:after="60"/>
      </w:pPr>
      <w:r>
        <w:rPr>
          <w:b/>
          <w:sz w:val="20"/>
        </w:rPr>
        <w:t>Re-engagement</w:t>
      </w:r>
      <w:r>
        <w:rPr>
          <w:sz w:val="20"/>
        </w:rPr>
        <w:t xml:space="preserve"> should be treated separately from the nightly job because it is time-sensitive — an LP re-engaging after silence should surface the same day via an event-driven path.</w:t>
      </w:r>
    </w:p>
    <w:p>
      <w:pPr>
        <w:pStyle w:val="Heading2"/>
        <w:spacing w:before="280" w:after="100"/>
      </w:pPr>
      <w:r>
        <w:rPr>
          <w:b/>
          <w:color w:val="1E3F66"/>
          <w:sz w:val="24"/>
        </w:rPr>
        <w:t>C.4 Day 1 pipeline enrichment and the CRM–reality gap</w:t>
      </w:r>
    </w:p>
    <w:p>
      <w:pPr>
        <w:spacing w:after="100"/>
      </w:pPr>
      <w:r>
        <w:rPr>
          <w:sz w:val="20"/>
        </w:rPr>
        <w:t xml:space="preserve">MVP3 should explicitly preserve the </w:t>
      </w:r>
      <w:r>
        <w:rPr>
          <w:b/>
          <w:sz w:val="20"/>
        </w:rPr>
        <w:t>Day 1</w:t>
      </w:r>
      <w:r>
        <w:rPr>
          <w:sz w:val="20"/>
        </w:rPr>
        <w:t xml:space="preserve"> product moment: the user sees the gap between what their CRM says is active and what their real email and calendar history suggests is happening. Pipeline should call out:</w:t>
      </w:r>
    </w:p>
    <w:p>
      <w:pPr>
        <w:pStyle w:val="ListBullet"/>
        <w:spacing w:after="60"/>
      </w:pPr>
      <w:r>
        <w:rPr>
          <w:b/>
          <w:sz w:val="20"/>
        </w:rPr>
        <w:t>Real last meaningful touch</w:t>
      </w:r>
      <w:r>
        <w:rPr>
          <w:sz w:val="20"/>
        </w:rPr>
        <w:t xml:space="preserve"> rather than merely last email sent or last CRM update.</w:t>
      </w:r>
    </w:p>
    <w:p>
      <w:pPr>
        <w:pStyle w:val="ListBullet"/>
        <w:spacing w:after="60"/>
      </w:pPr>
      <w:r>
        <w:rPr>
          <w:b/>
          <w:sz w:val="20"/>
        </w:rPr>
        <w:t>Named LPs in the gap set</w:t>
      </w:r>
      <w:r>
        <w:rPr>
          <w:sz w:val="20"/>
        </w:rPr>
        <w:t xml:space="preserve"> where CRM suggests active relationships but recent substantive interaction is absent.</w:t>
      </w:r>
    </w:p>
    <w:p>
      <w:pPr>
        <w:pStyle w:val="ListBullet"/>
        <w:spacing w:after="60"/>
      </w:pPr>
      <w:r>
        <w:rPr>
          <w:sz w:val="20"/>
        </w:rPr>
        <w:t xml:space="preserve">A </w:t>
      </w:r>
      <w:r>
        <w:rPr>
          <w:b/>
          <w:sz w:val="20"/>
        </w:rPr>
        <w:t>prominent gap statement</w:t>
      </w:r>
      <w:r>
        <w:rPr>
          <w:sz w:val="20"/>
        </w:rPr>
        <w:t xml:space="preserve"> that helps the user interpret the data immediately.</w:t>
      </w:r>
    </w:p>
    <w:p>
      <w:pPr>
        <w:pStyle w:val="Heading2"/>
        <w:spacing w:before="280" w:after="100"/>
      </w:pPr>
      <w:r>
        <w:rPr>
          <w:b/>
          <w:color w:val="1E3F66"/>
          <w:sz w:val="24"/>
        </w:rPr>
        <w:t>C.5 Meeting prep brief</w:t>
      </w:r>
    </w:p>
    <w:p>
      <w:pPr>
        <w:spacing w:after="100"/>
      </w:pPr>
      <w:r>
        <w:rPr>
          <w:sz w:val="20"/>
        </w:rPr>
        <w:t xml:space="preserve">Meeting prep should be a </w:t>
      </w:r>
      <w:r>
        <w:rPr>
          <w:b/>
          <w:sz w:val="20"/>
        </w:rPr>
        <w:t>first-class</w:t>
      </w:r>
      <w:r>
        <w:rPr>
          <w:sz w:val="20"/>
        </w:rPr>
        <w:t xml:space="preserve"> workflow outcome — not a generic summary. Its job is to make the user better prepared for a real LP meeting within minutes. The brief should identify:</w:t>
      </w:r>
    </w:p>
    <w:p>
      <w:pPr>
        <w:pStyle w:val="ListBullet"/>
        <w:spacing w:after="60"/>
      </w:pPr>
      <w:r>
        <w:rPr>
          <w:sz w:val="20"/>
        </w:rPr>
        <w:t>Unanswered questions</w:t>
      </w:r>
    </w:p>
    <w:p>
      <w:pPr>
        <w:pStyle w:val="ListBullet"/>
        <w:spacing w:after="60"/>
      </w:pPr>
      <w:r>
        <w:rPr>
          <w:sz w:val="20"/>
        </w:rPr>
        <w:t>Missed or promised materials</w:t>
      </w:r>
    </w:p>
    <w:p>
      <w:pPr>
        <w:pStyle w:val="ListBullet"/>
        <w:spacing w:after="60"/>
      </w:pPr>
      <w:r>
        <w:rPr>
          <w:sz w:val="20"/>
        </w:rPr>
        <w:t>Relationship context</w:t>
      </w:r>
    </w:p>
    <w:p>
      <w:pPr>
        <w:pStyle w:val="ListBullet"/>
        <w:spacing w:after="60"/>
      </w:pPr>
      <w:r>
        <w:rPr>
          <w:sz w:val="20"/>
        </w:rPr>
        <w:t>A suggested focus for the meeting</w:t>
      </w:r>
    </w:p>
    <w:p>
      <w:pPr>
        <w:pStyle w:val="ListBullet"/>
        <w:spacing w:after="60"/>
      </w:pPr>
      <w:r>
        <w:rPr>
          <w:sz w:val="20"/>
        </w:rPr>
        <w:t>Recent documents exchanged</w:t>
      </w:r>
    </w:p>
    <w:p>
      <w:pPr>
        <w:spacing w:after="120" w:before="0"/>
      </w:pPr>
    </w:p>
    <w:p>
      <w:pPr>
        <w:spacing w:after="100"/>
      </w:pPr>
      <w:r>
        <w:rPr>
          <w:b/>
          <w:sz w:val="20"/>
        </w:rPr>
        <w:t>Prompt quality</w:t>
      </w:r>
      <w:r>
        <w:rPr>
          <w:sz w:val="20"/>
        </w:rPr>
        <w:t xml:space="preserve"> is part of the product requirement. A generic or fluffy brief is not good enough just because a brief exists.</w:t>
      </w:r>
    </w:p>
    <w:p>
      <w:pPr>
        <w:pStyle w:val="Heading2"/>
        <w:spacing w:before="280" w:after="100"/>
      </w:pPr>
      <w:r>
        <w:rPr>
          <w:b/>
          <w:color w:val="1E3F66"/>
          <w:sz w:val="24"/>
        </w:rPr>
        <w:t>C.6 Follow-up draft standards</w:t>
      </w:r>
    </w:p>
    <w:p>
      <w:pPr>
        <w:pStyle w:val="ListBullet"/>
        <w:spacing w:after="60"/>
      </w:pPr>
      <w:r>
        <w:rPr>
          <w:b/>
          <w:sz w:val="20"/>
        </w:rPr>
        <w:t>Trigger timing</w:t>
      </w:r>
      <w:r>
        <w:rPr>
          <w:sz w:val="20"/>
        </w:rPr>
        <w:t xml:space="preserve"> after an LP meeting ends.</w:t>
      </w:r>
    </w:p>
    <w:p>
      <w:pPr>
        <w:pStyle w:val="ListBullet"/>
        <w:spacing w:after="60"/>
      </w:pPr>
      <w:r>
        <w:rPr>
          <w:b/>
          <w:sz w:val="20"/>
        </w:rPr>
        <w:t>Dependence on tone calibration</w:t>
      </w:r>
      <w:r>
        <w:rPr>
          <w:sz w:val="20"/>
        </w:rPr>
        <w:t xml:space="preserve"> so the draft sounds like the user.</w:t>
      </w:r>
    </w:p>
    <w:p>
      <w:pPr>
        <w:pStyle w:val="ListBullet"/>
        <w:spacing w:after="60"/>
      </w:pPr>
      <w:r>
        <w:rPr>
          <w:b/>
          <w:sz w:val="20"/>
        </w:rPr>
        <w:t>Dependence on post-meeting capture</w:t>
      </w:r>
      <w:r>
        <w:rPr>
          <w:sz w:val="20"/>
        </w:rPr>
        <w:t xml:space="preserve"> where available so the draft reflects what was actually discussed.</w:t>
      </w:r>
    </w:p>
    <w:p>
      <w:pPr>
        <w:pStyle w:val="ListBullet"/>
        <w:spacing w:after="60"/>
      </w:pPr>
      <w:r>
        <w:rPr>
          <w:sz w:val="20"/>
        </w:rPr>
        <w:t xml:space="preserve">A </w:t>
      </w:r>
      <w:r>
        <w:rPr>
          <w:b/>
          <w:sz w:val="20"/>
        </w:rPr>
        <w:t>quality bar</w:t>
      </w:r>
      <w:r>
        <w:rPr>
          <w:sz w:val="20"/>
        </w:rPr>
        <w:t xml:space="preserve"> that aims for approval with fewer than five substantive edits rather than a complete rewrite.</w:t>
      </w:r>
    </w:p>
    <w:p>
      <w:pPr>
        <w:spacing w:after="120" w:before="0"/>
      </w:pPr>
    </w:p>
    <w:p>
      <w:pPr>
        <w:spacing w:after="100"/>
      </w:pPr>
      <w:r>
        <w:rPr>
          <w:sz w:val="20"/>
        </w:rPr>
        <w:t>Where post-meeting capture is skipped, the draft can still be generated, but the product should acknowledge that additional user context improves specificity.</w:t>
      </w:r>
    </w:p>
    <w:p>
      <w:pPr>
        <w:pStyle w:val="Heading2"/>
        <w:spacing w:before="280" w:after="100"/>
      </w:pPr>
      <w:r>
        <w:rPr>
          <w:b/>
          <w:color w:val="1E3F66"/>
          <w:sz w:val="24"/>
        </w:rPr>
        <w:t>C.7 Signal flags, thresholds, and exclusions</w:t>
      </w:r>
    </w:p>
    <w:p>
      <w:pPr>
        <w:spacing w:after="100"/>
      </w:pPr>
      <w:r>
        <w:rPr>
          <w:sz w:val="20"/>
        </w:rPr>
        <w:t xml:space="preserve">Flags are </w:t>
      </w:r>
      <w:r>
        <w:rPr>
          <w:b/>
          <w:sz w:val="20"/>
        </w:rPr>
        <w:t>rule-based</w:t>
      </w:r>
      <w:r>
        <w:rPr>
          <w:sz w:val="20"/>
        </w:rPr>
        <w:t xml:space="preserve">, </w:t>
      </w:r>
      <w:r>
        <w:rPr>
          <w:b/>
          <w:sz w:val="20"/>
        </w:rPr>
        <w:t>threshold-driven</w:t>
      </w:r>
      <w:r>
        <w:rPr>
          <w:sz w:val="20"/>
        </w:rPr>
        <w:t xml:space="preserve">, and </w:t>
      </w:r>
      <w:r>
        <w:rPr>
          <w:b/>
          <w:sz w:val="20"/>
        </w:rPr>
        <w:t>explained</w:t>
      </w:r>
      <w:r>
        <w:rPr>
          <w:sz w:val="20"/>
        </w:rPr>
        <w:t xml:space="preserve"> in plain language:</w:t>
      </w:r>
    </w:p>
    <w:p>
      <w:pPr>
        <w:pStyle w:val="ListBullet"/>
        <w:spacing w:after="60"/>
      </w:pPr>
      <w:r>
        <w:rPr>
          <w:b/>
          <w:sz w:val="20"/>
        </w:rPr>
        <w:t>Green:</w:t>
      </w:r>
      <w:r>
        <w:rPr>
          <w:sz w:val="20"/>
        </w:rPr>
        <w:t xml:space="preserve"> active and within threshold.</w:t>
      </w:r>
    </w:p>
    <w:p>
      <w:pPr>
        <w:pStyle w:val="ListBullet"/>
        <w:spacing w:after="60"/>
      </w:pPr>
      <w:r>
        <w:rPr>
          <w:b/>
          <w:sz w:val="20"/>
        </w:rPr>
        <w:t>Amber:</w:t>
      </w:r>
      <w:r>
        <w:rPr>
          <w:sz w:val="20"/>
        </w:rPr>
        <w:t xml:space="preserve"> approaching threshold, drifting, or quiet without decisive movement.</w:t>
      </w:r>
    </w:p>
    <w:p>
      <w:pPr>
        <w:pStyle w:val="ListBullet"/>
        <w:spacing w:after="60"/>
      </w:pPr>
      <w:r>
        <w:rPr>
          <w:b/>
          <w:sz w:val="20"/>
        </w:rPr>
        <w:t>Red:</w:t>
      </w:r>
      <w:r>
        <w:rPr>
          <w:sz w:val="20"/>
        </w:rPr>
        <w:t xml:space="preserve"> threshold breached, materially cooling, or urgent re-engagement detected.</w:t>
      </w:r>
    </w:p>
    <w:p>
      <w:pPr>
        <w:spacing w:after="120" w:before="0"/>
      </w:pPr>
    </w:p>
    <w:p>
      <w:pPr>
        <w:spacing w:after="100"/>
      </w:pPr>
      <w:r>
        <w:rPr>
          <w:sz w:val="20"/>
        </w:rPr>
        <w:t>Each flag should carry a plain-English explanation so the user knows why it is set. V1 should also explicitly list what is excluded where confidence is too low.</w:t>
      </w:r>
    </w:p>
    <w:p>
      <w:pPr>
        <w:pStyle w:val="Heading2"/>
        <w:spacing w:before="280" w:after="100"/>
      </w:pPr>
      <w:r>
        <w:rPr>
          <w:b/>
          <w:color w:val="1E3F66"/>
          <w:sz w:val="24"/>
        </w:rPr>
        <w:t>C.8 Re-engagement urgent flag</w:t>
      </w:r>
    </w:p>
    <w:p>
      <w:pPr>
        <w:spacing w:after="100"/>
      </w:pPr>
      <w:r>
        <w:rPr>
          <w:sz w:val="20"/>
        </w:rPr>
        <w:t xml:space="preserve">Re-engagement is a </w:t>
      </w:r>
      <w:r>
        <w:rPr>
          <w:b/>
          <w:sz w:val="20"/>
        </w:rPr>
        <w:t>same-day</w:t>
      </w:r>
      <w:r>
        <w:rPr>
          <w:sz w:val="20"/>
        </w:rPr>
        <w:t xml:space="preserve"> operating event, not just a dashboard condition:</w:t>
      </w:r>
    </w:p>
    <w:p>
      <w:pPr>
        <w:pStyle w:val="ListBullet"/>
        <w:spacing w:after="60"/>
      </w:pPr>
      <w:r>
        <w:rPr>
          <w:sz w:val="20"/>
        </w:rPr>
        <w:t xml:space="preserve">If an LP sends a new inbound message after an extended silence, Tomo marks the relationship as </w:t>
      </w:r>
      <w:r>
        <w:rPr>
          <w:b/>
          <w:sz w:val="20"/>
        </w:rPr>
        <w:t>urgent re-engagement</w:t>
      </w:r>
      <w:r>
        <w:rPr>
          <w:sz w:val="20"/>
        </w:rPr>
        <w:t>.</w:t>
      </w:r>
    </w:p>
    <w:p>
      <w:pPr>
        <w:pStyle w:val="ListBullet"/>
        <w:spacing w:after="60"/>
      </w:pPr>
      <w:r>
        <w:rPr>
          <w:sz w:val="20"/>
        </w:rPr>
        <w:t xml:space="preserve">The item surfaces prominently in the </w:t>
      </w:r>
      <w:r>
        <w:rPr>
          <w:b/>
          <w:sz w:val="20"/>
        </w:rPr>
        <w:t>action drawer</w:t>
      </w:r>
      <w:r>
        <w:rPr>
          <w:sz w:val="20"/>
        </w:rPr>
        <w:t xml:space="preserve"> and/or </w:t>
      </w:r>
      <w:r>
        <w:rPr>
          <w:b/>
          <w:sz w:val="20"/>
        </w:rPr>
        <w:t>Daily Brief</w:t>
      </w:r>
      <w:r>
        <w:rPr>
          <w:sz w:val="20"/>
        </w:rPr>
        <w:t>.</w:t>
      </w:r>
    </w:p>
    <w:p>
      <w:pPr>
        <w:pStyle w:val="ListBullet"/>
        <w:spacing w:after="60"/>
      </w:pPr>
      <w:r>
        <w:rPr>
          <w:sz w:val="20"/>
        </w:rPr>
        <w:t xml:space="preserve">Tomo generates a </w:t>
      </w:r>
      <w:r>
        <w:rPr>
          <w:b/>
          <w:sz w:val="20"/>
        </w:rPr>
        <w:t>draft response</w:t>
      </w:r>
      <w:r>
        <w:rPr>
          <w:sz w:val="20"/>
        </w:rPr>
        <w:t xml:space="preserve"> using recent context.</w:t>
      </w:r>
    </w:p>
    <w:p>
      <w:pPr>
        <w:pStyle w:val="ListBullet"/>
        <w:spacing w:after="60"/>
      </w:pPr>
      <w:r>
        <w:rPr>
          <w:sz w:val="20"/>
        </w:rPr>
        <w:t>The urgent state clears or is recomputed once the user responds or the underlying relationship state changes.</w:t>
      </w:r>
    </w:p>
    <w:p>
      <w:pPr>
        <w:pStyle w:val="Heading2"/>
        <w:spacing w:before="280" w:after="100"/>
      </w:pPr>
      <w:r>
        <w:rPr>
          <w:b/>
          <w:color w:val="1E3F66"/>
          <w:sz w:val="24"/>
        </w:rPr>
        <w:t>C.9 Named pipeline filters</w:t>
      </w:r>
    </w:p>
    <w:p>
      <w:pPr>
        <w:spacing w:after="100"/>
      </w:pPr>
      <w:r>
        <w:rPr>
          <w:sz w:val="20"/>
        </w:rPr>
        <w:t>Practitioner-facing named filters should be explicit in Pipeline. Each filter uses practitioner language and implies an action:</w:t>
      </w:r>
    </w:p>
    <w:p>
      <w:pPr>
        <w:pStyle w:val="ListBullet"/>
        <w:spacing w:after="60"/>
      </w:pPr>
      <w:r>
        <w:rPr>
          <w:b/>
          <w:sz w:val="20"/>
        </w:rPr>
        <w:t>Drifting</w:t>
      </w:r>
    </w:p>
    <w:p>
      <w:pPr>
        <w:pStyle w:val="ListBullet"/>
        <w:spacing w:after="60"/>
      </w:pPr>
      <w:r>
        <w:rPr>
          <w:b/>
          <w:sz w:val="20"/>
        </w:rPr>
        <w:t>Quiet – Fat Middle</w:t>
      </w:r>
    </w:p>
    <w:p>
      <w:pPr>
        <w:pStyle w:val="ListBullet"/>
        <w:spacing w:after="60"/>
      </w:pPr>
      <w:r>
        <w:rPr>
          <w:b/>
          <w:sz w:val="20"/>
        </w:rPr>
        <w:t>Re-engaged</w:t>
      </w:r>
    </w:p>
    <w:p>
      <w:pPr>
        <w:pStyle w:val="ListBullet"/>
        <w:spacing w:after="60"/>
      </w:pPr>
      <w:r>
        <w:rPr>
          <w:b/>
          <w:sz w:val="20"/>
        </w:rPr>
        <w:t>One-Way</w:t>
      </w:r>
    </w:p>
    <w:p>
      <w:pPr>
        <w:spacing w:after="120" w:before="0"/>
      </w:pPr>
    </w:p>
    <w:p>
      <w:pPr>
        <w:spacing w:after="100"/>
      </w:pPr>
      <w:r>
        <w:rPr>
          <w:sz w:val="20"/>
        </w:rPr>
        <w:t>The One-Way filter is especially useful as a first-pass diagnostic because it requires little interpretation.</w:t>
      </w:r>
    </w:p>
    <w:p>
      <w:pPr>
        <w:pStyle w:val="Heading2"/>
        <w:spacing w:before="280" w:after="100"/>
      </w:pPr>
      <w:r>
        <w:rPr>
          <w:b/>
          <w:color w:val="1E3F66"/>
          <w:sz w:val="24"/>
        </w:rPr>
        <w:t>C.10 Three-Touch qualification sequence</w:t>
      </w:r>
    </w:p>
    <w:p>
      <w:pPr>
        <w:spacing w:after="100"/>
      </w:pPr>
      <w:r>
        <w:rPr>
          <w:sz w:val="20"/>
        </w:rPr>
        <w:t xml:space="preserve">A guided qualification workflow for quiet relationships — </w:t>
      </w:r>
      <w:r>
        <w:rPr>
          <w:b/>
          <w:sz w:val="20"/>
        </w:rPr>
        <w:t>Three-Touch Qualification Sequence</w:t>
      </w:r>
      <w:r>
        <w:rPr>
          <w:sz w:val="20"/>
        </w:rPr>
        <w:t xml:space="preserve"> with strict user approval at each step:</w:t>
      </w:r>
    </w:p>
    <w:p>
      <w:pPr>
        <w:pStyle w:val="ListBullet"/>
        <w:spacing w:after="60"/>
      </w:pPr>
      <w:r>
        <w:rPr>
          <w:b/>
          <w:sz w:val="20"/>
        </w:rPr>
        <w:t>Touch 1:</w:t>
      </w:r>
      <w:r>
        <w:rPr>
          <w:sz w:val="20"/>
        </w:rPr>
        <w:t xml:space="preserve"> an immediate, relevant insight or re-opening note.</w:t>
      </w:r>
    </w:p>
    <w:p>
      <w:pPr>
        <w:pStyle w:val="ListBullet"/>
        <w:spacing w:after="60"/>
      </w:pPr>
      <w:r>
        <w:rPr>
          <w:b/>
          <w:sz w:val="20"/>
        </w:rPr>
        <w:t>Touch 2:</w:t>
      </w:r>
      <w:r>
        <w:rPr>
          <w:sz w:val="20"/>
        </w:rPr>
        <w:t xml:space="preserve"> a follow-up direction question several days later if no reply arrives.</w:t>
      </w:r>
    </w:p>
    <w:p>
      <w:pPr>
        <w:pStyle w:val="ListBullet"/>
        <w:spacing w:after="60"/>
      </w:pPr>
      <w:r>
        <w:rPr>
          <w:b/>
          <w:sz w:val="20"/>
        </w:rPr>
        <w:t>Touch 3:</w:t>
      </w:r>
      <w:r>
        <w:rPr>
          <w:sz w:val="20"/>
        </w:rPr>
        <w:t xml:space="preserve"> a respectful qualifying close if the relationship remains quiet.</w:t>
      </w:r>
    </w:p>
    <w:p>
      <w:pPr>
        <w:spacing w:after="120" w:before="0"/>
      </w:pPr>
    </w:p>
    <w:p>
      <w:pPr>
        <w:spacing w:after="100"/>
      </w:pPr>
      <w:r>
        <w:rPr>
          <w:sz w:val="20"/>
        </w:rPr>
        <w:t>Outcome classes: warmer than expected / maintaining but non-committal / genuinely dormant.</w:t>
      </w:r>
    </w:p>
    <w:p>
      <w:pPr>
        <w:pStyle w:val="Heading2"/>
        <w:spacing w:before="280" w:after="100"/>
      </w:pPr>
      <w:r>
        <w:rPr>
          <w:b/>
          <w:color w:val="1E3F66"/>
          <w:sz w:val="24"/>
        </w:rPr>
        <w:t>C.11 Tone calibration</w:t>
      </w:r>
    </w:p>
    <w:p>
      <w:pPr>
        <w:spacing w:after="100"/>
      </w:pPr>
      <w:r>
        <w:rPr>
          <w:sz w:val="20"/>
        </w:rPr>
        <w:t>Tomo reads a sample of the user's historical sent emails, infers tone and style patterns, stores a tone profile, and uses that profile in drafting. The tone profile captures: greeting style, sign-off preference, formality, sentence shape, and paragraph structure. It should be refreshable over time.</w:t>
      </w:r>
    </w:p>
    <w:p>
      <w:pPr>
        <w:pStyle w:val="Heading2"/>
        <w:spacing w:before="280" w:after="100"/>
      </w:pPr>
      <w:r>
        <w:rPr>
          <w:b/>
          <w:color w:val="1E3F66"/>
          <w:sz w:val="24"/>
        </w:rPr>
        <w:t>C.12 Activity, auditability, and event coverage</w:t>
      </w:r>
    </w:p>
    <w:p>
      <w:pPr>
        <w:spacing w:after="100"/>
      </w:pPr>
      <w:r>
        <w:rPr>
          <w:sz w:val="20"/>
        </w:rPr>
        <w:t>For institutional users, Activity supports auditability, internal review, and trust. Activity should cover:</w:t>
      </w:r>
    </w:p>
    <w:p>
      <w:pPr>
        <w:pStyle w:val="ListBullet"/>
        <w:spacing w:after="60"/>
      </w:pPr>
      <w:r>
        <w:rPr>
          <w:sz w:val="20"/>
        </w:rPr>
        <w:t>Draft generated</w:t>
      </w:r>
    </w:p>
    <w:p>
      <w:pPr>
        <w:pStyle w:val="ListBullet"/>
        <w:spacing w:after="60"/>
      </w:pPr>
      <w:r>
        <w:rPr>
          <w:sz w:val="20"/>
        </w:rPr>
        <w:t>Draft approved and sent</w:t>
      </w:r>
    </w:p>
    <w:p>
      <w:pPr>
        <w:pStyle w:val="ListBullet"/>
        <w:spacing w:after="60"/>
      </w:pPr>
      <w:r>
        <w:rPr>
          <w:sz w:val="20"/>
        </w:rPr>
        <w:t>Draft edited before send</w:t>
      </w:r>
    </w:p>
    <w:p>
      <w:pPr>
        <w:pStyle w:val="ListBullet"/>
        <w:spacing w:after="60"/>
      </w:pPr>
      <w:r>
        <w:rPr>
          <w:sz w:val="20"/>
        </w:rPr>
        <w:t>Signal flag raised or changed</w:t>
      </w:r>
    </w:p>
    <w:p>
      <w:pPr>
        <w:pStyle w:val="ListBullet"/>
        <w:spacing w:after="60"/>
      </w:pPr>
      <w:r>
        <w:rPr>
          <w:sz w:val="20"/>
        </w:rPr>
        <w:t>Re-engagement detected</w:t>
      </w:r>
    </w:p>
    <w:p>
      <w:pPr>
        <w:pStyle w:val="ListBullet"/>
        <w:spacing w:after="60"/>
      </w:pPr>
      <w:r>
        <w:rPr>
          <w:sz w:val="20"/>
        </w:rPr>
        <w:t>Sequence step created, approved, sent, completed, or cancelled</w:t>
      </w:r>
    </w:p>
    <w:p>
      <w:pPr>
        <w:pStyle w:val="ListBullet"/>
        <w:spacing w:after="60"/>
      </w:pPr>
      <w:r>
        <w:rPr>
          <w:sz w:val="20"/>
        </w:rPr>
        <w:t>Post-meeting capture completed or skipped</w:t>
      </w:r>
    </w:p>
    <w:p>
      <w:pPr>
        <w:pStyle w:val="Heading2"/>
        <w:spacing w:before="280" w:after="100"/>
      </w:pPr>
      <w:r>
        <w:rPr>
          <w:b/>
          <w:color w:val="1E3F66"/>
          <w:sz w:val="24"/>
        </w:rPr>
        <w:t>C.13 Daily Brief behavior and Slack V1 scope</w:t>
      </w:r>
    </w:p>
    <w:p>
      <w:pPr>
        <w:spacing w:after="100"/>
      </w:pPr>
      <w:r>
        <w:rPr>
          <w:b/>
          <w:sz w:val="20"/>
        </w:rPr>
        <w:t>Daily Brief behavior:</w:t>
      </w:r>
    </w:p>
    <w:p>
      <w:pPr>
        <w:pStyle w:val="ListBullet"/>
        <w:spacing w:after="60"/>
      </w:pPr>
      <w:r>
        <w:rPr>
          <w:sz w:val="20"/>
        </w:rPr>
        <w:t>Auto-open on first daily login.</w:t>
      </w:r>
    </w:p>
    <w:p>
      <w:pPr>
        <w:pStyle w:val="ListBullet"/>
        <w:spacing w:after="60"/>
      </w:pPr>
      <w:r>
        <w:rPr>
          <w:sz w:val="20"/>
        </w:rPr>
        <w:t>A first-login condition based on the user's local day rather than every page load.</w:t>
      </w:r>
    </w:p>
    <w:p>
      <w:pPr>
        <w:pStyle w:val="ListBullet"/>
        <w:spacing w:after="60"/>
      </w:pPr>
      <w:r>
        <w:rPr>
          <w:sz w:val="20"/>
        </w:rPr>
        <w:t>Required content blocks: today's meetings, urgent or approval-needed actions, follow-up compliance, and a key signal change or callout.</w:t>
      </w:r>
    </w:p>
    <w:p>
      <w:pPr>
        <w:spacing w:after="120" w:before="0"/>
      </w:pPr>
    </w:p>
    <w:p>
      <w:pPr>
        <w:spacing w:after="100"/>
      </w:pPr>
      <w:r>
        <w:rPr>
          <w:b/>
          <w:sz w:val="20"/>
        </w:rPr>
        <w:t>Slack V1:</w:t>
      </w:r>
      <w:r>
        <w:rPr>
          <w:sz w:val="20"/>
        </w:rPr>
        <w:t xml:space="preserve"> daily brief notifications and selected Tomo skills or tool-call entry points — not a full Slack-native operating model.</w:t>
      </w:r>
    </w:p>
    <w:p>
      <w:pPr>
        <w:pStyle w:val="Heading2"/>
        <w:spacing w:before="280" w:after="100"/>
      </w:pPr>
      <w:r>
        <w:rPr>
          <w:b/>
          <w:color w:val="1E3F66"/>
          <w:sz w:val="24"/>
        </w:rPr>
        <w:t>C.14 Warm intro detection</w:t>
      </w:r>
    </w:p>
    <w:p>
      <w:pPr>
        <w:spacing w:after="100"/>
      </w:pPr>
      <w:r>
        <w:rPr>
          <w:sz w:val="20"/>
        </w:rPr>
        <w:t>Tomo can detect likely introduction emails where the user is included alongside other parties, classify them with high confidence, create or suggest the relevant relationship record, and prepare a draft reply workflow for the user to approve.</w:t>
      </w:r>
    </w:p>
    <w:p>
      <w:pPr>
        <w:pStyle w:val="Heading2"/>
        <w:spacing w:before="280" w:after="100"/>
      </w:pPr>
      <w:r>
        <w:rPr>
          <w:b/>
          <w:color w:val="1E3F66"/>
          <w:sz w:val="24"/>
        </w:rPr>
        <w:t>C.15 Post-meeting capture refinements</w:t>
      </w:r>
    </w:p>
    <w:p>
      <w:pPr>
        <w:pStyle w:val="ListBullet"/>
        <w:spacing w:after="60"/>
      </w:pPr>
      <w:r>
        <w:rPr>
          <w:sz w:val="20"/>
        </w:rPr>
        <w:t>The target interaction should take under 60 seconds.</w:t>
      </w:r>
    </w:p>
    <w:p>
      <w:pPr>
        <w:pStyle w:val="ListBullet"/>
        <w:spacing w:after="60"/>
      </w:pPr>
      <w:r>
        <w:rPr>
          <w:sz w:val="20"/>
        </w:rPr>
        <w:t>One meeting should produce one prompt rather than repeated nagging.</w:t>
      </w:r>
    </w:p>
    <w:p>
      <w:pPr>
        <w:pStyle w:val="ListBullet"/>
        <w:spacing w:after="60"/>
      </w:pPr>
      <w:r>
        <w:rPr>
          <w:sz w:val="20"/>
        </w:rPr>
        <w:t>Completion, skip, and save-with-no-change outcomes should be tracked.</w:t>
      </w:r>
    </w:p>
    <w:p>
      <w:pPr>
        <w:spacing w:after="120" w:before="0"/>
      </w:pPr>
    </w:p>
    <w:p>
      <w:pPr>
        <w:spacing w:after="100"/>
      </w:pPr>
      <w:r>
        <w:rPr>
          <w:b/>
          <w:sz w:val="20"/>
        </w:rPr>
        <w:t>Post-meeting scope recap:</w:t>
      </w:r>
      <w:r>
        <w:rPr>
          <w:sz w:val="20"/>
        </w:rPr>
        <w:t xml:space="preserve"> MVP3 is a web workspace. </w:t>
      </w:r>
      <w:r>
        <w:rPr>
          <w:b/>
          <w:sz w:val="20"/>
        </w:rPr>
        <w:t>Level A</w:t>
      </w:r>
      <w:r>
        <w:rPr>
          <w:sz w:val="20"/>
        </w:rPr>
        <w:t xml:space="preserve"> = responsive web reminder and structured save to the relationship system — not a meeting bot or transcript-first ingestion as default. </w:t>
      </w:r>
      <w:r>
        <w:rPr>
          <w:b/>
          <w:sz w:val="20"/>
        </w:rPr>
        <w:t>Level B</w:t>
      </w:r>
      <w:r>
        <w:rPr>
          <w:sz w:val="20"/>
        </w:rPr>
        <w:t xml:space="preserve"> = stronger mobile, push, voice — see §4.</w:t>
      </w:r>
    </w:p>
    <w:p>
      <w:r>
        <w:br w:type="page"/>
      </w:r>
    </w:p>
    <w:p>
      <w:pPr>
        <w:pStyle w:val="Heading1"/>
        <w:spacing w:before="400" w:after="160"/>
      </w:pPr>
      <w:r>
        <w:rPr>
          <w:b/>
          <w:color w:val="1E3F66"/>
          <w:sz w:val="32"/>
        </w:rPr>
        <w:t>Appendix D — Draft: retrieval architecture and signal layer (engineering)</w:t>
      </w:r>
    </w:p>
    <w:p>
      <w:pPr>
        <w:spacing w:after="100"/>
      </w:pPr>
      <w:r>
        <w:rPr>
          <w:sz w:val="20"/>
        </w:rPr>
        <w:t>Bounded retrieval vs RAG, intent recipes, deterministic signals, schema sketch, reply-velocity example. Does not assert every table exists in the database today.</w:t>
      </w:r>
    </w:p>
    <w:p>
      <w:pPr>
        <w:pStyle w:val="Heading2"/>
        <w:spacing w:before="280" w:after="100"/>
      </w:pPr>
      <w:r>
        <w:rPr>
          <w:b/>
          <w:color w:val="1E3F66"/>
          <w:sz w:val="24"/>
        </w:rPr>
        <w:t>D.1 Simplified MVP retrieval architecture</w:t>
      </w:r>
    </w:p>
    <w:p>
      <w:pPr>
        <w:pStyle w:val="ListBullet"/>
        <w:spacing w:after="60"/>
      </w:pPr>
      <w:r>
        <w:rPr>
          <w:sz w:val="20"/>
        </w:rPr>
        <w:t>Use synced email, calendar, contacts, structured CRM records, and bounded LLM orchestration rather than broad semantic retrieval.</w:t>
      </w:r>
    </w:p>
    <w:p>
      <w:pPr>
        <w:pStyle w:val="ListBullet"/>
        <w:spacing w:after="60"/>
      </w:pPr>
      <w:r>
        <w:rPr>
          <w:sz w:val="20"/>
        </w:rPr>
        <w:t>Optimise for actual MVP jobs: who needs attention, what happened recently, what should happen next, and what draft or CRM update should be proposed.</w:t>
      </w:r>
    </w:p>
    <w:p>
      <w:pPr>
        <w:pStyle w:val="ListBullet"/>
        <w:spacing w:after="60"/>
      </w:pPr>
      <w:r>
        <w:rPr>
          <w:sz w:val="20"/>
        </w:rPr>
        <w:t>Keep retrieval explainable: Tomo should be able to say which rows, thread slices, or meeting records were used.</w:t>
      </w:r>
    </w:p>
    <w:p>
      <w:pPr>
        <w:pStyle w:val="ListBullet"/>
        <w:spacing w:after="60"/>
      </w:pPr>
      <w:r>
        <w:rPr>
          <w:sz w:val="20"/>
        </w:rPr>
        <w:t>Treat vector DB + RAG as a later capability, not an MVP prerequisite.</w:t>
      </w:r>
    </w:p>
    <w:p>
      <w:pPr>
        <w:spacing w:after="160" w:before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600"/>
            <w:shd w:val="clear" w:color="auto" w:fill="1E3F66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8"/>
              </w:rPr>
              <w:t>Approach</w:t>
            </w:r>
          </w:p>
        </w:tc>
        <w:tc>
          <w:tcPr>
            <w:tcW w:type="dxa" w:w="1296"/>
            <w:shd w:val="clear" w:color="auto" w:fill="1E3F66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8"/>
              </w:rPr>
              <w:t>MVP fit</w:t>
            </w:r>
          </w:p>
        </w:tc>
        <w:tc>
          <w:tcPr>
            <w:tcW w:type="dxa" w:w="4752"/>
            <w:shd w:val="clear" w:color="auto" w:fill="1E3F66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8"/>
              </w:rPr>
              <w:t>Why preferred / not preferred now</w:t>
            </w:r>
          </w:p>
        </w:tc>
      </w:tr>
      <w:tr>
        <w:tc>
          <w:tcPr>
            <w:tcW w:type="dxa" w:w="3600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Bounded retrieval over SQL + filters + indexed text</w:t>
            </w:r>
          </w:p>
        </w:tc>
        <w:tc>
          <w:tcPr>
            <w:tcW w:type="dxa" w:w="1296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High</w:t>
            </w:r>
          </w:p>
        </w:tc>
        <w:tc>
          <w:tcPr>
            <w:tcW w:type="dxa" w:w="4752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Matches Today, Pipeline, drawer, follow-up draft, and guided actions. Lower operational complexity and easier debugging.</w:t>
            </w:r>
          </w:p>
        </w:tc>
      </w:tr>
      <w:tr>
        <w:tc>
          <w:tcPr>
            <w:tcW w:type="dxa" w:w="3600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Broad semantic search over vector DB + RAG</w:t>
            </w:r>
          </w:p>
        </w:tc>
        <w:tc>
          <w:tcPr>
            <w:tcW w:type="dxa" w:w="1296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Low for initial MVP</w:t>
            </w:r>
          </w:p>
        </w:tc>
        <w:tc>
          <w:tcPr>
            <w:tcW w:type="dxa" w:w="4752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Useful later for open-ended recall, but adds infrastructure, product ambiguity, and harder-to-explain failures before core workflows are proven.</w:t>
            </w:r>
          </w:p>
        </w:tc>
      </w:tr>
    </w:tbl>
    <w:p>
      <w:pPr>
        <w:spacing w:after="160" w:before="0"/>
      </w:pPr>
    </w:p>
    <w:p>
      <w:pPr>
        <w:pStyle w:val="Heading2"/>
        <w:spacing w:before="280" w:after="100"/>
      </w:pPr>
      <w:r>
        <w:rPr>
          <w:b/>
          <w:color w:val="1E3F66"/>
          <w:sz w:val="24"/>
        </w:rPr>
        <w:t>D.2 Limitations and mitigation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168"/>
            <w:shd w:val="clear" w:color="auto" w:fill="1E3F66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8"/>
              </w:rPr>
              <w:t>Limitation</w:t>
            </w:r>
          </w:p>
        </w:tc>
        <w:tc>
          <w:tcPr>
            <w:tcW w:type="dxa" w:w="3168"/>
            <w:shd w:val="clear" w:color="auto" w:fill="1E3F66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8"/>
              </w:rPr>
              <w:t>MVP mitigation</w:t>
            </w:r>
          </w:p>
        </w:tc>
        <w:tc>
          <w:tcPr>
            <w:tcW w:type="dxa" w:w="3312"/>
            <w:shd w:val="clear" w:color="auto" w:fill="1E3F66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8"/>
              </w:rPr>
              <w:t>Level 1 retrieval recipe</w:t>
            </w:r>
          </w:p>
        </w:tc>
      </w:tr>
      <w:tr>
        <w:tc>
          <w:tcPr>
            <w:tcW w:type="dxa" w:w="3168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No broad semantic recall across all mail / notes / docs</w:t>
            </w:r>
          </w:p>
        </w:tc>
        <w:tc>
          <w:tcPr>
            <w:tcW w:type="dxa" w:w="3168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Classify a small number of user intents and map each to a fixed retrieval recipe.</w:t>
            </w:r>
          </w:p>
        </w:tc>
        <w:tc>
          <w:tcPr>
            <w:tcW w:type="dxa" w:w="3312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Relationship drawer anchor + current snapshot + last 5 activities + latest draft context</w:t>
            </w:r>
          </w:p>
        </w:tc>
      </w:tr>
      <w:tr>
        <w:tc>
          <w:tcPr>
            <w:tcW w:type="dxa" w:w="3168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User asks for "more context" before redrafting</w:t>
            </w:r>
          </w:p>
        </w:tc>
        <w:tc>
          <w:tcPr>
            <w:tcW w:type="dxa" w:w="3168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Expand only from known bounded sources around the LP.</w:t>
            </w:r>
          </w:p>
        </w:tc>
        <w:tc>
          <w:tcPr>
            <w:tcW w:type="dxa" w:w="3312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Recent thread context; prior meeting context; latest qualitative capture; current signal state</w:t>
            </w:r>
          </w:p>
        </w:tc>
      </w:tr>
      <w:tr>
        <w:tc>
          <w:tcPr>
            <w:tcW w:type="dxa" w:w="3168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Risk of vague or inconsistent redrafts</w:t>
            </w:r>
          </w:p>
        </w:tc>
        <w:tc>
          <w:tcPr>
            <w:tcW w:type="dxa" w:w="3168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Return compact context packets assembled deterministically before prompting the model.</w:t>
            </w:r>
          </w:p>
        </w:tc>
        <w:tc>
          <w:tcPr>
            <w:tcW w:type="dxa" w:w="3312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SQL/filter retrieval for the LP, fixed row limits, and structured context JSON passed into the draft prompt</w:t>
            </w:r>
          </w:p>
        </w:tc>
      </w:tr>
    </w:tbl>
    <w:p>
      <w:pPr>
        <w:spacing w:after="160" w:before="0"/>
      </w:pPr>
    </w:p>
    <w:p>
      <w:pPr>
        <w:pStyle w:val="Heading2"/>
        <w:spacing w:before="280" w:after="100"/>
      </w:pPr>
      <w:r>
        <w:rPr>
          <w:b/>
          <w:color w:val="1E3F66"/>
          <w:sz w:val="24"/>
        </w:rPr>
        <w:t>D.3 MVP signal layer — deterministic where possible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728"/>
            <w:shd w:val="clear" w:color="auto" w:fill="1E3F66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1224"/>
            <w:shd w:val="clear" w:color="auto" w:fill="1E3F66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312"/>
            <w:shd w:val="clear" w:color="auto" w:fill="1E3F66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8"/>
              </w:rPr>
              <w:t>Deterministic formula / window</w:t>
            </w:r>
          </w:p>
        </w:tc>
        <w:tc>
          <w:tcPr>
            <w:tcW w:type="dxa" w:w="2448"/>
            <w:shd w:val="clear" w:color="auto" w:fill="1E3F66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8"/>
              </w:rPr>
              <w:t>Store current state</w:t>
            </w:r>
          </w:p>
        </w:tc>
        <w:tc>
          <w:tcPr>
            <w:tcW w:type="dxa" w:w="2088"/>
            <w:shd w:val="clear" w:color="auto" w:fill="1E3F66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8"/>
              </w:rPr>
              <w:t>Log event when</w:t>
            </w:r>
          </w:p>
        </w:tc>
      </w:tr>
      <w:tr>
        <w:tc>
          <w:tcPr>
            <w:tcW w:type="dxa" w:w="1728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Reply velocity</w:t>
            </w:r>
          </w:p>
        </w:tc>
        <w:tc>
          <w:tcPr>
            <w:tcW w:type="dxa" w:w="1224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Highest</w:t>
            </w:r>
          </w:p>
        </w:tc>
        <w:tc>
          <w:tcPr>
            <w:tcW w:type="dxa" w:w="3312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Last 3 LP reply latencies. Compare latest to avg of prior 2. Classify accelerating / flat / decelerating (≤−20%, −20%–+20%, ≥+20%).</w:t>
            </w:r>
          </w:p>
        </w:tc>
        <w:tc>
          <w:tcPr>
            <w:tcW w:type="dxa" w:w="2448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2E5F8A"/>
                <w:sz w:val="17"/>
              </w:rPr>
              <w:t>reply_velocity_trend</w:t>
            </w:r>
            <w:r>
              <w:rPr>
                <w:sz w:val="18"/>
              </w:rPr>
              <w:t xml:space="preserve">; </w:t>
            </w:r>
            <w:r>
              <w:rPr>
                <w:rFonts w:ascii="Courier New" w:hAnsi="Courier New"/>
                <w:color w:val="2E5F8A"/>
                <w:sz w:val="17"/>
              </w:rPr>
              <w:t>reply_velocity_last_calc_at</w:t>
            </w:r>
          </w:p>
        </w:tc>
        <w:tc>
          <w:tcPr>
            <w:tcW w:type="dxa" w:w="2088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Trend changes or crosses into decelerating</w:t>
            </w:r>
          </w:p>
        </w:tc>
      </w:tr>
      <w:tr>
        <w:tc>
          <w:tcPr>
            <w:tcW w:type="dxa" w:w="1728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Reply initiation</w:t>
            </w:r>
          </w:p>
        </w:tc>
        <w:tc>
          <w:tcPr>
            <w:tcW w:type="dxa" w:w="1224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High</w:t>
            </w:r>
          </w:p>
        </w:tc>
        <w:tc>
          <w:tcPr>
            <w:tcW w:type="dxa" w:w="3312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Over last 5 exchanges: LP-initiated ÷ total. Flag low if ratio = 0.</w:t>
            </w:r>
          </w:p>
        </w:tc>
        <w:tc>
          <w:tcPr>
            <w:tcW w:type="dxa" w:w="2448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2E5F8A"/>
                <w:sz w:val="17"/>
              </w:rPr>
              <w:t>reply_initiation_ratio</w:t>
            </w:r>
          </w:p>
        </w:tc>
        <w:tc>
          <w:tcPr>
            <w:tcW w:type="dxa" w:w="2088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Ratio hits 0, materially improves, or worsens</w:t>
            </w:r>
          </w:p>
        </w:tc>
      </w:tr>
      <w:tr>
        <w:tc>
          <w:tcPr>
            <w:tcW w:type="dxa" w:w="1728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Reply substance proxy</w:t>
            </w:r>
          </w:p>
        </w:tc>
        <w:tc>
          <w:tcPr>
            <w:tcW w:type="dxa" w:w="1224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Medium, conservative</w:t>
            </w:r>
          </w:p>
        </w:tc>
        <w:tc>
          <w:tcPr>
            <w:tcW w:type="dxa" w:w="3312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LP reply word count over last 3 replies + question presence. Supporting evidence only.</w:t>
            </w:r>
          </w:p>
        </w:tc>
        <w:tc>
          <w:tcPr>
            <w:tcW w:type="dxa" w:w="2448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2E5F8A"/>
                <w:sz w:val="17"/>
              </w:rPr>
              <w:t>reply_substance_trend</w:t>
            </w:r>
            <w:r>
              <w:rPr>
                <w:sz w:val="18"/>
              </w:rPr>
              <w:t xml:space="preserve"> (optional)</w:t>
            </w:r>
          </w:p>
        </w:tc>
        <w:tc>
          <w:tcPr>
            <w:tcW w:type="dxa" w:w="2088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Substance declines across 3 replies + other cooling context</w:t>
            </w:r>
          </w:p>
        </w:tc>
      </w:tr>
      <w:tr>
        <w:tc>
          <w:tcPr>
            <w:tcW w:type="dxa" w:w="1728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Calendar friction</w:t>
            </w:r>
          </w:p>
        </w:tc>
        <w:tc>
          <w:tcPr>
            <w:tcW w:type="dxa" w:w="1224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High</w:t>
            </w:r>
          </w:p>
        </w:tc>
        <w:tc>
          <w:tcPr>
            <w:tcW w:type="dxa" w:w="3312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Last 3 meetings: accept latency, reschedule count, duration ratio. Classify improving / flat / worsening.</w:t>
            </w:r>
          </w:p>
        </w:tc>
        <w:tc>
          <w:tcPr>
            <w:tcW w:type="dxa" w:w="2448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2E5F8A"/>
                <w:sz w:val="17"/>
              </w:rPr>
              <w:t>calendar_friction_trend</w:t>
            </w:r>
          </w:p>
        </w:tc>
        <w:tc>
          <w:tcPr>
            <w:tcW w:type="dxa" w:w="2088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Trend changes or friction breaches threshold</w:t>
            </w:r>
          </w:p>
        </w:tc>
      </w:tr>
    </w:tbl>
    <w:p>
      <w:pPr>
        <w:spacing w:after="160" w:before="0"/>
      </w:pPr>
    </w:p>
    <w:p>
      <w:pPr>
        <w:spacing w:after="100"/>
      </w:pPr>
      <w:r>
        <w:rPr>
          <w:sz w:val="20"/>
        </w:rPr>
        <w:t>For MVP, use these signals only for sorting, prioritisation, drawer context, and draft/action support. Treat re-engagement after silence, richer pipeline flags, and NLP-based interpretation as post-MVP unless confidence improves materially.</w:t>
      </w:r>
    </w:p>
    <w:p>
      <w:pPr>
        <w:pStyle w:val="Heading2"/>
        <w:spacing w:before="280" w:after="100"/>
      </w:pPr>
      <w:r>
        <w:rPr>
          <w:b/>
          <w:color w:val="1E3F66"/>
          <w:sz w:val="24"/>
        </w:rPr>
        <w:t>D.4 Supporting schema — tight MVP shape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448"/>
            <w:shd w:val="clear" w:color="auto" w:fill="1E3F66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2880"/>
            <w:shd w:val="clear" w:color="auto" w:fill="1E3F66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4320"/>
            <w:shd w:val="clear" w:color="auto" w:fill="1E3F66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8"/>
              </w:rPr>
              <w:t>Key columns for MVP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2E5F8A"/>
                <w:sz w:val="17"/>
              </w:rPr>
              <w:t>relationships</w:t>
            </w:r>
          </w:p>
        </w:tc>
        <w:tc>
          <w:tcPr>
            <w:tcW w:type="dxa" w:w="2880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Durable LP / relationship record and current CRM attributes</w:t>
            </w:r>
          </w:p>
        </w:tc>
        <w:tc>
          <w:tcPr>
            <w:tcW w:type="dxa" w:w="4320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2E5F8A"/>
                <w:sz w:val="17"/>
              </w:rPr>
              <w:t>id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workspace_id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lp_name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organisation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current_stage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tier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relationship_owner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mandate_fit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stated_intent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last_draft_id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created_at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updated_at</w:t>
            </w:r>
          </w:p>
        </w:tc>
      </w:tr>
      <w:tr>
        <w:tc>
          <w:tcPr>
            <w:tcW w:type="dxa" w:w="2448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2E5F8A"/>
                <w:sz w:val="17"/>
              </w:rPr>
              <w:t>relationship_interactions</w:t>
            </w:r>
          </w:p>
        </w:tc>
        <w:tc>
          <w:tcPr>
            <w:tcW w:type="dxa" w:w="2880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Raw synced email and calendar events for retrieval and signal calculation</w:t>
            </w:r>
          </w:p>
        </w:tc>
        <w:tc>
          <w:tcPr>
            <w:tcW w:type="dxa" w:w="4320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2E5F8A"/>
                <w:sz w:val="17"/>
              </w:rPr>
              <w:t>id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relationship_id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source_type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event_type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thread_id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event_ts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direction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participants_json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subject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snippet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body_text_policy_allowed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word_count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reply_latency_hrs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meeting_booked_mins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meeting_actual_mins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accept_latency_hrs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was_rescheduled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metadata_json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2E5F8A"/>
                <w:sz w:val="17"/>
              </w:rPr>
              <w:t>relationship_state</w:t>
            </w:r>
          </w:p>
        </w:tc>
        <w:tc>
          <w:tcPr>
            <w:tcW w:type="dxa" w:w="2880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Current computed operating state read by drawer, pipeline, and drafting flows</w:t>
            </w:r>
          </w:p>
        </w:tc>
        <w:tc>
          <w:tcPr>
            <w:tcW w:type="dxa" w:w="4320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2E5F8A"/>
                <w:sz w:val="17"/>
              </w:rPr>
              <w:t>relationship_id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reply_velocity_trend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reply_initiation_ratio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reply_substance_trend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calendar_friction_trend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last_meaningful_touch_at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days_since_meaningful_touch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sync_status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last_sync_at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last_computed_at</w:t>
            </w:r>
          </w:p>
        </w:tc>
      </w:tr>
      <w:tr>
        <w:tc>
          <w:tcPr>
            <w:tcW w:type="dxa" w:w="2448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2E5F8A"/>
                <w:sz w:val="17"/>
              </w:rPr>
              <w:t>relationship_signal_log</w:t>
            </w:r>
          </w:p>
        </w:tc>
        <w:tc>
          <w:tcPr>
            <w:tcW w:type="dxa" w:w="2880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Historical signal observations for auditability and trigger history</w:t>
            </w:r>
          </w:p>
        </w:tc>
        <w:tc>
          <w:tcPr>
            <w:tcW w:type="dxa" w:w="4320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2E5F8A"/>
                <w:sz w:val="17"/>
              </w:rPr>
              <w:t>id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relationship_id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signal_type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signal_direction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signal_value_json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detected_at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trigger_source_interaction_id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action_triggered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action_type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dismissed_by_user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dismissal_note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2E5F8A"/>
                <w:sz w:val="17"/>
              </w:rPr>
              <w:t>relationship_qualitative_log</w:t>
            </w:r>
          </w:p>
        </w:tc>
        <w:tc>
          <w:tcPr>
            <w:tcW w:type="dxa" w:w="2880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Optional user-supplied updates captured after meetings</w:t>
            </w:r>
          </w:p>
        </w:tc>
        <w:tc>
          <w:tcPr>
            <w:tcW w:type="dxa" w:w="4320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2E5F8A"/>
                <w:sz w:val="17"/>
              </w:rPr>
              <w:t>id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relationship_id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captured_at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captured_by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meeting_interaction_id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stated_intent_update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mandate_fit_assessment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objection_raised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allocation_window_note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next_ic_date_mentioned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2E5F8A"/>
                <w:sz w:val="17"/>
              </w:rPr>
              <w:t>notes_json</w:t>
            </w:r>
          </w:p>
        </w:tc>
      </w:tr>
    </w:tbl>
    <w:p>
      <w:pPr>
        <w:spacing w:after="160" w:before="0"/>
      </w:pPr>
    </w:p>
    <w:p>
      <w:pPr>
        <w:spacing w:after="100"/>
      </w:pPr>
      <w:r>
        <w:rPr>
          <w:sz w:val="20"/>
        </w:rPr>
        <w:t xml:space="preserve">Keep raw interactions append-only. Use </w:t>
      </w:r>
      <w:r>
        <w:rPr>
          <w:rFonts w:ascii="Courier New" w:hAnsi="Courier New"/>
          <w:color w:val="2E5F8A"/>
          <w:sz w:val="19"/>
        </w:rPr>
        <w:t>relationship_state</w:t>
      </w:r>
      <w:r>
        <w:rPr>
          <w:sz w:val="20"/>
        </w:rPr>
        <w:t xml:space="preserve"> for current computed values. Use </w:t>
      </w:r>
      <w:r>
        <w:rPr>
          <w:rFonts w:ascii="Courier New" w:hAnsi="Courier New"/>
          <w:color w:val="2E5F8A"/>
          <w:sz w:val="19"/>
        </w:rPr>
        <w:t>relationship_signal_log</w:t>
      </w:r>
      <w:r>
        <w:rPr>
          <w:sz w:val="20"/>
        </w:rPr>
        <w:t xml:space="preserve"> for historical detections and auditability.</w:t>
      </w:r>
    </w:p>
    <w:p>
      <w:pPr>
        <w:pStyle w:val="Heading2"/>
        <w:spacing w:before="280" w:after="100"/>
      </w:pPr>
      <w:r>
        <w:rPr>
          <w:b/>
          <w:color w:val="1E3F66"/>
          <w:sz w:val="24"/>
        </w:rPr>
        <w:t>D.5 Concrete example — reply velocity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872"/>
            <w:shd w:val="clear" w:color="auto" w:fill="1E3F66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4464"/>
            <w:shd w:val="clear" w:color="auto" w:fill="1E3F66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8"/>
              </w:rPr>
              <w:t>What happens</w:t>
            </w:r>
          </w:p>
        </w:tc>
        <w:tc>
          <w:tcPr>
            <w:tcW w:type="dxa" w:w="3312"/>
            <w:shd w:val="clear" w:color="auto" w:fill="1E3F66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1. Capture raw event</w:t>
            </w:r>
          </w:p>
        </w:tc>
        <w:tc>
          <w:tcPr>
            <w:tcW w:type="dxa" w:w="4464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 xml:space="preserve">LP sends an inbound email. System writes a new interaction row with </w:t>
            </w:r>
            <w:r>
              <w:rPr>
                <w:rFonts w:ascii="Courier New" w:hAnsi="Courier New"/>
                <w:color w:val="2E5F8A"/>
                <w:sz w:val="17"/>
              </w:rPr>
              <w:t>thread_id</w:t>
            </w:r>
            <w:r>
              <w:rPr>
                <w:sz w:val="18"/>
              </w:rPr>
              <w:t xml:space="preserve">, timestamp, direction, </w:t>
            </w:r>
            <w:r>
              <w:rPr>
                <w:rFonts w:ascii="Courier New" w:hAnsi="Courier New"/>
                <w:color w:val="2E5F8A"/>
                <w:sz w:val="17"/>
              </w:rPr>
              <w:t>word_count</w:t>
            </w:r>
            <w:r>
              <w:rPr>
                <w:sz w:val="18"/>
              </w:rPr>
              <w:t xml:space="preserve">, and </w:t>
            </w:r>
            <w:r>
              <w:rPr>
                <w:rFonts w:ascii="Courier New" w:hAnsi="Courier New"/>
                <w:color w:val="2E5F8A"/>
                <w:sz w:val="17"/>
              </w:rPr>
              <w:t>reply_latency_hrs</w:t>
            </w:r>
            <w:r>
              <w:rPr>
                <w:sz w:val="18"/>
              </w:rPr>
              <w:t>.</w:t>
            </w:r>
          </w:p>
        </w:tc>
        <w:tc>
          <w:tcPr>
            <w:tcW w:type="dxa" w:w="3312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Latest reply latency = 96 hours</w:t>
            </w:r>
          </w:p>
        </w:tc>
      </w:tr>
      <w:tr>
        <w:tc>
          <w:tcPr>
            <w:tcW w:type="dxa" w:w="1872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2. Pull rolling window</w:t>
            </w:r>
          </w:p>
        </w:tc>
        <w:tc>
          <w:tcPr>
            <w:tcW w:type="dxa" w:w="4464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System looks up the last 3 LP reply latencies for this relationship.</w:t>
            </w:r>
          </w:p>
        </w:tc>
        <w:tc>
          <w:tcPr>
            <w:tcW w:type="dxa" w:w="3312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[24, 48, 96] hours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3. Calculate trend</w:t>
            </w:r>
          </w:p>
        </w:tc>
        <w:tc>
          <w:tcPr>
            <w:tcW w:type="dxa" w:w="4464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 xml:space="preserve">Compare latest latency to average of prior two. </w:t>
            </w:r>
            <w:r>
              <w:rPr>
                <w:rFonts w:ascii="Courier New" w:hAnsi="Courier New"/>
                <w:color w:val="2E5F8A"/>
                <w:sz w:val="17"/>
              </w:rPr>
              <w:t>delta_pct</w:t>
            </w:r>
            <w:r>
              <w:rPr>
                <w:sz w:val="18"/>
              </w:rPr>
              <w:t xml:space="preserve"> = (96 − avg(24,48)) / avg(24,48).</w:t>
            </w:r>
          </w:p>
        </w:tc>
        <w:tc>
          <w:tcPr>
            <w:tcW w:type="dxa" w:w="3312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avg prior two = 36; delta = +166.7%</w:t>
            </w:r>
          </w:p>
        </w:tc>
      </w:tr>
      <w:tr>
        <w:tc>
          <w:tcPr>
            <w:tcW w:type="dxa" w:w="1872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4. Classify state</w:t>
            </w:r>
          </w:p>
        </w:tc>
        <w:tc>
          <w:tcPr>
            <w:tcW w:type="dxa" w:w="4464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Apply threshold bands to classify current trend.</w:t>
            </w:r>
          </w:p>
        </w:tc>
        <w:tc>
          <w:tcPr>
            <w:tcW w:type="dxa" w:w="3312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Classified as decelerating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5. Update current state</w:t>
            </w:r>
          </w:p>
        </w:tc>
        <w:tc>
          <w:tcPr>
            <w:tcW w:type="dxa" w:w="4464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 xml:space="preserve">Write latest trend and calc timestamp into </w:t>
            </w:r>
            <w:r>
              <w:rPr>
                <w:rFonts w:ascii="Courier New" w:hAnsi="Courier New"/>
                <w:color w:val="2E5F8A"/>
                <w:sz w:val="17"/>
              </w:rPr>
              <w:t>relationship_state</w:t>
            </w:r>
            <w:r>
              <w:rPr>
                <w:sz w:val="18"/>
              </w:rPr>
              <w:t>.</w:t>
            </w:r>
          </w:p>
        </w:tc>
        <w:tc>
          <w:tcPr>
            <w:tcW w:type="dxa" w:w="3312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2E5F8A"/>
                <w:sz w:val="17"/>
              </w:rPr>
              <w:t>reply_velocity_trend</w:t>
            </w:r>
            <w:r>
              <w:rPr>
                <w:sz w:val="18"/>
              </w:rPr>
              <w:t xml:space="preserve"> = decelerating</w:t>
            </w:r>
          </w:p>
        </w:tc>
      </w:tr>
      <w:tr>
        <w:tc>
          <w:tcPr>
            <w:tcW w:type="dxa" w:w="1872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6. Write observation if changed</w:t>
            </w:r>
          </w:p>
        </w:tc>
        <w:tc>
          <w:tcPr>
            <w:tcW w:type="dxa" w:w="4464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If prior state was flat or accelerating, append a signal log row.</w:t>
            </w:r>
          </w:p>
        </w:tc>
        <w:tc>
          <w:tcPr>
            <w:tcW w:type="dxa" w:w="3312"/>
            <w:vAlign w:val="top"/>
            <w:shd w:val="clear" w:color="auto" w:fill="EEF3F8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/>
                <w:color w:val="2E5F8A"/>
                <w:sz w:val="17"/>
              </w:rPr>
              <w:t>signal_type</w:t>
            </w:r>
            <w:r>
              <w:rPr>
                <w:sz w:val="18"/>
              </w:rPr>
              <w:t xml:space="preserve"> = reply_velocity; </w:t>
            </w:r>
            <w:r>
              <w:rPr>
                <w:rFonts w:ascii="Courier New" w:hAnsi="Courier New"/>
                <w:color w:val="2E5F8A"/>
                <w:sz w:val="17"/>
              </w:rPr>
              <w:t>action_triggered</w:t>
            </w:r>
            <w:r>
              <w:rPr>
                <w:sz w:val="18"/>
              </w:rPr>
              <w:t xml:space="preserve"> = false or true depending on UI rules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7. Use in product</w:t>
            </w:r>
          </w:p>
        </w:tc>
        <w:tc>
          <w:tcPr>
            <w:tcW w:type="dxa" w:w="4464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Pipeline ordering, drawer explanation, Daily Brief prioritisation, and draft context all read the same state.</w:t>
            </w:r>
          </w:p>
        </w:tc>
        <w:tc>
          <w:tcPr>
            <w:tcW w:type="dxa" w:w="3312"/>
            <w:vAlign w:val="top"/>
            <w:tcBorders>
              <w:top w:val="single" w:sz="4" w:space="0" w:color="AABBCC"/>
              <w:left w:val="single" w:sz="4" w:space="0" w:color="AABBCC"/>
              <w:bottom w:val="single" w:sz="4" w:space="0" w:color="AABBCC"/>
              <w:right w:val="single" w:sz="4" w:space="0" w:color="AABBCC"/>
            </w:tcBorders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after="0"/>
            </w:pPr>
            <w:r/>
            <w:r>
              <w:rPr>
                <w:sz w:val="18"/>
              </w:rPr>
              <w:t>Drawer note: "Replies have slowed materially vs the prior two touchpoints."</w:t>
            </w:r>
          </w:p>
        </w:tc>
      </w:tr>
    </w:tbl>
    <w:p>
      <w:pPr>
        <w:spacing w:after="160" w:before="0"/>
      </w:pPr>
    </w:p>
    <w:p>
      <w:pPr>
        <w:spacing w:after="100"/>
      </w:pPr>
      <w:r>
        <w:rPr>
          <w:sz w:val="20"/>
        </w:rPr>
        <w:t>This example is intentionally deterministic and explainable. The same pattern applies to reply initiation, reply substance proxy, and calendar friction: capture raw event → compute rolling window → update current state → log only meaningful changes.</w:t>
      </w:r>
    </w:p>
    <w:p>
      <w:pPr>
        <w:spacing w:after="400" w:before="0"/>
      </w:pPr>
    </w:p>
    <w:p>
      <w:pPr>
        <w:spacing w:before="200"/>
        <w:jc w:val="center"/>
        <w:pBdr>
          <w:top w:val="single" w:sz="6" w:space="1" w:color="AABBCC"/>
        </w:pBdr>
      </w:pPr>
      <w:r>
        <w:rPr>
          <w:color w:val="888888"/>
          <w:sz w:val="17"/>
        </w:rPr>
        <w:t>Last updated: April 24, 2026  ·  Main body: four-part structure  ·  Appendices: engineering reference and detailed specs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color w:val="888888"/>
        <w:sz w:val="17"/>
      </w:rP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color w:val="888888"/>
        <w:sz w:val="17"/>
      </w:rPr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1E3F66"/>
      </w:pBdr>
    </w:pPr>
    <w:r>
      <w:rPr>
        <w:b/>
        <w:color w:val="1E3F66"/>
        <w:sz w:val="18"/>
      </w:rPr>
      <w:t>TOMO MVP 3</w:t>
    </w:r>
    <w:r>
      <w:rPr>
        <w:color w:val="888888"/>
        <w:sz w:val="18"/>
      </w:rPr>
      <w:t xml:space="preserve">  ·  April 24,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