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Review of gulmoharmaitri.org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About-us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→ our team  →  must have more sub menu along with Advisory Board, President, Secretary, Brand Ambassador, Executive Team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photos of some advisory board members are not appropriate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our partners &amp; associates → tata docomo is now not a company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we do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work area → breast cancer awareness → two same photographs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 area → menstrual issues &amp; hygiene awareness should be as menstrual health &amp;          hygiene awareness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ambition →  needs more content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presence → Gulmohar Maîtri is also in Nepal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Maitri Cares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photographs of Manju ma’am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Our Initiatives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………………………..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Gallery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Irrelevant photos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dates mentioned in sub-menus of Events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Cancer prevention drive → Manju Sinha is not Managing Director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the contents are irrelevant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Slogan and painting competition → no photos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is foot march, is both foot march &amp; pink parade same ?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Menu “Events” needs proper insertion of photos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