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nr3aj698ry" w:id="0"/>
      <w:bookmarkEnd w:id="0"/>
      <w:r w:rsidDel="00000000" w:rsidR="00000000" w:rsidRPr="00000000">
        <w:rPr>
          <w:rtl w:val="0"/>
        </w:rPr>
        <w:t xml:space="preserve">Solving a counting problem using DP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Identify the problem as a counting problem.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Identify the solution space having all the feasible solutions. We need to count the number of feasible solutions.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Outline an exhaustive search (iterative) algorithm. If possible, mention the time complexity.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Find a way of partitioning the solution space. We are applying the divide-solution-space-and-conquer technique.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Write the recurrence for the generalization of the given problem using the divide-solution-space-and-conquer technique.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 Find the base case (all edge cases) of the recurrence. Now, we have a mathematical recursive solution.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7. Write the Naive Recursive algorithm. It is a naive implementation of the recurrence with the base cases.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8. If possible, find the time complexity of the naive recursive algorithm.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9. Find the number of distinct sub-problems we have. If this number is lesser than the number of problems we are solving in the naive algorithm, we have an overlapping subproblems issue.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10. Memoization solves the overlapping sub-problems issue. Design a memoization table that can store solutions for all the conceivable sub-problems.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11. Apply memoization to the naive algorithm. Find the time and space complexity of the Memoization algorithm.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12. Find a bottom-up order of solving all the sub-problems such that whenever we are solving a sub-problem, all of its sub-problems are solved before in the bottom-up order. The bottom-up order is a topological order of the Directed Acyclic Graph (DAG) formed out of the dependencies of the sub-problems.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13. Write the DP bottom-up algorithm. Fill the table with base cases and solve all the sub-problems in a bottom-up order using the recurrence, but fetch the answers to the sub-problems from the table. Find the time and space complexity of the algorithm.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14. If the recurrence depends on sub-problems smaller by a constant, we can remember only a window of the table (instead of the entire table). We can reduce the space complexity by using either the sliding window or rolling window.</w:t>
      </w:r>
    </w:p>
    <w:sectPr>
      <w:pgSz w:h="15840" w:w="12240" w:orient="portrait"/>
      <w:pgMar w:bottom="720" w:top="72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