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248" w:rsidRDefault="00106248" w:rsidP="00106248">
      <w:pPr>
        <w:pStyle w:val="Heading1"/>
        <w:numPr>
          <w:ilvl w:val="0"/>
          <w:numId w:val="0"/>
        </w:numPr>
        <w:ind w:left="432" w:hanging="432"/>
      </w:pPr>
      <w:bookmarkStart w:id="0" w:name="_Toc215151573"/>
      <w:bookmarkStart w:id="1" w:name="_GoBack"/>
      <w:bookmarkEnd w:id="1"/>
      <w:r>
        <w:rPr>
          <w:rStyle w:val="Strong"/>
        </w:rPr>
        <w:t>RESUMO</w:t>
      </w:r>
      <w:bookmarkEnd w:id="0"/>
    </w:p>
    <w:p w:rsidR="00106248" w:rsidRDefault="00106248" w:rsidP="00106248">
      <w:pPr>
        <w:pStyle w:val="NormalWeb"/>
        <w:spacing w:line="360" w:lineRule="auto"/>
        <w:jc w:val="both"/>
      </w:pPr>
      <w:r>
        <w:rPr>
          <w:rStyle w:val="citation-35"/>
        </w:rPr>
        <w:t>O presente estudo avaliou a qualidade</w:t>
      </w:r>
      <w:r>
        <w:t xml:space="preserve"> química e microbiológicas</w:t>
      </w:r>
      <w:r>
        <w:rPr>
          <w:rStyle w:val="citation-35"/>
        </w:rPr>
        <w:t xml:space="preserve"> do filé de tilápia nilótica (</w:t>
      </w:r>
      <w:r>
        <w:rPr>
          <w:rStyle w:val="citation-35"/>
          <w:i/>
          <w:iCs/>
        </w:rPr>
        <w:t>Oreochromis niloticus</w:t>
      </w:r>
      <w:r>
        <w:rPr>
          <w:rStyle w:val="citation-35"/>
        </w:rPr>
        <w:t>) comercializado no Mercado de Maquinino, na cidade da Beira, com enfoque nos parâmetros químicos de frescura e nos indicadores microbiológicos de inocuidade</w:t>
      </w:r>
      <w:r>
        <w:t xml:space="preserve">, </w:t>
      </w:r>
      <w:r>
        <w:rPr>
          <w:rStyle w:val="citation-34"/>
        </w:rPr>
        <w:t xml:space="preserve">foram recolhidas dez amostras e realizadas análises de BVTN, pH, Coliformes Totais, Coliformes Termotolerantes, </w:t>
      </w:r>
      <w:r>
        <w:rPr>
          <w:rStyle w:val="citation-34"/>
          <w:i/>
          <w:iCs/>
        </w:rPr>
        <w:t>Escherichia coli, Salmonella spp.</w:t>
      </w:r>
      <w:r>
        <w:rPr>
          <w:rStyle w:val="citation-34"/>
        </w:rPr>
        <w:t xml:space="preserve"> e </w:t>
      </w:r>
      <w:r>
        <w:rPr>
          <w:rStyle w:val="citation-34"/>
          <w:i/>
          <w:iCs/>
        </w:rPr>
        <w:t>Staphylococcus Coagulase Positiva</w:t>
      </w:r>
      <w:r>
        <w:t xml:space="preserve">. </w:t>
      </w:r>
      <w:r>
        <w:rPr>
          <w:rStyle w:val="citation-33"/>
        </w:rPr>
        <w:t xml:space="preserve">Os resultados evidenciaram que, embora os valores de BVTN e pH se encontrassem dentro dos limites recomendados, reflectindo frescura química, a qualidade microbiológica demonstrou níveis elevados de </w:t>
      </w:r>
      <w:r>
        <w:rPr>
          <w:rStyle w:val="citation-33"/>
          <w:i/>
          <w:iCs/>
        </w:rPr>
        <w:t>E. coli</w:t>
      </w:r>
      <w:r>
        <w:rPr>
          <w:rStyle w:val="citation-33"/>
        </w:rPr>
        <w:t xml:space="preserve"> e coliformes termotolerantes, com algumas amostras atingindo cerca de 1100 NMP/g</w:t>
      </w:r>
      <w:r>
        <w:t xml:space="preserve">. </w:t>
      </w:r>
      <w:r>
        <w:rPr>
          <w:rStyle w:val="citation-32"/>
        </w:rPr>
        <w:t>Tal situação decorre de práticas inadequadas de filetagem em local aberto, insuficiente capacitação dos manipuladores e falhas na manutenção da cadeia de frio durante o armazenamento nocturno</w:t>
      </w:r>
      <w:r>
        <w:t xml:space="preserve">. </w:t>
      </w:r>
      <w:r>
        <w:rPr>
          <w:rStyle w:val="citation-31"/>
        </w:rPr>
        <w:t>Conclui-se que, apesar da frescura química, o produto apresenta insegurança microbiológica, constituindo risco para a saúde pública</w:t>
      </w:r>
      <w:r>
        <w:t xml:space="preserve">. </w:t>
      </w:r>
      <w:r>
        <w:rPr>
          <w:rStyle w:val="citation-30"/>
        </w:rPr>
        <w:t>O estudo aponta para a necessidade urgente de melhorias estruturais, capacitação dos manipuladores e reforço da fiscalização sanitária para garantir a segurança alimentar dos consumidores</w:t>
      </w:r>
      <w:r>
        <w:t>.</w:t>
      </w:r>
    </w:p>
    <w:p w:rsidR="00106248" w:rsidRDefault="00106248" w:rsidP="00106248">
      <w:pPr>
        <w:pStyle w:val="NormalWeb"/>
        <w:spacing w:line="360" w:lineRule="auto"/>
        <w:jc w:val="both"/>
      </w:pPr>
      <w:r>
        <w:rPr>
          <w:rStyle w:val="citation-29"/>
          <w:b/>
          <w:bCs/>
        </w:rPr>
        <w:t>Palavras-chave:</w:t>
      </w:r>
      <w:r>
        <w:rPr>
          <w:rStyle w:val="citation-29"/>
        </w:rPr>
        <w:t xml:space="preserve"> Tilápia nilótica</w:t>
      </w:r>
      <w:r>
        <w:t xml:space="preserve">, </w:t>
      </w:r>
      <w:r>
        <w:rPr>
          <w:rStyle w:val="citation-28"/>
        </w:rPr>
        <w:t>Qualidade</w:t>
      </w:r>
      <w:r>
        <w:t xml:space="preserve"> química e microbiológicas, </w:t>
      </w:r>
      <w:r>
        <w:rPr>
          <w:rStyle w:val="citation-26"/>
          <w:i/>
          <w:iCs/>
        </w:rPr>
        <w:t>Escherichia coli,</w:t>
      </w:r>
      <w:r>
        <w:t xml:space="preserve"> </w:t>
      </w:r>
      <w:r>
        <w:rPr>
          <w:rStyle w:val="citation-25"/>
        </w:rPr>
        <w:t>Cadeia de frio</w:t>
      </w:r>
      <w:r>
        <w:t xml:space="preserve"> e </w:t>
      </w:r>
      <w:r>
        <w:rPr>
          <w:rStyle w:val="citation-24"/>
        </w:rPr>
        <w:t>Mercado informal.</w:t>
      </w:r>
    </w:p>
    <w:p w:rsidR="00106248" w:rsidRDefault="00106248" w:rsidP="00106248"/>
    <w:p w:rsidR="00F43001" w:rsidRDefault="00F43001"/>
    <w:sectPr w:rsidR="00F430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2"/>
    <w:multiLevelType w:val="multilevel"/>
    <w:tmpl w:val="00000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23"/>
    <w:rsid w:val="00106248"/>
    <w:rsid w:val="00482D23"/>
    <w:rsid w:val="00F4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83006-65C5-4CA4-8956-1AFCB229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248"/>
    <w:pPr>
      <w:spacing w:after="200" w:line="360" w:lineRule="auto"/>
      <w:jc w:val="both"/>
    </w:pPr>
    <w:rPr>
      <w:rFonts w:ascii="Times New Roman" w:eastAsia="Calibri" w:hAnsi="Times New Roman" w:cs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248"/>
    <w:pPr>
      <w:keepNext/>
      <w:keepLines/>
      <w:numPr>
        <w:numId w:val="1"/>
      </w:numPr>
      <w:spacing w:before="240" w:after="0"/>
      <w:outlineLvl w:val="0"/>
    </w:pPr>
    <w:rPr>
      <w:rFonts w:eastAsia="SimSun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6248"/>
    <w:pPr>
      <w:keepNext/>
      <w:keepLines/>
      <w:numPr>
        <w:ilvl w:val="1"/>
        <w:numId w:val="1"/>
      </w:numPr>
      <w:spacing w:before="40" w:after="0"/>
      <w:outlineLvl w:val="1"/>
    </w:pPr>
    <w:rPr>
      <w:rFonts w:eastAsia="SimSun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06248"/>
    <w:pPr>
      <w:keepNext/>
      <w:keepLines/>
      <w:numPr>
        <w:ilvl w:val="2"/>
        <w:numId w:val="1"/>
      </w:numPr>
      <w:spacing w:before="40" w:after="0"/>
      <w:outlineLvl w:val="2"/>
    </w:pPr>
    <w:rPr>
      <w:rFonts w:eastAsia="SimSun" w:cs="Times New Roman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106248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="SimSun"/>
      <w:b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106248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ascii="Calibri Light" w:eastAsia="SimSu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qFormat/>
    <w:rsid w:val="00106248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ascii="Calibri Light" w:eastAsia="SimSun" w:hAnsi="Calibri Light"/>
      <w:color w:val="1F4D78"/>
    </w:rPr>
  </w:style>
  <w:style w:type="paragraph" w:styleId="Heading7">
    <w:name w:val="heading 7"/>
    <w:basedOn w:val="Normal"/>
    <w:next w:val="Normal"/>
    <w:link w:val="Heading7Char"/>
    <w:uiPriority w:val="9"/>
    <w:qFormat/>
    <w:rsid w:val="00106248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106248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ascii="Calibri Light" w:eastAsia="SimSun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106248"/>
    <w:pPr>
      <w:keepNext/>
      <w:keepLines/>
      <w:numPr>
        <w:ilvl w:val="8"/>
        <w:numId w:val="1"/>
      </w:numPr>
      <w:spacing w:before="40" w:after="0" w:line="259" w:lineRule="auto"/>
      <w:outlineLvl w:val="8"/>
    </w:pPr>
    <w:rPr>
      <w:rFonts w:ascii="Calibri Light" w:eastAsia="SimSun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06248"/>
    <w:rPr>
      <w:rFonts w:ascii="Times New Roman" w:eastAsia="SimSun" w:hAnsi="Times New Roman" w:cs="SimSun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6248"/>
    <w:rPr>
      <w:rFonts w:ascii="Times New Roman" w:eastAsia="SimSun" w:hAnsi="Times New Roman" w:cs="SimSun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6248"/>
    <w:rPr>
      <w:rFonts w:ascii="Times New Roman" w:eastAsia="SimSu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6248"/>
    <w:rPr>
      <w:rFonts w:ascii="Times New Roman" w:eastAsia="SimSun" w:hAnsi="Times New Roman" w:cs="SimSun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06248"/>
    <w:rPr>
      <w:rFonts w:ascii="Calibri Light" w:eastAsia="SimSun" w:hAnsi="Calibri Light" w:cs="SimSun"/>
      <w:color w:val="2E74B5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06248"/>
    <w:rPr>
      <w:rFonts w:ascii="Calibri Light" w:eastAsia="SimSun" w:hAnsi="Calibri Light" w:cs="SimSun"/>
      <w:color w:val="1F4D78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06248"/>
    <w:rPr>
      <w:rFonts w:ascii="Calibri Light" w:eastAsia="SimSun" w:hAnsi="Calibri Light" w:cs="SimSun"/>
      <w:i/>
      <w:iCs/>
      <w:color w:val="1F4D78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06248"/>
    <w:rPr>
      <w:rFonts w:ascii="Calibri Light" w:eastAsia="SimSun" w:hAnsi="Calibri Light" w:cs="SimSun"/>
      <w:color w:val="272727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06248"/>
    <w:rPr>
      <w:rFonts w:ascii="Calibri Light" w:eastAsia="SimSun" w:hAnsi="Calibri Light" w:cs="SimSun"/>
      <w:i/>
      <w:iCs/>
      <w:color w:val="272727"/>
      <w:sz w:val="21"/>
      <w:szCs w:val="21"/>
    </w:rPr>
  </w:style>
  <w:style w:type="paragraph" w:styleId="NormalWeb">
    <w:name w:val="Normal (Web)"/>
    <w:basedOn w:val="Normal"/>
    <w:uiPriority w:val="99"/>
    <w:unhideWhenUsed/>
    <w:rsid w:val="0010624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106248"/>
    <w:rPr>
      <w:b/>
      <w:bCs/>
    </w:rPr>
  </w:style>
  <w:style w:type="character" w:customStyle="1" w:styleId="citation-35">
    <w:name w:val="citation-35"/>
    <w:basedOn w:val="DefaultParagraphFont"/>
    <w:rsid w:val="00106248"/>
  </w:style>
  <w:style w:type="character" w:customStyle="1" w:styleId="citation-34">
    <w:name w:val="citation-34"/>
    <w:basedOn w:val="DefaultParagraphFont"/>
    <w:rsid w:val="00106248"/>
  </w:style>
  <w:style w:type="character" w:customStyle="1" w:styleId="citation-33">
    <w:name w:val="citation-33"/>
    <w:basedOn w:val="DefaultParagraphFont"/>
    <w:rsid w:val="00106248"/>
  </w:style>
  <w:style w:type="character" w:customStyle="1" w:styleId="citation-32">
    <w:name w:val="citation-32"/>
    <w:basedOn w:val="DefaultParagraphFont"/>
    <w:rsid w:val="00106248"/>
  </w:style>
  <w:style w:type="character" w:customStyle="1" w:styleId="citation-31">
    <w:name w:val="citation-31"/>
    <w:basedOn w:val="DefaultParagraphFont"/>
    <w:rsid w:val="00106248"/>
  </w:style>
  <w:style w:type="character" w:customStyle="1" w:styleId="citation-30">
    <w:name w:val="citation-30"/>
    <w:basedOn w:val="DefaultParagraphFont"/>
    <w:rsid w:val="00106248"/>
  </w:style>
  <w:style w:type="character" w:customStyle="1" w:styleId="citation-29">
    <w:name w:val="citation-29"/>
    <w:basedOn w:val="DefaultParagraphFont"/>
    <w:rsid w:val="00106248"/>
  </w:style>
  <w:style w:type="character" w:customStyle="1" w:styleId="citation-28">
    <w:name w:val="citation-28"/>
    <w:basedOn w:val="DefaultParagraphFont"/>
    <w:rsid w:val="00106248"/>
  </w:style>
  <w:style w:type="character" w:customStyle="1" w:styleId="citation-26">
    <w:name w:val="citation-26"/>
    <w:basedOn w:val="DefaultParagraphFont"/>
    <w:rsid w:val="00106248"/>
  </w:style>
  <w:style w:type="character" w:customStyle="1" w:styleId="citation-25">
    <w:name w:val="citation-25"/>
    <w:basedOn w:val="DefaultParagraphFont"/>
    <w:rsid w:val="00106248"/>
  </w:style>
  <w:style w:type="character" w:customStyle="1" w:styleId="citation-24">
    <w:name w:val="citation-24"/>
    <w:basedOn w:val="DefaultParagraphFont"/>
    <w:rsid w:val="00106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2026-01-29T19:27:00Z</dcterms:created>
  <dcterms:modified xsi:type="dcterms:W3CDTF">2026-01-29T19:27:00Z</dcterms:modified>
</cp:coreProperties>
</file>