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2D9BA" w14:textId="6DBFBA7F" w:rsidR="00F95152" w:rsidRPr="00F95152" w:rsidRDefault="00F95152" w:rsidP="00F95152">
      <w:pPr>
        <w:overflowPunct w:val="0"/>
        <w:autoSpaceDE w:val="0"/>
        <w:autoSpaceDN w:val="0"/>
        <w:adjustRightInd w:val="0"/>
        <w:spacing w:after="0" w:line="240" w:lineRule="auto"/>
        <w:ind w:firstLine="567"/>
        <w:jc w:val="center"/>
        <w:textAlignment w:val="baseline"/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eastAsia="zh-CN" w:bidi="ar"/>
        </w:rPr>
      </w:pPr>
      <w:r w:rsidRPr="00F95152">
        <w:rPr>
          <w:rFonts w:ascii="Times New Roman" w:eastAsia="CIDFont" w:hAnsi="Times New Roman" w:cs="Times New Roman"/>
          <w:b/>
          <w:bCs/>
          <w:color w:val="000000"/>
          <w:sz w:val="28"/>
          <w:szCs w:val="28"/>
          <w:lang w:eastAsia="zh-CN" w:bidi="ar"/>
        </w:rPr>
        <w:t xml:space="preserve">Determinação do teor de biodiesel metílico de pinhão-manso em misturas com diesel usando </w:t>
      </w:r>
      <w:r w:rsidR="003570F6">
        <w:rPr>
          <w:rFonts w:ascii="Times New Roman" w:eastAsia="CIDFont" w:hAnsi="Times New Roman" w:cs="Times New Roman"/>
          <w:b/>
          <w:bCs/>
          <w:color w:val="000000"/>
          <w:sz w:val="28"/>
          <w:szCs w:val="28"/>
          <w:lang w:eastAsia="zh-CN" w:bidi="ar"/>
        </w:rPr>
        <w:t>espectroscopia no infravermelho médio (</w:t>
      </w:r>
      <w:r w:rsidRPr="00F95152">
        <w:rPr>
          <w:rFonts w:ascii="Times New Roman" w:eastAsia="CIDFont" w:hAnsi="Times New Roman" w:cs="Times New Roman"/>
          <w:b/>
          <w:bCs/>
          <w:color w:val="000000"/>
          <w:sz w:val="28"/>
          <w:szCs w:val="28"/>
          <w:lang w:eastAsia="zh-CN" w:bidi="ar"/>
        </w:rPr>
        <w:t>MIR</w:t>
      </w:r>
      <w:r w:rsidR="003570F6">
        <w:rPr>
          <w:rFonts w:ascii="Times New Roman" w:eastAsia="CIDFont" w:hAnsi="Times New Roman" w:cs="Times New Roman"/>
          <w:b/>
          <w:bCs/>
          <w:color w:val="000000"/>
          <w:sz w:val="28"/>
          <w:szCs w:val="28"/>
          <w:lang w:eastAsia="zh-CN" w:bidi="ar"/>
        </w:rPr>
        <w:t>)</w:t>
      </w:r>
      <w:r w:rsidRPr="00F95152">
        <w:rPr>
          <w:rFonts w:ascii="Times New Roman" w:eastAsia="CIDFont" w:hAnsi="Times New Roman" w:cs="Times New Roman"/>
          <w:b/>
          <w:bCs/>
          <w:color w:val="000000"/>
          <w:sz w:val="28"/>
          <w:szCs w:val="28"/>
          <w:lang w:eastAsia="zh-CN" w:bidi="ar"/>
        </w:rPr>
        <w:t xml:space="preserve"> e calibração multivariada por </w:t>
      </w:r>
      <w:r w:rsidR="003570F6">
        <w:rPr>
          <w:rFonts w:ascii="Times New Roman" w:eastAsia="CIDFont" w:hAnsi="Times New Roman" w:cs="Times New Roman"/>
          <w:b/>
          <w:bCs/>
          <w:color w:val="000000"/>
          <w:sz w:val="28"/>
          <w:szCs w:val="28"/>
          <w:lang w:eastAsia="zh-CN" w:bidi="ar"/>
        </w:rPr>
        <w:t>regressão por vetor de suporte (</w:t>
      </w:r>
      <w:r w:rsidRPr="00F95152">
        <w:rPr>
          <w:rFonts w:ascii="Times New Roman" w:eastAsia="CIDFont" w:hAnsi="Times New Roman" w:cs="Times New Roman"/>
          <w:b/>
          <w:bCs/>
          <w:color w:val="000000"/>
          <w:sz w:val="28"/>
          <w:szCs w:val="28"/>
          <w:lang w:eastAsia="zh-CN" w:bidi="ar"/>
        </w:rPr>
        <w:t>SVR</w:t>
      </w:r>
      <w:r w:rsidR="003570F6">
        <w:rPr>
          <w:rFonts w:ascii="Times New Roman" w:eastAsia="CIDFont" w:hAnsi="Times New Roman" w:cs="Times New Roman"/>
          <w:b/>
          <w:bCs/>
          <w:color w:val="000000"/>
          <w:sz w:val="28"/>
          <w:szCs w:val="28"/>
          <w:lang w:eastAsia="zh-CN" w:bidi="ar"/>
        </w:rPr>
        <w:t>)</w:t>
      </w:r>
    </w:p>
    <w:p w14:paraId="367FE518" w14:textId="77777777" w:rsidR="003570F6" w:rsidRDefault="003570F6" w:rsidP="00F95152">
      <w:pPr>
        <w:overflowPunct w:val="0"/>
        <w:autoSpaceDE w:val="0"/>
        <w:autoSpaceDN w:val="0"/>
        <w:adjustRightInd w:val="0"/>
        <w:spacing w:after="12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7D76D84" w14:textId="1999A5F2" w:rsidR="00F95152" w:rsidRPr="00F95152" w:rsidRDefault="00F95152" w:rsidP="00F95152">
      <w:pPr>
        <w:overflowPunct w:val="0"/>
        <w:autoSpaceDE w:val="0"/>
        <w:autoSpaceDN w:val="0"/>
        <w:adjustRightInd w:val="0"/>
        <w:spacing w:after="12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FF0000"/>
          <w:sz w:val="20"/>
          <w:szCs w:val="20"/>
        </w:rPr>
      </w:pPr>
      <w:r w:rsidRPr="00F95152">
        <w:rPr>
          <w:rFonts w:ascii="Times New Roman" w:eastAsia="Times New Roman" w:hAnsi="Times New Roman" w:cs="Times New Roman"/>
          <w:b/>
          <w:bCs/>
          <w:sz w:val="20"/>
          <w:szCs w:val="20"/>
        </w:rPr>
        <w:t>Carlos J. D. Alface</w:t>
      </w:r>
      <w:r w:rsidR="00E7694F" w:rsidRPr="00E7694F">
        <w:rPr>
          <w:rFonts w:ascii="Times New Roman" w:eastAsia="Times New Roman" w:hAnsi="Times New Roman" w:cs="Times New Roman"/>
          <w:b/>
          <w:bCs/>
          <w:sz w:val="20"/>
          <w:szCs w:val="20"/>
          <w:vertAlign w:val="superscript"/>
        </w:rPr>
        <w:t>a</w:t>
      </w:r>
      <w:r w:rsidRPr="00F95152">
        <w:rPr>
          <w:rFonts w:ascii="Times New Roman" w:eastAsia="Times New Roman" w:hAnsi="Times New Roman" w:cs="Times New Roman"/>
          <w:b/>
          <w:bCs/>
          <w:sz w:val="20"/>
          <w:szCs w:val="20"/>
          <w:vertAlign w:val="superscript"/>
        </w:rPr>
        <w:t>1</w:t>
      </w:r>
      <w:r w:rsidR="000B4D42" w:rsidRPr="000B4D42">
        <w:rPr>
          <w:rFonts w:ascii="Times New Roman" w:eastAsia="Times New Roman" w:hAnsi="Times New Roman" w:cs="Times New Roman"/>
          <w:b/>
          <w:bCs/>
          <w:sz w:val="20"/>
          <w:szCs w:val="20"/>
          <w:vertAlign w:val="superscript"/>
        </w:rPr>
        <w:t>,2</w:t>
      </w:r>
      <w:r w:rsidRPr="00F95152">
        <w:rPr>
          <w:rFonts w:ascii="Times New Roman" w:eastAsia="Times New Roman" w:hAnsi="Times New Roman" w:cs="Times New Roman"/>
          <w:bCs/>
          <w:sz w:val="20"/>
          <w:szCs w:val="20"/>
          <w:vertAlign w:val="superscript"/>
        </w:rPr>
        <w:t>*</w:t>
      </w:r>
      <w:r w:rsidRPr="00F9515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(PG), </w:t>
      </w:r>
      <w:r w:rsidRPr="00F95152">
        <w:rPr>
          <w:rFonts w:ascii="Times New Roman" w:eastAsia="CIDFont" w:hAnsi="Times New Roman" w:cs="Times New Roman"/>
          <w:b/>
          <w:bCs/>
          <w:color w:val="000000"/>
          <w:sz w:val="20"/>
          <w:szCs w:val="20"/>
          <w:lang w:eastAsia="zh-CN" w:bidi="ar"/>
        </w:rPr>
        <w:t>Lucas G. da Costa</w:t>
      </w:r>
      <w:r w:rsidRPr="00F95152">
        <w:rPr>
          <w:rFonts w:ascii="Times New Roman" w:eastAsia="Times New Roman" w:hAnsi="Times New Roman" w:cs="Times New Roman"/>
          <w:b/>
          <w:bCs/>
          <w:sz w:val="20"/>
          <w:szCs w:val="20"/>
          <w:vertAlign w:val="superscript"/>
        </w:rPr>
        <w:t>1</w:t>
      </w:r>
      <w:r w:rsidR="00E7694F">
        <w:rPr>
          <w:rFonts w:ascii="Times New Roman" w:eastAsia="Times New Roman" w:hAnsi="Times New Roman" w:cs="Times New Roman"/>
          <w:b/>
          <w:bCs/>
          <w:sz w:val="20"/>
          <w:szCs w:val="20"/>
          <w:vertAlign w:val="superscript"/>
        </w:rPr>
        <w:t>b</w:t>
      </w:r>
      <w:r w:rsidRPr="00F9515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(PG), Waldomiro B. Neto</w:t>
      </w:r>
      <w:r w:rsidRPr="00F95152">
        <w:rPr>
          <w:rFonts w:ascii="Times New Roman" w:eastAsia="Times New Roman" w:hAnsi="Times New Roman" w:cs="Times New Roman"/>
          <w:b/>
          <w:bCs/>
          <w:sz w:val="20"/>
          <w:szCs w:val="20"/>
          <w:vertAlign w:val="superscript"/>
        </w:rPr>
        <w:t>1</w:t>
      </w:r>
      <w:r w:rsidR="00E7694F">
        <w:rPr>
          <w:rFonts w:ascii="Times New Roman" w:eastAsia="Times New Roman" w:hAnsi="Times New Roman" w:cs="Times New Roman"/>
          <w:b/>
          <w:bCs/>
          <w:sz w:val="20"/>
          <w:szCs w:val="20"/>
          <w:vertAlign w:val="superscript"/>
        </w:rPr>
        <w:t>c</w:t>
      </w:r>
      <w:r w:rsidRPr="00F9515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(PQ).  </w:t>
      </w:r>
      <w:r w:rsidRPr="00F95152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  <w:vertAlign w:val="superscript"/>
        </w:rPr>
        <w:t>*</w:t>
      </w:r>
      <w:r w:rsidRPr="00F95152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carlosalface9@gmail.com</w:t>
      </w:r>
    </w:p>
    <w:p w14:paraId="04CE4C51" w14:textId="093BF7E8" w:rsidR="00F95152" w:rsidRDefault="000B4D42" w:rsidP="00F95152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  <w:vertAlign w:val="superscript"/>
        </w:rPr>
        <w:t>a</w:t>
      </w:r>
      <w:r w:rsidRPr="000B4D42">
        <w:rPr>
          <w:rFonts w:ascii="Times New Roman" w:eastAsia="Times New Roman" w:hAnsi="Times New Roman" w:cs="Times New Roman"/>
          <w:i/>
          <w:sz w:val="20"/>
          <w:szCs w:val="20"/>
        </w:rPr>
        <w:t>Doutor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0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em Química, Área de Concentração </w:t>
      </w:r>
      <w:r w:rsidR="00E7694F">
        <w:rPr>
          <w:rFonts w:ascii="Times New Roman" w:eastAsia="Times New Roman" w:hAnsi="Times New Roman" w:cs="Times New Roman"/>
          <w:i/>
          <w:sz w:val="20"/>
          <w:szCs w:val="20"/>
        </w:rPr>
        <w:t>Química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 w:rsidR="00E7694F">
        <w:rPr>
          <w:rFonts w:ascii="Times New Roman" w:eastAsia="Times New Roman" w:hAnsi="Times New Roman" w:cs="Times New Roman"/>
          <w:i/>
          <w:sz w:val="20"/>
          <w:szCs w:val="20"/>
        </w:rPr>
        <w:t xml:space="preserve">Analítica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</w:rPr>
        <w:t>Quimiometria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, </w:t>
      </w:r>
      <w:r w:rsidRPr="000B4D42">
        <w:rPr>
          <w:rFonts w:ascii="Times New Roman" w:eastAsia="Times New Roman" w:hAnsi="Times New Roman" w:cs="Times New Roman"/>
          <w:i/>
          <w:sz w:val="20"/>
          <w:szCs w:val="20"/>
          <w:vertAlign w:val="superscript"/>
        </w:rPr>
        <w:t>1</w:t>
      </w:r>
      <w:r w:rsidR="00F95152" w:rsidRPr="00F95152">
        <w:rPr>
          <w:rFonts w:ascii="Times New Roman" w:eastAsia="Times New Roman" w:hAnsi="Times New Roman" w:cs="Times New Roman"/>
          <w:i/>
          <w:sz w:val="20"/>
          <w:szCs w:val="20"/>
        </w:rPr>
        <w:t>Universidade Federal de Uberlândia, Instituto de Química, Uberlândia, Minas Gerais, Brasil, CEP 38408-100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; </w:t>
      </w:r>
      <w:r w:rsidRPr="000B4D42">
        <w:rPr>
          <w:rFonts w:ascii="Times New Roman" w:eastAsia="Times New Roman" w:hAnsi="Times New Roman" w:cs="Times New Roman"/>
          <w:i/>
          <w:iCs/>
          <w:sz w:val="20"/>
          <w:szCs w:val="20"/>
          <w:vertAlign w:val="superscript"/>
        </w:rPr>
        <w:t>2</w:t>
      </w:r>
      <w:r w:rsidRPr="000B4D42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Universidade </w:t>
      </w:r>
      <w:proofErr w:type="spellStart"/>
      <w:r w:rsidRPr="000B4D42">
        <w:rPr>
          <w:rFonts w:ascii="Times New Roman" w:eastAsia="Times New Roman" w:hAnsi="Times New Roman" w:cs="Times New Roman"/>
          <w:i/>
          <w:iCs/>
          <w:sz w:val="20"/>
          <w:szCs w:val="20"/>
        </w:rPr>
        <w:t>Licungo</w:t>
      </w:r>
      <w:proofErr w:type="spellEnd"/>
      <w:r w:rsidRPr="000B4D42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- Extensão da Beira</w:t>
      </w:r>
    </w:p>
    <w:p w14:paraId="7D8A638D" w14:textId="54CFD62A" w:rsidR="00E7694F" w:rsidRDefault="00E7694F" w:rsidP="00F95152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sz w:val="20"/>
          <w:szCs w:val="20"/>
        </w:rPr>
      </w:pPr>
      <w:proofErr w:type="spellStart"/>
      <w:r w:rsidRPr="00E7694F">
        <w:rPr>
          <w:rFonts w:ascii="Times New Roman" w:eastAsia="Times New Roman" w:hAnsi="Times New Roman" w:cs="Times New Roman"/>
          <w:i/>
          <w:iCs/>
          <w:sz w:val="20"/>
          <w:szCs w:val="20"/>
          <w:vertAlign w:val="superscript"/>
        </w:rPr>
        <w:t>b</w:t>
      </w:r>
      <w:r w:rsidRPr="000B4D42">
        <w:rPr>
          <w:rFonts w:ascii="Times New Roman" w:eastAsia="Times New Roman" w:hAnsi="Times New Roman" w:cs="Times New Roman"/>
          <w:i/>
          <w:sz w:val="20"/>
          <w:szCs w:val="20"/>
        </w:rPr>
        <w:t>Doutor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ando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0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em Química, Área de Concentração Química Ambiental, </w:t>
      </w:r>
      <w:r w:rsidRPr="000B4D42">
        <w:rPr>
          <w:rFonts w:ascii="Times New Roman" w:eastAsia="Times New Roman" w:hAnsi="Times New Roman" w:cs="Times New Roman"/>
          <w:i/>
          <w:sz w:val="20"/>
          <w:szCs w:val="20"/>
          <w:vertAlign w:val="superscript"/>
        </w:rPr>
        <w:t>1</w:t>
      </w:r>
      <w:r w:rsidRPr="00F95152">
        <w:rPr>
          <w:rFonts w:ascii="Times New Roman" w:eastAsia="Times New Roman" w:hAnsi="Times New Roman" w:cs="Times New Roman"/>
          <w:i/>
          <w:sz w:val="20"/>
          <w:szCs w:val="20"/>
        </w:rPr>
        <w:t>Universidade Federal de Uberlândia, Instituto de Química, Uberlândia, Minas Gerais, Brasil, CEP 38408-100</w:t>
      </w:r>
    </w:p>
    <w:p w14:paraId="389B3E36" w14:textId="28ADF37D" w:rsidR="00E7694F" w:rsidRPr="00F95152" w:rsidRDefault="00E7694F" w:rsidP="00E769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proofErr w:type="spellStart"/>
      <w:r w:rsidRPr="00E7694F">
        <w:rPr>
          <w:rFonts w:ascii="Times New Roman" w:eastAsia="Times New Roman" w:hAnsi="Times New Roman" w:cs="Times New Roman"/>
          <w:i/>
          <w:iCs/>
          <w:sz w:val="20"/>
          <w:szCs w:val="20"/>
          <w:vertAlign w:val="superscript"/>
        </w:rPr>
        <w:t>b</w:t>
      </w:r>
      <w:r w:rsidRPr="00E7694F">
        <w:rPr>
          <w:rFonts w:ascii="Times New Roman" w:eastAsia="Times New Roman" w:hAnsi="Times New Roman" w:cs="Times New Roman"/>
          <w:i/>
          <w:iCs/>
          <w:sz w:val="20"/>
          <w:szCs w:val="20"/>
        </w:rPr>
        <w:t>Pos</w:t>
      </w:r>
      <w:proofErr w:type="spellEnd"/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vertAlign w:val="superscript"/>
        </w:rPr>
        <w:t>-</w:t>
      </w:r>
      <w:r w:rsidRPr="000B4D42">
        <w:rPr>
          <w:rFonts w:ascii="Times New Roman" w:eastAsia="Times New Roman" w:hAnsi="Times New Roman" w:cs="Times New Roman"/>
          <w:i/>
          <w:sz w:val="20"/>
          <w:szCs w:val="20"/>
        </w:rPr>
        <w:t>Doutor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ado</w:t>
      </w:r>
      <w:r>
        <w:rPr>
          <w:rFonts w:ascii="Times New Roman" w:eastAsia="Times New Roman" w:hAnsi="Times New Roman" w:cs="Times New Roman"/>
          <w:i/>
          <w:sz w:val="20"/>
          <w:szCs w:val="20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em Química, Área de Concentração Química Analítica - </w:t>
      </w: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</w:rPr>
        <w:t>Quimiometria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, </w:t>
      </w:r>
      <w:r w:rsidRPr="000B4D42">
        <w:rPr>
          <w:rFonts w:ascii="Times New Roman" w:eastAsia="Times New Roman" w:hAnsi="Times New Roman" w:cs="Times New Roman"/>
          <w:i/>
          <w:sz w:val="20"/>
          <w:szCs w:val="20"/>
          <w:vertAlign w:val="superscript"/>
        </w:rPr>
        <w:t>1</w:t>
      </w:r>
      <w:r w:rsidRPr="00F95152">
        <w:rPr>
          <w:rFonts w:ascii="Times New Roman" w:eastAsia="Times New Roman" w:hAnsi="Times New Roman" w:cs="Times New Roman"/>
          <w:i/>
          <w:sz w:val="20"/>
          <w:szCs w:val="20"/>
        </w:rPr>
        <w:t>Universidade Federal de Uberlândia, Instituto de Química, Uberlândia, Minas Gerais, Brasil, CEP 38408-100</w:t>
      </w:r>
    </w:p>
    <w:p w14:paraId="0AC8135B" w14:textId="77777777" w:rsidR="00E7694F" w:rsidRPr="00F95152" w:rsidRDefault="00E7694F" w:rsidP="00F95152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3DBB8737" w14:textId="6C0108BF" w:rsidR="00DF093E" w:rsidRDefault="00DF093E" w:rsidP="000B4D42">
      <w:pPr>
        <w:pStyle w:val="NormalWeb"/>
        <w:jc w:val="center"/>
      </w:pPr>
      <w:r>
        <w:rPr>
          <w:rStyle w:val="Forte"/>
        </w:rPr>
        <w:t>Resumo</w:t>
      </w:r>
    </w:p>
    <w:p w14:paraId="5E3F2AE9" w14:textId="6B5E432A" w:rsidR="00DF093E" w:rsidRDefault="00DF093E" w:rsidP="000B4D42">
      <w:pPr>
        <w:pStyle w:val="NormalWeb"/>
        <w:jc w:val="both"/>
      </w:pPr>
      <w:r>
        <w:t xml:space="preserve">Com o crescimento da demanda por combustíveis, a adulteração do diesel comercializado, especialmente quanto ao teor de biodiesel exigido por norma (14% v/v segundo a ANP), tornou-se uma preocupação recorrente, </w:t>
      </w:r>
      <w:proofErr w:type="spellStart"/>
      <w:r>
        <w:t>afe</w:t>
      </w:r>
      <w:r w:rsidR="0020223D">
        <w:t>c</w:t>
      </w:r>
      <w:r>
        <w:t>tando</w:t>
      </w:r>
      <w:proofErr w:type="spellEnd"/>
      <w:r>
        <w:t xml:space="preserve"> a qualidade e o desempenho energético. Este trabalho propôs o desenvolvimento de métodos analíticos rápidos e não destrutivos para determinar o teor de biodiesel metílico de pinhão manso </w:t>
      </w:r>
      <w:r w:rsidRPr="00B10FF0">
        <w:rPr>
          <w:i/>
          <w:iCs/>
        </w:rPr>
        <w:t>(</w:t>
      </w:r>
      <w:proofErr w:type="spellStart"/>
      <w:r w:rsidRPr="00B10FF0">
        <w:rPr>
          <w:i/>
          <w:iCs/>
        </w:rPr>
        <w:t>Jatropha</w:t>
      </w:r>
      <w:proofErr w:type="spellEnd"/>
      <w:r w:rsidRPr="00B10FF0">
        <w:rPr>
          <w:i/>
          <w:iCs/>
        </w:rPr>
        <w:t xml:space="preserve"> </w:t>
      </w:r>
      <w:proofErr w:type="spellStart"/>
      <w:r w:rsidRPr="00B10FF0">
        <w:rPr>
          <w:i/>
          <w:iCs/>
        </w:rPr>
        <w:t>curcas</w:t>
      </w:r>
      <w:proofErr w:type="spellEnd"/>
      <w:r w:rsidRPr="00B10FF0">
        <w:rPr>
          <w:i/>
          <w:iCs/>
        </w:rPr>
        <w:t>)</w:t>
      </w:r>
      <w:r>
        <w:t xml:space="preserve"> em misturas com diesel mineral (1</w:t>
      </w:r>
      <w:r w:rsidR="0020223D">
        <w:t>,00</w:t>
      </w:r>
      <w:r>
        <w:t>–30</w:t>
      </w:r>
      <w:r w:rsidR="0020223D">
        <w:t>,00</w:t>
      </w:r>
      <w:r>
        <w:t>% v/v), utilizando espectroscopia no infravermelho médio (MIR) associada às regressões por quadrados mínimos parciais (PLS) e por ve</w:t>
      </w:r>
      <w:r w:rsidR="0020223D">
        <w:t>c</w:t>
      </w:r>
      <w:r>
        <w:t xml:space="preserve">tores de suporte (SVR). As misturas foram preparadas a 25 ± 2 °C, homogeneizadas em </w:t>
      </w:r>
      <w:proofErr w:type="spellStart"/>
      <w:r>
        <w:t>Vortex</w:t>
      </w:r>
      <w:proofErr w:type="spellEnd"/>
      <w:r>
        <w:t xml:space="preserve"> e analisadas após 48 horas de repouso. Os espectros foram adquiridos em acessório HATR com cristal de </w:t>
      </w:r>
      <w:proofErr w:type="spellStart"/>
      <w:r>
        <w:t>ZnSe</w:t>
      </w:r>
      <w:proofErr w:type="spellEnd"/>
      <w:r>
        <w:t>, e os dados foram tratados em ambiente MATLAB® 2021a com corte espectral (680–3100 cm⁻¹) e correção de linha de base. A calibração multivariada foi realizada no software PLS-Toolbox 9.2. O modelo SVR apresentou RMSEC = 0,49% (v/v), RMSECV = 0,83% (v/v), RMSEP = 0,59% (v/v), R</w:t>
      </w:r>
      <w:r w:rsidR="00AA3580" w:rsidRPr="00AA3580">
        <w:rPr>
          <w:vertAlign w:val="superscript"/>
        </w:rPr>
        <w:t>2</w:t>
      </w:r>
      <w:r>
        <w:t xml:space="preserve"> = 0,9996, enquanto o modelo PLS obteve</w:t>
      </w:r>
      <w:r w:rsidR="006D7271">
        <w:t xml:space="preserve"> </w:t>
      </w:r>
      <w:r w:rsidR="00AA3580">
        <w:t>RMSEC=0,29%(v/v), RMSECV = 0,41%(v/v),</w:t>
      </w:r>
      <w:r>
        <w:t xml:space="preserve"> RMSEP = 0,37% (v/v) e R</w:t>
      </w:r>
      <w:r w:rsidR="00AA3580" w:rsidRPr="00AA3580">
        <w:rPr>
          <w:vertAlign w:val="superscript"/>
        </w:rPr>
        <w:t>2</w:t>
      </w:r>
      <w:r>
        <w:t xml:space="preserve"> = 0,9981. O teste F (</w:t>
      </w:r>
      <w:proofErr w:type="spellStart"/>
      <w:r>
        <w:t>F</w:t>
      </w:r>
      <w:r w:rsidRPr="00AA3580">
        <w:rPr>
          <w:vertAlign w:val="subscript"/>
        </w:rPr>
        <w:t>cal</w:t>
      </w:r>
      <w:proofErr w:type="spellEnd"/>
      <w:r>
        <w:t xml:space="preserve"> = 2,54 &gt; </w:t>
      </w:r>
      <w:proofErr w:type="spellStart"/>
      <w:r>
        <w:t>F</w:t>
      </w:r>
      <w:r w:rsidRPr="00AA3580">
        <w:rPr>
          <w:vertAlign w:val="subscript"/>
        </w:rPr>
        <w:t>tab</w:t>
      </w:r>
      <w:proofErr w:type="spellEnd"/>
      <w:r>
        <w:t xml:space="preserve"> = 2,18) </w:t>
      </w:r>
      <w:r w:rsidR="00090E94">
        <w:t>indic</w:t>
      </w:r>
      <w:r>
        <w:t xml:space="preserve">ou diferença significativa entre os modelos, favorecendo o SVR por exigir menos amostras na calibração e permitir ajuste mais eficiente mesmo diante de não linearidades. Assim, a combinação </w:t>
      </w:r>
      <w:r w:rsidR="005E6401">
        <w:t xml:space="preserve">espectroscopia </w:t>
      </w:r>
      <w:r>
        <w:t>MIR e SVR se destaca como uma alternativa promissora para análises de rotina no controle de qualidade de biodiesel, contribuindo para a segurança energética e para o avanço de metodologias sustentáveis.</w:t>
      </w:r>
    </w:p>
    <w:p w14:paraId="385E15FF" w14:textId="77777777" w:rsidR="00DF093E" w:rsidRDefault="00DF093E" w:rsidP="000B4D42">
      <w:pPr>
        <w:pStyle w:val="NormalWeb"/>
      </w:pPr>
      <w:r>
        <w:rPr>
          <w:rStyle w:val="Forte"/>
        </w:rPr>
        <w:t>Palavras-chave</w:t>
      </w:r>
      <w:r>
        <w:t>: biodiesel; FT-MIR; SVR; PLS; calibração multivariada.</w:t>
      </w:r>
    </w:p>
    <w:p w14:paraId="5FC87CB8" w14:textId="25ACC9B3" w:rsidR="00F95152" w:rsidRDefault="00F95152"/>
    <w:sectPr w:rsidR="00F95152" w:rsidSect="00F95152">
      <w:headerReference w:type="default" r:id="rId6"/>
      <w:pgSz w:w="11906" w:h="16838"/>
      <w:pgMar w:top="851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08F5C6" w14:textId="77777777" w:rsidR="00C653E8" w:rsidRDefault="00C653E8" w:rsidP="00F95152">
      <w:pPr>
        <w:spacing w:after="0" w:line="240" w:lineRule="auto"/>
      </w:pPr>
      <w:r>
        <w:separator/>
      </w:r>
    </w:p>
  </w:endnote>
  <w:endnote w:type="continuationSeparator" w:id="0">
    <w:p w14:paraId="61EFCF83" w14:textId="77777777" w:rsidR="00C653E8" w:rsidRDefault="00C653E8" w:rsidP="00F951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IDFont">
    <w:altName w:val="Segoe Print"/>
    <w:charset w:val="00"/>
    <w:family w:val="auto"/>
    <w:pitch w:val="default"/>
    <w:sig w:usb0="00000000" w:usb1="00000000" w:usb2="00000000" w:usb3="00000000" w:csb0="00040001" w:csb1="00000000"/>
  </w:font>
  <w:font w:name="Bernard MT Condensed">
    <w:charset w:val="00"/>
    <w:family w:val="roman"/>
    <w:pitch w:val="variable"/>
    <w:sig w:usb0="00000003" w:usb1="00000000" w:usb2="00000000" w:usb3="00000000" w:csb0="00000001" w:csb1="00000000"/>
  </w:font>
  <w:font w:name="Arial Narrow">
    <w:altName w:val="Helvetica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EBBFE6" w14:textId="77777777" w:rsidR="00C653E8" w:rsidRDefault="00C653E8" w:rsidP="00F95152">
      <w:pPr>
        <w:spacing w:after="0" w:line="240" w:lineRule="auto"/>
      </w:pPr>
      <w:r>
        <w:separator/>
      </w:r>
    </w:p>
  </w:footnote>
  <w:footnote w:type="continuationSeparator" w:id="0">
    <w:p w14:paraId="7454A509" w14:textId="77777777" w:rsidR="00C653E8" w:rsidRDefault="00C653E8" w:rsidP="00F951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D1E09" w14:textId="525030D6" w:rsidR="00CE6D36" w:rsidRDefault="000663EC" w:rsidP="0006616F">
    <w:pPr>
      <w:pStyle w:val="Cabealho"/>
      <w:tabs>
        <w:tab w:val="clear" w:pos="4252"/>
        <w:tab w:val="clear" w:pos="8504"/>
        <w:tab w:val="right" w:pos="9070"/>
      </w:tabs>
    </w:pPr>
    <w:r>
      <w:t xml:space="preserve">      </w:t>
    </w:r>
    <w:r w:rsidR="008B7B01">
      <w:rPr>
        <w:noProof/>
      </w:rPr>
      <w:drawing>
        <wp:inline distT="0" distB="0" distL="0" distR="0" wp14:anchorId="696E6385" wp14:editId="39CBA4FF">
          <wp:extent cx="1114425" cy="695325"/>
          <wp:effectExtent l="0" t="0" r="9525" b="9525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14425" cy="695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6616F">
      <w:tab/>
    </w:r>
    <w:r w:rsidR="0006616F">
      <w:rPr>
        <w:noProof/>
      </w:rPr>
      <w:drawing>
        <wp:inline distT="0" distB="0" distL="0" distR="0" wp14:anchorId="370EA5EC" wp14:editId="4297253A">
          <wp:extent cx="762000" cy="914400"/>
          <wp:effectExtent l="0" t="0" r="0" b="0"/>
          <wp:docPr id="50" name="Imagem 2" descr="Associação dos Estudantes da Universidade Licungo - Extensão da Beira -  Página inicial | Facebook">
            <a:extLst xmlns:a="http://schemas.openxmlformats.org/drawingml/2006/main">
              <a:ext uri="{FF2B5EF4-FFF2-40B4-BE49-F238E27FC236}">
                <a16:creationId xmlns:a16="http://schemas.microsoft.com/office/drawing/2014/main" id="{7EBF9F1E-F42C-48C5-A8C5-16B599FC031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" name="Imagem 2" descr="Associação dos Estudantes da Universidade Licungo - Extensão da Beira -  Página inicial | Facebook">
                    <a:extLst>
                      <a:ext uri="{FF2B5EF4-FFF2-40B4-BE49-F238E27FC236}">
                        <a16:creationId xmlns:a16="http://schemas.microsoft.com/office/drawing/2014/main" id="{7EBF9F1E-F42C-48C5-A8C5-16B599FC031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338" cy="9388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0B4D42">
      <w:rPr>
        <w:noProof/>
      </w:rPr>
      <w:drawing>
        <wp:inline distT="0" distB="0" distL="0" distR="0" wp14:anchorId="0DAC6F80" wp14:editId="1B0BAC0E">
          <wp:extent cx="653956" cy="876300"/>
          <wp:effectExtent l="0" t="0" r="0" b="0"/>
          <wp:docPr id="47" name="Imagem 46">
            <a:extLst xmlns:a="http://schemas.openxmlformats.org/drawingml/2006/main">
              <a:ext uri="{FF2B5EF4-FFF2-40B4-BE49-F238E27FC236}">
                <a16:creationId xmlns:a16="http://schemas.microsoft.com/office/drawing/2014/main" id="{FBA5E1C9-F5E3-45C9-A781-A077B4FA328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" name="Imagem 46">
                    <a:extLst>
                      <a:ext uri="{FF2B5EF4-FFF2-40B4-BE49-F238E27FC236}">
                        <a16:creationId xmlns:a16="http://schemas.microsoft.com/office/drawing/2014/main" id="{FBA5E1C9-F5E3-45C9-A781-A077B4FA328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5492" cy="9453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tbl>
    <w:tblPr>
      <w:tblW w:w="10809" w:type="dxa"/>
      <w:tblLook w:val="04A0" w:firstRow="1" w:lastRow="0" w:firstColumn="1" w:lastColumn="0" w:noHBand="0" w:noVBand="1"/>
    </w:tblPr>
    <w:tblGrid>
      <w:gridCol w:w="7905"/>
      <w:gridCol w:w="1452"/>
      <w:gridCol w:w="1452"/>
    </w:tblGrid>
    <w:tr w:rsidR="0006616F" w:rsidRPr="009107B2" w14:paraId="0CF6C169" w14:textId="70AF47A4" w:rsidTr="0006616F">
      <w:tc>
        <w:tcPr>
          <w:tcW w:w="7905" w:type="dxa"/>
        </w:tcPr>
        <w:p w14:paraId="3EF5FCA3" w14:textId="79AC62D8" w:rsidR="0006616F" w:rsidRPr="008B7B01" w:rsidRDefault="0006616F" w:rsidP="000B4D42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0B4D42">
            <w:rPr>
              <w:rFonts w:ascii="Bernard MT Condensed" w:hAnsi="Bernard MT Condensed"/>
              <w:sz w:val="44"/>
              <w:szCs w:val="44"/>
            </w:rPr>
            <w:t xml:space="preserve">            </w:t>
          </w:r>
          <w:r w:rsidRPr="008B7B01">
            <w:rPr>
              <w:rFonts w:ascii="Times New Roman" w:hAnsi="Times New Roman" w:cs="Times New Roman"/>
              <w:b/>
              <w:bCs/>
              <w:sz w:val="24"/>
              <w:szCs w:val="24"/>
            </w:rPr>
            <w:t>CON</w:t>
          </w:r>
          <w:r w:rsidR="008B7B01" w:rsidRPr="008B7B01">
            <w:rPr>
              <w:rFonts w:ascii="Times New Roman" w:hAnsi="Times New Roman" w:cs="Times New Roman"/>
              <w:b/>
              <w:bCs/>
              <w:sz w:val="24"/>
              <w:szCs w:val="24"/>
            </w:rPr>
            <w:t>GRESSO</w:t>
          </w:r>
          <w:r w:rsidRPr="008B7B01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INTERNACIONAL </w:t>
          </w:r>
          <w:r w:rsidR="008B7B01" w:rsidRPr="008B7B01">
            <w:rPr>
              <w:rFonts w:ascii="Times New Roman" w:hAnsi="Times New Roman" w:cs="Times New Roman"/>
              <w:b/>
              <w:bCs/>
              <w:sz w:val="24"/>
              <w:szCs w:val="24"/>
            </w:rPr>
            <w:t>D</w:t>
          </w:r>
          <w:r w:rsidRPr="008B7B01">
            <w:rPr>
              <w:rFonts w:ascii="Times New Roman" w:hAnsi="Times New Roman" w:cs="Times New Roman"/>
              <w:b/>
              <w:bCs/>
              <w:sz w:val="24"/>
              <w:szCs w:val="24"/>
            </w:rPr>
            <w:t>E</w:t>
          </w:r>
          <w:r w:rsidR="008B7B01" w:rsidRPr="008B7B01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CI</w:t>
          </w:r>
          <w:r w:rsidR="008B7B01">
            <w:rPr>
              <w:rFonts w:ascii="Times New Roman" w:hAnsi="Times New Roman" w:cs="Times New Roman"/>
              <w:b/>
              <w:bCs/>
              <w:sz w:val="24"/>
              <w:szCs w:val="24"/>
            </w:rPr>
            <w:t>Ê</w:t>
          </w:r>
          <w:r w:rsidR="008B7B01" w:rsidRPr="008B7B01">
            <w:rPr>
              <w:rFonts w:ascii="Times New Roman" w:hAnsi="Times New Roman" w:cs="Times New Roman"/>
              <w:b/>
              <w:bCs/>
              <w:sz w:val="24"/>
              <w:szCs w:val="24"/>
            </w:rPr>
            <w:t>NCIA, TECNOLOGIA E DESENVOLVIMENTO</w:t>
          </w:r>
          <w:r w:rsidRPr="008B7B01">
            <w:rPr>
              <w:rFonts w:ascii="Times New Roman" w:hAnsi="Times New Roman" w:cs="Times New Roman"/>
              <w:b/>
              <w:bCs/>
              <w:sz w:val="24"/>
              <w:szCs w:val="24"/>
            </w:rPr>
            <w:t>:CON</w:t>
          </w:r>
          <w:r w:rsidR="008B7B01" w:rsidRPr="008B7B01">
            <w:rPr>
              <w:rFonts w:ascii="Times New Roman" w:hAnsi="Times New Roman" w:cs="Times New Roman"/>
              <w:b/>
              <w:bCs/>
              <w:sz w:val="24"/>
              <w:szCs w:val="24"/>
            </w:rPr>
            <w:t>TRIBUTOS DA CI</w:t>
          </w:r>
          <w:r w:rsidR="008B7B01">
            <w:rPr>
              <w:rFonts w:ascii="Times New Roman" w:hAnsi="Times New Roman" w:cs="Times New Roman"/>
              <w:b/>
              <w:bCs/>
              <w:sz w:val="24"/>
              <w:szCs w:val="24"/>
            </w:rPr>
            <w:t>Ê</w:t>
          </w:r>
          <w:r w:rsidR="008B7B01" w:rsidRPr="008B7B01">
            <w:rPr>
              <w:rFonts w:ascii="Times New Roman" w:hAnsi="Times New Roman" w:cs="Times New Roman"/>
              <w:b/>
              <w:bCs/>
              <w:sz w:val="24"/>
              <w:szCs w:val="24"/>
            </w:rPr>
            <w:t>NCIA E TECNOLOGIA NA CONSTRU</w:t>
          </w:r>
          <w:r w:rsidR="008B7B01">
            <w:rPr>
              <w:rFonts w:ascii="Times New Roman" w:hAnsi="Times New Roman" w:cs="Times New Roman"/>
              <w:b/>
              <w:bCs/>
              <w:sz w:val="24"/>
              <w:szCs w:val="24"/>
            </w:rPr>
            <w:t>ÇÃ</w:t>
          </w:r>
          <w:r w:rsidR="008B7B01" w:rsidRPr="008B7B01">
            <w:rPr>
              <w:rFonts w:ascii="Times New Roman" w:hAnsi="Times New Roman" w:cs="Times New Roman"/>
              <w:b/>
              <w:bCs/>
              <w:sz w:val="24"/>
              <w:szCs w:val="24"/>
            </w:rPr>
            <w:t>O DE UM MUNDO SUSTENTAVEL</w:t>
          </w:r>
        </w:p>
      </w:tc>
      <w:tc>
        <w:tcPr>
          <w:tcW w:w="1452" w:type="dxa"/>
          <w:vMerge w:val="restart"/>
        </w:tcPr>
        <w:p w14:paraId="7DE9C9FC" w14:textId="308326FF" w:rsidR="0006616F" w:rsidRPr="009107B2" w:rsidRDefault="0006616F" w:rsidP="00B74898">
          <w:pPr>
            <w:jc w:val="both"/>
          </w:pPr>
        </w:p>
      </w:tc>
      <w:tc>
        <w:tcPr>
          <w:tcW w:w="1452" w:type="dxa"/>
        </w:tcPr>
        <w:p w14:paraId="0F5C4190" w14:textId="77777777" w:rsidR="0006616F" w:rsidRPr="009107B2" w:rsidRDefault="0006616F" w:rsidP="00B74898">
          <w:pPr>
            <w:jc w:val="both"/>
          </w:pPr>
        </w:p>
      </w:tc>
    </w:tr>
    <w:tr w:rsidR="0006616F" w:rsidRPr="000271B5" w14:paraId="724D517C" w14:textId="614BE2D7" w:rsidTr="0006616F">
      <w:tc>
        <w:tcPr>
          <w:tcW w:w="7905" w:type="dxa"/>
        </w:tcPr>
        <w:p w14:paraId="71668C2B" w14:textId="5EDDAFD6" w:rsidR="0006616F" w:rsidRPr="000B4D42" w:rsidRDefault="0006616F" w:rsidP="000B4D42">
          <w:pPr>
            <w:spacing w:line="24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0B4D42">
            <w:rPr>
              <w:rFonts w:ascii="Times New Roman" w:hAnsi="Times New Roman" w:cs="Times New Roman"/>
              <w:b/>
              <w:sz w:val="24"/>
              <w:szCs w:val="24"/>
            </w:rPr>
            <w:t xml:space="preserve">                  UNIVERSIDADE </w:t>
          </w:r>
          <w:r w:rsidR="008B7B01">
            <w:rPr>
              <w:rFonts w:ascii="Times New Roman" w:hAnsi="Times New Roman" w:cs="Times New Roman"/>
              <w:b/>
              <w:sz w:val="24"/>
              <w:szCs w:val="24"/>
            </w:rPr>
            <w:t>ROVUMA</w:t>
          </w:r>
        </w:p>
        <w:p w14:paraId="061C4237" w14:textId="7B55B986" w:rsidR="0006616F" w:rsidRPr="000B4D42" w:rsidRDefault="0006616F" w:rsidP="000B4D42">
          <w:pPr>
            <w:spacing w:line="240" w:lineRule="auto"/>
            <w:jc w:val="center"/>
            <w:rPr>
              <w:rFonts w:ascii="Arial Narrow" w:hAnsi="Arial Narrow"/>
              <w:b/>
            </w:rPr>
          </w:pPr>
          <w:r w:rsidRPr="000B4D42">
            <w:rPr>
              <w:rFonts w:ascii="Times New Roman" w:hAnsi="Times New Roman" w:cs="Times New Roman"/>
              <w:b/>
              <w:sz w:val="24"/>
              <w:szCs w:val="24"/>
            </w:rPr>
            <w:t xml:space="preserve">                 </w:t>
          </w:r>
          <w:r w:rsidR="008B7B01">
            <w:rPr>
              <w:rFonts w:ascii="Times New Roman" w:hAnsi="Times New Roman" w:cs="Times New Roman"/>
              <w:b/>
              <w:sz w:val="24"/>
              <w:szCs w:val="24"/>
            </w:rPr>
            <w:t>NAMPULA</w:t>
          </w:r>
        </w:p>
      </w:tc>
      <w:tc>
        <w:tcPr>
          <w:tcW w:w="1452" w:type="dxa"/>
          <w:vMerge/>
        </w:tcPr>
        <w:p w14:paraId="0524DD60" w14:textId="77777777" w:rsidR="0006616F" w:rsidRPr="000271B5" w:rsidRDefault="0006616F" w:rsidP="00B74898">
          <w:pPr>
            <w:jc w:val="both"/>
          </w:pPr>
        </w:p>
      </w:tc>
      <w:tc>
        <w:tcPr>
          <w:tcW w:w="1452" w:type="dxa"/>
        </w:tcPr>
        <w:p w14:paraId="374A2E6B" w14:textId="77777777" w:rsidR="0006616F" w:rsidRPr="000271B5" w:rsidRDefault="0006616F" w:rsidP="00B74898">
          <w:pPr>
            <w:jc w:val="both"/>
          </w:pPr>
        </w:p>
      </w:tc>
    </w:tr>
  </w:tbl>
  <w:p w14:paraId="1B3C094C" w14:textId="77777777" w:rsidR="00CE6D36" w:rsidRPr="000271B5" w:rsidRDefault="00C653E8" w:rsidP="00CE6D36">
    <w:pPr>
      <w:pStyle w:val="Cabealho"/>
      <w:rPr>
        <w:lang w:val="pt-BR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152"/>
    <w:rsid w:val="0006616F"/>
    <w:rsid w:val="000663EC"/>
    <w:rsid w:val="00090E94"/>
    <w:rsid w:val="000B4D42"/>
    <w:rsid w:val="0020223D"/>
    <w:rsid w:val="003570F6"/>
    <w:rsid w:val="005E6401"/>
    <w:rsid w:val="006D7271"/>
    <w:rsid w:val="008B7B01"/>
    <w:rsid w:val="00AA3580"/>
    <w:rsid w:val="00B10FF0"/>
    <w:rsid w:val="00C653E8"/>
    <w:rsid w:val="00DF093E"/>
    <w:rsid w:val="00E321D8"/>
    <w:rsid w:val="00E7694F"/>
    <w:rsid w:val="00F5208C"/>
    <w:rsid w:val="00F95152"/>
    <w:rsid w:val="00FD4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F621B2"/>
  <w15:chartTrackingRefBased/>
  <w15:docId w15:val="{C357385A-C655-4587-AFAA-19313F94C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95152"/>
    <w:pPr>
      <w:tabs>
        <w:tab w:val="center" w:pos="4252"/>
        <w:tab w:val="right" w:pos="8504"/>
      </w:tabs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Helvetica" w:eastAsia="Times New Roman" w:hAnsi="Helvetica" w:cs="Times New Roman"/>
      <w:sz w:val="20"/>
      <w:szCs w:val="20"/>
      <w:lang w:val="en-US"/>
    </w:rPr>
  </w:style>
  <w:style w:type="character" w:customStyle="1" w:styleId="CabealhoChar">
    <w:name w:val="Cabeçalho Char"/>
    <w:basedOn w:val="Fontepargpadro"/>
    <w:link w:val="Cabealho"/>
    <w:uiPriority w:val="99"/>
    <w:rsid w:val="00F95152"/>
    <w:rPr>
      <w:rFonts w:ascii="Helvetica" w:eastAsia="Times New Roman" w:hAnsi="Helvetica" w:cs="Times New Roman"/>
      <w:sz w:val="20"/>
      <w:szCs w:val="20"/>
      <w:lang w:val="en-US"/>
    </w:rPr>
  </w:style>
  <w:style w:type="paragraph" w:styleId="Rodap">
    <w:name w:val="footer"/>
    <w:basedOn w:val="Normal"/>
    <w:link w:val="RodapChar"/>
    <w:uiPriority w:val="99"/>
    <w:unhideWhenUsed/>
    <w:rsid w:val="00F951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95152"/>
  </w:style>
  <w:style w:type="paragraph" w:styleId="NormalWeb">
    <w:name w:val="Normal (Web)"/>
    <w:basedOn w:val="Normal"/>
    <w:uiPriority w:val="99"/>
    <w:semiHidden/>
    <w:unhideWhenUsed/>
    <w:rsid w:val="00DF09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F09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32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1551</TotalTime>
  <Pages>1</Pages>
  <Words>408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Jose Domingos Alface</dc:creator>
  <cp:keywords/>
  <dc:description/>
  <cp:lastModifiedBy>Carlos Jose Domingos Alface</cp:lastModifiedBy>
  <cp:revision>10</cp:revision>
  <dcterms:created xsi:type="dcterms:W3CDTF">2025-07-25T05:26:00Z</dcterms:created>
  <dcterms:modified xsi:type="dcterms:W3CDTF">2026-01-26T09:14:00Z</dcterms:modified>
</cp:coreProperties>
</file>