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26504D" w:rsidRDefault="00B52729" w:rsidP="0026504D">
      <w:pPr>
        <w:pStyle w:val="Title"/>
      </w:pPr>
      <w:r>
        <w:t>File Note</w:t>
      </w:r>
    </w:p>
    <w:p w:rsidR="000150E9" w:rsidRDefault="00B52729" w:rsidP="0026504D">
      <w:pPr>
        <w:pStyle w:val="Subtitle"/>
      </w:pPr>
      <w:bookmarkStart w:id="0" w:name="_Hlk487785372"/>
      <w:bookmarkEnd w:id="0"/>
      <w:r w:rsidRPr="00B52729">
        <w:t>Buổi 1: Tư duy lập trình và phương pháp phân tích</w:t>
      </w:r>
    </w:p>
    <w:p w:rsidR="00B52729" w:rsidRDefault="00B52729" w:rsidP="00B52729">
      <w:pPr>
        <w:pStyle w:val="Heading1"/>
      </w:pPr>
      <w:r w:rsidRPr="00B52729">
        <w:t>1)</w:t>
      </w:r>
      <w:r>
        <w:t xml:space="preserve"> Tư duy lập trình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Là tư duy để giải quyết một bài toán bằng một ngôn ngữ lập trình nhất định.</w:t>
      </w:r>
    </w:p>
    <w:p w:rsidR="00B52729" w:rsidRPr="00B52729" w:rsidRDefault="00B52729" w:rsidP="00B52729">
      <w:pPr>
        <w:numPr>
          <w:ilvl w:val="0"/>
          <w:numId w:val="21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Phương pháp phân tích</w:t>
      </w:r>
    </w:p>
    <w:p w:rsidR="00B52729" w:rsidRPr="00B52729" w:rsidRDefault="00B52729" w:rsidP="00B52729">
      <w:pPr>
        <w:numPr>
          <w:ilvl w:val="0"/>
          <w:numId w:val="21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Luyện tập chăm chỉ</w:t>
      </w:r>
    </w:p>
    <w:p w:rsidR="00B52729" w:rsidRPr="00B52729" w:rsidRDefault="00B52729" w:rsidP="00B52729">
      <w:pPr>
        <w:numPr>
          <w:ilvl w:val="0"/>
          <w:numId w:val="21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Giải quyết bài toán lớn bằng cách chia bài toán thành nhiều phần nhỏ.</w:t>
      </w:r>
    </w:p>
    <w:p w:rsidR="00B52729" w:rsidRPr="00B52729" w:rsidRDefault="00B52729" w:rsidP="00B52729">
      <w:pPr>
        <w:numPr>
          <w:ilvl w:val="0"/>
          <w:numId w:val="21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Xác định input - output cho bài toán</w:t>
      </w:r>
    </w:p>
    <w:p w:rsidR="00B52729" w:rsidRDefault="00B52729" w:rsidP="00B52729">
      <w:pPr>
        <w:pStyle w:val="Heading1"/>
        <w:rPr>
          <w:lang w:val="vi-VN" w:eastAsia="ja-JP"/>
        </w:rPr>
      </w:pPr>
      <w:r w:rsidRPr="00B52729">
        <w:rPr>
          <w:lang w:val="vi-VN" w:eastAsia="ja-JP"/>
        </w:rPr>
        <w:t xml:space="preserve">2) </w:t>
      </w:r>
      <w:r>
        <w:rPr>
          <w:lang w:eastAsia="ja-JP"/>
        </w:rPr>
        <w:t>P</w:t>
      </w:r>
      <w:r w:rsidRPr="00B52729">
        <w:rPr>
          <w:lang w:val="vi-VN" w:eastAsia="ja-JP"/>
        </w:rPr>
        <w:t>hân tích hướng chức năng</w:t>
      </w:r>
    </w:p>
    <w:p w:rsidR="00B52729" w:rsidRPr="00B52729" w:rsidRDefault="00B52729" w:rsidP="00B52729">
      <w:pPr>
        <w:numPr>
          <w:ilvl w:val="0"/>
          <w:numId w:val="22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Chia bài toán thành các chức năng nhỏ để giải quyết. </w:t>
      </w:r>
    </w:p>
    <w:p w:rsidR="00B52729" w:rsidRPr="00B52729" w:rsidRDefault="00B52729" w:rsidP="00B52729">
      <w:pPr>
        <w:numPr>
          <w:ilvl w:val="0"/>
          <w:numId w:val="22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Giải quyết bài toán bằng phương thức funtional</w:t>
      </w:r>
    </w:p>
    <w:p w:rsidR="00B52729" w:rsidRDefault="00B52729" w:rsidP="00B52729">
      <w:pPr>
        <w:pStyle w:val="Heading1"/>
        <w:rPr>
          <w:lang w:val="vi-VN" w:eastAsia="ja-JP"/>
        </w:rPr>
      </w:pPr>
      <w:r w:rsidRPr="00B52729">
        <w:rPr>
          <w:lang w:val="vi-VN" w:eastAsia="ja-JP"/>
        </w:rPr>
        <w:t>3) Phân tích hướng đối tượng</w:t>
      </w:r>
    </w:p>
    <w:p w:rsidR="00B52729" w:rsidRPr="00B52729" w:rsidRDefault="00B52729" w:rsidP="00B52729">
      <w:pPr>
        <w:numPr>
          <w:ilvl w:val="0"/>
          <w:numId w:val="23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Chia bài toán thành các đối tượng, mỗi đối tượng có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đặc điểm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và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hành vi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của nó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VD: Khi xây nhà,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highlight w:val="yellow"/>
          <w:lang w:val="vi-VN" w:eastAsia="ja-JP"/>
        </w:rPr>
        <w:t>Đối tượng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: Đơn vị thi công (Chú thợ xây, thợ sơn, …), Đơn vị thiết kế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+ Đặc điểm : thời gian, giá thành, … 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Hành vi : Thi công 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highlight w:val="yellow"/>
          <w:lang w:val="vi-VN" w:eastAsia="ja-JP"/>
        </w:rPr>
        <w:t>Đối tượng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: Đơn vị thiết kế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Đặc điểm: Thời gian, giá thành, …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Hành vi : thiết kế, giám sát đơn vị thi công …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highlight w:val="yellow"/>
          <w:lang w:val="vi-VN" w:eastAsia="ja-JP"/>
        </w:rPr>
        <w:t>Đối tượng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: Chủ nhà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Đặc điểm : Tài chính, đất, giấy phép …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Hành vi : Thuê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highlight w:val="yellow"/>
          <w:lang w:val="vi-VN" w:eastAsia="ja-JP"/>
        </w:rPr>
        <w:t>Đối tượng: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Công ty vật liệu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Đặc điểm : Thời gian, giá thành, chất lượng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+ Hành động : Vận chuyển</w:t>
      </w:r>
    </w:p>
    <w:p w:rsidR="00B52729" w:rsidRDefault="00B52729">
      <w:pPr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br w:type="page"/>
      </w:r>
    </w:p>
    <w:p w:rsidR="00B52729" w:rsidRPr="00B52729" w:rsidRDefault="00B52729" w:rsidP="00B52729">
      <w:pPr>
        <w:numPr>
          <w:ilvl w:val="0"/>
          <w:numId w:val="24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lastRenderedPageBreak/>
        <w:t>Các bước giải quyết bài toán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B1: Xác định đối tượng, lọc bỏ các phương thức và thuộc tính không cần thiết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B2: Xác định mối quan hệ giữa các đối tượng (Kế thừa, phụ thuộc)</w:t>
      </w:r>
    </w:p>
    <w:p w:rsidR="00B52729" w:rsidRDefault="00B52729" w:rsidP="00B52729">
      <w:pPr>
        <w:pStyle w:val="Heading2"/>
        <w:rPr>
          <w:lang w:eastAsia="ja-JP"/>
        </w:rPr>
      </w:pPr>
      <w:r>
        <w:rPr>
          <w:lang w:eastAsia="ja-JP"/>
        </w:rPr>
        <w:t>3.1) Miền</w:t>
      </w:r>
      <w:bookmarkStart w:id="1" w:name="_GoBack"/>
      <w:bookmarkEnd w:id="1"/>
      <w:r>
        <w:rPr>
          <w:lang w:eastAsia="ja-JP"/>
        </w:rPr>
        <w:t xml:space="preserve"> giá trị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Số tự nhiên : N (Interger)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Số nguyên : Z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Số thực : R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Ký tự : ‘a’, ‘A’, …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Logic : True, False</w:t>
      </w:r>
    </w:p>
    <w:p w:rsid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  <w:r>
        <w:rPr>
          <w:rFonts w:ascii="Calibri" w:eastAsia="Times New Roman" w:hAnsi="Calibri" w:cs="Calibri"/>
          <w:sz w:val="24"/>
          <w:szCs w:val="24"/>
          <w:lang w:eastAsia="ja-JP"/>
        </w:rPr>
        <w:t>- Văn bản : “Hello”, “Good Bye”</w:t>
      </w:r>
    </w:p>
    <w:p w:rsidR="00B52729" w:rsidRDefault="00B52729" w:rsidP="00B52729">
      <w:pPr>
        <w:pStyle w:val="Heading2"/>
        <w:rPr>
          <w:lang w:eastAsia="ja-JP"/>
        </w:rPr>
      </w:pPr>
      <w:r>
        <w:rPr>
          <w:lang w:eastAsia="ja-JP"/>
        </w:rPr>
        <w:t>3.2) Đối tượng</w:t>
      </w:r>
    </w:p>
    <w:p w:rsidR="00B52729" w:rsidRPr="00B52729" w:rsidRDefault="00B52729" w:rsidP="00B52729">
      <w:pPr>
        <w:numPr>
          <w:ilvl w:val="0"/>
          <w:numId w:val="25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Là một thực thể tham gia vào bài toán, có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phương thức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và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thuộc tính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color w:val="70AD47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color w:val="70AD47"/>
          <w:sz w:val="24"/>
          <w:szCs w:val="24"/>
          <w:lang w:val="vi-VN" w:eastAsia="ja-JP"/>
        </w:rPr>
        <w:t>// Thực thể (instance), đối tượng (object)</w:t>
      </w:r>
    </w:p>
    <w:p w:rsidR="00B52729" w:rsidRPr="00B52729" w:rsidRDefault="00B52729" w:rsidP="00B52729">
      <w:pPr>
        <w:numPr>
          <w:ilvl w:val="0"/>
          <w:numId w:val="26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color w:val="70AD47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  <w:t>Là một danh từ không thể xác định được miền giá trị, tham gia một bài toán cụ thể</w:t>
      </w:r>
    </w:p>
    <w:p w:rsidR="00B52729" w:rsidRPr="00B52729" w:rsidRDefault="00B52729" w:rsidP="00B52729">
      <w:pPr>
        <w:pStyle w:val="Heading2"/>
        <w:rPr>
          <w:lang w:val="vi-VN" w:eastAsia="ja-JP"/>
        </w:rPr>
      </w:pPr>
      <w:r w:rsidRPr="00B52729">
        <w:rPr>
          <w:lang w:val="vi-VN" w:eastAsia="ja-JP"/>
        </w:rPr>
        <w:t>3.3) Thuộc tính</w:t>
      </w:r>
    </w:p>
    <w:p w:rsidR="00B52729" w:rsidRPr="00B52729" w:rsidRDefault="00B52729" w:rsidP="00B52729">
      <w:pPr>
        <w:numPr>
          <w:ilvl w:val="0"/>
          <w:numId w:val="27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  <w:t>Là các đặc điểm của một đối tượng</w:t>
      </w:r>
    </w:p>
    <w:p w:rsidR="00B52729" w:rsidRPr="00B52729" w:rsidRDefault="00B52729" w:rsidP="00B52729">
      <w:pPr>
        <w:numPr>
          <w:ilvl w:val="0"/>
          <w:numId w:val="27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  <w:t xml:space="preserve">Là một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danh từ</w:t>
      </w:r>
      <w:r w:rsidRPr="00B52729">
        <w:rPr>
          <w:rFonts w:ascii="Calibri" w:eastAsia="Times New Roman" w:hAnsi="Calibri" w:cs="Calibri"/>
          <w:color w:val="000000"/>
          <w:sz w:val="24"/>
          <w:szCs w:val="24"/>
          <w:lang w:val="vi-VN" w:eastAsia="ja-JP"/>
        </w:rPr>
        <w:t xml:space="preserve"> có miền giá trị cụ thể, đã được xác định</w:t>
      </w:r>
    </w:p>
    <w:p w:rsidR="00B52729" w:rsidRPr="00B52729" w:rsidRDefault="00B52729" w:rsidP="00B52729">
      <w:pPr>
        <w:pStyle w:val="Heading2"/>
        <w:rPr>
          <w:lang w:val="vi-VN" w:eastAsia="ja-JP"/>
        </w:rPr>
      </w:pPr>
      <w:r w:rsidRPr="00B52729">
        <w:rPr>
          <w:lang w:val="vi-VN" w:eastAsia="ja-JP"/>
        </w:rPr>
        <w:t>3.4) Phương thức</w:t>
      </w:r>
    </w:p>
    <w:p w:rsidR="00B52729" w:rsidRPr="00B52729" w:rsidRDefault="00B52729" w:rsidP="00B52729">
      <w:pPr>
        <w:numPr>
          <w:ilvl w:val="0"/>
          <w:numId w:val="28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Là </w:t>
      </w:r>
      <w:r w:rsidRPr="00B52729">
        <w:rPr>
          <w:rFonts w:ascii="Calibri" w:eastAsia="Times New Roman" w:hAnsi="Calibri" w:cs="Calibri"/>
          <w:color w:val="E84C22"/>
          <w:sz w:val="24"/>
          <w:szCs w:val="24"/>
          <w:lang w:val="vi-VN" w:eastAsia="ja-JP"/>
        </w:rPr>
        <w:t>hành vi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tác động vào các thuộc tính của đối tượng (lấy, sửa, xóa, …)</w:t>
      </w:r>
    </w:p>
    <w:p w:rsidR="00B52729" w:rsidRPr="00B52729" w:rsidRDefault="00B52729" w:rsidP="00B52729">
      <w:pPr>
        <w:pStyle w:val="Heading2"/>
        <w:rPr>
          <w:lang w:val="vi-VN" w:eastAsia="ja-JP"/>
        </w:rPr>
      </w:pPr>
      <w:r w:rsidRPr="00B52729">
        <w:rPr>
          <w:lang w:val="vi-VN" w:eastAsia="ja-JP"/>
        </w:rPr>
        <w:t>3.5) Cách thức xác định các đối tượng trong bài toán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B1) Đọc kỹ và gạch chân các danh từ trong bài toán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B2) Tìm miền giá trị của tất cả các danh từ</w:t>
      </w:r>
    </w:p>
    <w:p w:rsidR="00B52729" w:rsidRPr="00B52729" w:rsidRDefault="00B52729" w:rsidP="00B52729">
      <w:pPr>
        <w:numPr>
          <w:ilvl w:val="0"/>
          <w:numId w:val="29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Có miền giá trị -&gt; Thuộc tính</w:t>
      </w:r>
    </w:p>
    <w:p w:rsidR="00B52729" w:rsidRPr="00B52729" w:rsidRDefault="00B52729" w:rsidP="00B52729">
      <w:pPr>
        <w:numPr>
          <w:ilvl w:val="0"/>
          <w:numId w:val="29"/>
        </w:numPr>
        <w:spacing w:before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Không có miền giá trị -&gt; Đối tượng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B3) Liệt kê các đối tượng vừa tìm được, sau đó liệt kê </w:t>
      </w:r>
      <w:r w:rsidRPr="00B52729">
        <w:rPr>
          <w:rFonts w:ascii="Calibri" w:eastAsia="Times New Roman" w:hAnsi="Calibri" w:cs="Calibri"/>
          <w:color w:val="FF0000"/>
          <w:sz w:val="24"/>
          <w:szCs w:val="24"/>
          <w:lang w:val="vi-VN" w:eastAsia="ja-JP"/>
        </w:rPr>
        <w:t>phương thức</w:t>
      </w: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 xml:space="preserve"> và </w:t>
      </w:r>
      <w:r w:rsidRPr="00B52729">
        <w:rPr>
          <w:rFonts w:ascii="Calibri" w:eastAsia="Times New Roman" w:hAnsi="Calibri" w:cs="Calibri"/>
          <w:color w:val="FF0000"/>
          <w:sz w:val="24"/>
          <w:szCs w:val="24"/>
          <w:lang w:val="vi-VN" w:eastAsia="ja-JP"/>
        </w:rPr>
        <w:t>thuộc tính</w:t>
      </w:r>
    </w:p>
    <w:p w:rsidR="00B52729" w:rsidRPr="00B52729" w:rsidRDefault="00B52729" w:rsidP="00B52729">
      <w:pPr>
        <w:spacing w:before="0" w:line="240" w:lineRule="auto"/>
        <w:ind w:left="540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 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VD 3.6)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Đối tượng : Tổng 2 số AB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Thuộc tính: Tổng, số A, số B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val="vi-VN" w:eastAsia="ja-JP"/>
        </w:rPr>
      </w:pPr>
      <w:r w:rsidRPr="00B52729">
        <w:rPr>
          <w:rFonts w:ascii="Calibri" w:eastAsia="Times New Roman" w:hAnsi="Calibri" w:cs="Calibri"/>
          <w:sz w:val="24"/>
          <w:szCs w:val="24"/>
          <w:lang w:val="vi-VN" w:eastAsia="ja-JP"/>
        </w:rPr>
        <w:t>Phương thức : Tính</w:t>
      </w:r>
    </w:p>
    <w:p w:rsidR="00B52729" w:rsidRPr="00B52729" w:rsidRDefault="00B52729" w:rsidP="00B52729">
      <w:pPr>
        <w:spacing w:before="0" w:line="240" w:lineRule="auto"/>
        <w:rPr>
          <w:rFonts w:ascii="Calibri" w:eastAsia="Times New Roman" w:hAnsi="Calibri" w:cs="Calibri"/>
          <w:sz w:val="24"/>
          <w:szCs w:val="24"/>
          <w:lang w:eastAsia="ja-JP"/>
        </w:rPr>
      </w:pPr>
    </w:p>
    <w:p w:rsidR="00B52729" w:rsidRPr="00B52729" w:rsidRDefault="00B52729" w:rsidP="00B52729">
      <w:pPr>
        <w:rPr>
          <w:lang w:val="vi-VN"/>
        </w:rPr>
      </w:pPr>
    </w:p>
    <w:p w:rsidR="006D3A72" w:rsidRPr="00B52729" w:rsidRDefault="006D3A72" w:rsidP="001073CE">
      <w:pPr>
        <w:pStyle w:val="Image"/>
        <w:rPr>
          <w:lang w:val="vi-VN"/>
        </w:rPr>
      </w:pPr>
    </w:p>
    <w:sectPr w:rsidR="006D3A72" w:rsidRPr="00B52729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F22" w:rsidRDefault="00014F22">
      <w:pPr>
        <w:spacing w:line="240" w:lineRule="auto"/>
      </w:pPr>
      <w:r>
        <w:separator/>
      </w:r>
    </w:p>
  </w:endnote>
  <w:endnote w:type="continuationSeparator" w:id="0">
    <w:p w:rsidR="00014F22" w:rsidRDefault="00014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F22" w:rsidRDefault="00014F22">
      <w:pPr>
        <w:spacing w:line="240" w:lineRule="auto"/>
      </w:pPr>
      <w:r>
        <w:separator/>
      </w:r>
    </w:p>
  </w:footnote>
  <w:footnote w:type="continuationSeparator" w:id="0">
    <w:p w:rsidR="00014F22" w:rsidRDefault="00014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A2775"/>
    <w:multiLevelType w:val="hybridMultilevel"/>
    <w:tmpl w:val="3E140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C0B3E"/>
    <w:multiLevelType w:val="multilevel"/>
    <w:tmpl w:val="F3A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757984"/>
    <w:multiLevelType w:val="multilevel"/>
    <w:tmpl w:val="01F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831C80"/>
    <w:multiLevelType w:val="multilevel"/>
    <w:tmpl w:val="036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6019BD"/>
    <w:multiLevelType w:val="multilevel"/>
    <w:tmpl w:val="2A1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27A18"/>
    <w:multiLevelType w:val="multilevel"/>
    <w:tmpl w:val="996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C96651"/>
    <w:multiLevelType w:val="hybridMultilevel"/>
    <w:tmpl w:val="46A47E18"/>
    <w:lvl w:ilvl="0" w:tplc="A9386B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46979"/>
    <w:multiLevelType w:val="multilevel"/>
    <w:tmpl w:val="3A3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A46898"/>
    <w:multiLevelType w:val="multilevel"/>
    <w:tmpl w:val="A82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E427CC9"/>
    <w:multiLevelType w:val="multilevel"/>
    <w:tmpl w:val="ECE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63467F"/>
    <w:multiLevelType w:val="multilevel"/>
    <w:tmpl w:val="859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6"/>
  </w:num>
  <w:num w:numId="21">
    <w:abstractNumId w:val="11"/>
  </w:num>
  <w:num w:numId="22">
    <w:abstractNumId w:val="15"/>
  </w:num>
  <w:num w:numId="23">
    <w:abstractNumId w:val="21"/>
  </w:num>
  <w:num w:numId="24">
    <w:abstractNumId w:val="12"/>
  </w:num>
  <w:num w:numId="25">
    <w:abstractNumId w:val="20"/>
  </w:num>
  <w:num w:numId="26">
    <w:abstractNumId w:val="13"/>
  </w:num>
  <w:num w:numId="27">
    <w:abstractNumId w:val="14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29"/>
    <w:rsid w:val="00007202"/>
    <w:rsid w:val="00014F2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2729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37EC0294-4AD5-4230-B4CD-CC8DDAE3CAE2%7d\%7bD19C31F9-70C7-4EED-9A20-9836BB266C6A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{D19C31F9-70C7-4EED-9A20-9836BB266C6A}tf10002117_win32.dotx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2020-10-20T17:47:00Z</dcterms:created>
  <dcterms:modified xsi:type="dcterms:W3CDTF">2020-10-20T17:56:00Z</dcterms:modified>
</cp:coreProperties>
</file>