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3" Type="unused-in-runtime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Q2 Hiring Plan</w:t>
      </w:r>
    </w:p>
    <w:p>
      <w:r>
        <w:t xml:space="preserve">Team staffing targets for engineering, design, and support over the next quarter.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