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unused-in-runtime" Target="docProps/core.xml"/><Relationship Id="rId3" Type="unused-in-runtime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Goal</w:t>
      </w:r>
    </w:p>
    <w:p>
      <w:r>
        <w:t xml:space="preserve">Quarterly Operating Plan 2026</w:t>
      </w:r>
    </w:p>
    <w:p>
      <w:r>
        <w:t xml:space="preserve">This fixture exists to validate OOXML core metadata extraction and rename title ranking.</w:t>
      </w:r>
    </w:p>
    <w:p>
      <w:r>
        <w:t xml:space="preserve">It intentionally combines a weak generic heading with a stronger metadata title.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Operating Plan 2026</dc:title>
  <dc:creator>Fixture Generator</dc:creator>
  <dc:subject>DOCX metadata extraction fixture</dc:subject>
  <dc:description>Deterministic DOCX fixture with weak heading text and stronger metadata title.</dc:description>
  <cp:lastModifiedBy>Fixture Generator</cp:lastModifiedBy>
  <dcterms:created xsi:type="dcterms:W3CDTF">2026-03-17T00:00:00Z</dcterms:created>
  <dcterms:modified xsi:type="dcterms:W3CDTF">2026-03-17T00:00:00Z</dcterms:modified>
</cp:coreProperties>
</file>