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82B49"/>
          <w:sz w:val="32"/>
        </w:rPr>
        <w:t>SVKM's NMIMS University</w:t>
        <w:br/>
      </w:r>
      <w:r>
        <w:rPr>
          <w:color w:val="6C757D"/>
          <w:sz w:val="22"/>
        </w:rPr>
        <w:t>School of Technology Management &amp; Engineering, Mumbai</w:t>
        <w:br/>
        <w:t>Department of Computer Engineering &amp; Information Technology</w:t>
        <w:br/>
      </w:r>
      <w:r>
        <w:rPr>
          <w:b/>
          <w:color w:val="2980B9"/>
          <w:sz w:val="24"/>
        </w:rPr>
        <w:t>LAB ASSIGNMENT - 1: MOBILE APPLICATION DEVELOPMENT</w:t>
        <w:br/>
        <w:t>(Subject Code: 702AI0E002 | Academic Year: 2024–2026)</w:t>
      </w:r>
    </w:p>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1F5F9"/>
            <w:tcMar>
              <w:top w:w="140" w:type="dxa"/>
              <w:bottom w:w="140" w:type="dxa"/>
              <w:left w:w="180" w:type="dxa"/>
              <w:right w:w="180" w:type="dxa"/>
            </w:tcMar>
          </w:tcPr>
          <w:p>
            <w:pPr>
              <w:spacing w:after="40"/>
            </w:pPr>
            <w:r>
              <w:rPr>
                <w:b/>
                <w:color w:val="182B49"/>
                <w:sz w:val="20"/>
              </w:rPr>
              <w:t>Student Name</w:t>
            </w:r>
          </w:p>
        </w:tc>
        <w:tc>
          <w:tcPr>
            <w:tcW w:type="dxa" w:w="6624"/>
            <w:shd w:fill="F8FAFC"/>
            <w:tcMar>
              <w:top w:w="140" w:type="dxa"/>
              <w:bottom w:w="140" w:type="dxa"/>
              <w:left w:w="180" w:type="dxa"/>
              <w:right w:w="180" w:type="dxa"/>
            </w:tcMar>
          </w:tcPr>
          <w:p>
            <w:pPr>
              <w:spacing w:after="40"/>
            </w:pPr>
            <w:r>
              <w:rPr>
                <w:sz w:val="20"/>
              </w:rPr>
              <w:t>Devraj Murari</w:t>
            </w:r>
          </w:p>
        </w:tc>
      </w:tr>
      <w:tr>
        <w:tc>
          <w:tcPr>
            <w:tcW w:type="dxa" w:w="3168"/>
            <w:shd w:fill="FFFFFF"/>
            <w:tcMar>
              <w:top w:w="140" w:type="dxa"/>
              <w:bottom w:w="140" w:type="dxa"/>
              <w:left w:w="180" w:type="dxa"/>
              <w:right w:w="180" w:type="dxa"/>
            </w:tcMar>
          </w:tcPr>
          <w:p>
            <w:pPr>
              <w:spacing w:after="40"/>
            </w:pPr>
            <w:r>
              <w:rPr>
                <w:b/>
                <w:color w:val="182B49"/>
                <w:sz w:val="20"/>
              </w:rPr>
              <w:t>Roll Number</w:t>
            </w:r>
          </w:p>
        </w:tc>
        <w:tc>
          <w:tcPr>
            <w:tcW w:type="dxa" w:w="6624"/>
            <w:shd w:fill="FFFFFF"/>
            <w:tcMar>
              <w:top w:w="140" w:type="dxa"/>
              <w:bottom w:w="140" w:type="dxa"/>
              <w:left w:w="180" w:type="dxa"/>
              <w:right w:w="180" w:type="dxa"/>
            </w:tcMar>
          </w:tcPr>
          <w:p>
            <w:pPr>
              <w:spacing w:after="40"/>
            </w:pPr>
            <w:r>
              <w:rPr>
                <w:b/>
                <w:color w:val="2980B9"/>
                <w:sz w:val="20"/>
              </w:rPr>
              <w:t>N066</w:t>
            </w:r>
          </w:p>
        </w:tc>
      </w:tr>
      <w:tr>
        <w:tc>
          <w:tcPr>
            <w:tcW w:type="dxa" w:w="3168"/>
            <w:shd w:fill="F1F5F9"/>
            <w:tcMar>
              <w:top w:w="140" w:type="dxa"/>
              <w:bottom w:w="140" w:type="dxa"/>
              <w:left w:w="180" w:type="dxa"/>
              <w:right w:w="180" w:type="dxa"/>
            </w:tcMar>
          </w:tcPr>
          <w:p>
            <w:pPr>
              <w:spacing w:after="40"/>
            </w:pPr>
            <w:r>
              <w:rPr>
                <w:b/>
                <w:color w:val="182B49"/>
                <w:sz w:val="20"/>
              </w:rPr>
              <w:t>Course Name</w:t>
            </w:r>
          </w:p>
        </w:tc>
        <w:tc>
          <w:tcPr>
            <w:tcW w:type="dxa" w:w="6624"/>
            <w:shd w:fill="F8FAFC"/>
            <w:tcMar>
              <w:top w:w="140" w:type="dxa"/>
              <w:bottom w:w="140" w:type="dxa"/>
              <w:left w:w="180" w:type="dxa"/>
              <w:right w:w="180" w:type="dxa"/>
            </w:tcMar>
          </w:tcPr>
          <w:p>
            <w:pPr>
              <w:spacing w:after="40"/>
            </w:pPr>
            <w:r>
              <w:rPr>
                <w:sz w:val="20"/>
              </w:rPr>
              <w:t>Mobile Application Development (702AI0E002)</w:t>
            </w:r>
          </w:p>
        </w:tc>
      </w:tr>
      <w:tr>
        <w:tc>
          <w:tcPr>
            <w:tcW w:type="dxa" w:w="3168"/>
            <w:shd w:fill="FFFFFF"/>
            <w:tcMar>
              <w:top w:w="140" w:type="dxa"/>
              <w:bottom w:w="140" w:type="dxa"/>
              <w:left w:w="180" w:type="dxa"/>
              <w:right w:w="180" w:type="dxa"/>
            </w:tcMar>
          </w:tcPr>
          <w:p>
            <w:pPr>
              <w:spacing w:after="40"/>
            </w:pPr>
            <w:r>
              <w:rPr>
                <w:b/>
                <w:color w:val="182B49"/>
                <w:sz w:val="20"/>
              </w:rPr>
              <w:t>Assignment Title</w:t>
            </w:r>
          </w:p>
        </w:tc>
        <w:tc>
          <w:tcPr>
            <w:tcW w:type="dxa" w:w="6624"/>
            <w:shd w:fill="FFFFFF"/>
            <w:tcMar>
              <w:top w:w="140" w:type="dxa"/>
              <w:bottom w:w="140" w:type="dxa"/>
              <w:left w:w="180" w:type="dxa"/>
              <w:right w:w="180" w:type="dxa"/>
            </w:tcMar>
          </w:tcPr>
          <w:p>
            <w:pPr>
              <w:spacing w:after="40"/>
            </w:pPr>
            <w:r>
              <w:rPr>
                <w:sz w:val="20"/>
              </w:rPr>
              <w:t>Gemini AI Assistant Chatbot (Jetpack Compose &amp; Material 3)</w:t>
            </w:r>
          </w:p>
        </w:tc>
      </w:tr>
      <w:tr>
        <w:tc>
          <w:tcPr>
            <w:tcW w:type="dxa" w:w="3168"/>
            <w:shd w:fill="F1F5F9"/>
            <w:tcMar>
              <w:top w:w="140" w:type="dxa"/>
              <w:bottom w:w="140" w:type="dxa"/>
              <w:left w:w="180" w:type="dxa"/>
              <w:right w:w="180" w:type="dxa"/>
            </w:tcMar>
          </w:tcPr>
          <w:p>
            <w:pPr>
              <w:spacing w:after="40"/>
            </w:pPr>
            <w:r>
              <w:rPr>
                <w:b/>
                <w:color w:val="182B49"/>
                <w:sz w:val="20"/>
              </w:rPr>
              <w:t>Package Identifier</w:t>
            </w:r>
          </w:p>
        </w:tc>
        <w:tc>
          <w:tcPr>
            <w:tcW w:type="dxa" w:w="6624"/>
            <w:shd w:fill="F8FAFC"/>
            <w:tcMar>
              <w:top w:w="140" w:type="dxa"/>
              <w:bottom w:w="140" w:type="dxa"/>
              <w:left w:w="180" w:type="dxa"/>
              <w:right w:w="180" w:type="dxa"/>
            </w:tcMar>
          </w:tcPr>
          <w:p>
            <w:pPr>
              <w:spacing w:after="40"/>
            </w:pPr>
            <w:r>
              <w:rPr>
                <w:sz w:val="20"/>
              </w:rPr>
              <w:t>com.devraj.geminiassistant</w:t>
            </w:r>
          </w:p>
        </w:tc>
      </w:tr>
      <w:tr>
        <w:tc>
          <w:tcPr>
            <w:tcW w:type="dxa" w:w="3168"/>
            <w:shd w:fill="FFFFFF"/>
            <w:tcMar>
              <w:top w:w="140" w:type="dxa"/>
              <w:bottom w:w="140" w:type="dxa"/>
              <w:left w:w="180" w:type="dxa"/>
              <w:right w:w="180" w:type="dxa"/>
            </w:tcMar>
          </w:tcPr>
          <w:p>
            <w:pPr>
              <w:spacing w:after="40"/>
            </w:pPr>
            <w:r>
              <w:rPr>
                <w:b/>
                <w:color w:val="182B49"/>
                <w:sz w:val="20"/>
              </w:rPr>
              <w:t>Submission Branch</w:t>
            </w:r>
          </w:p>
        </w:tc>
        <w:tc>
          <w:tcPr>
            <w:tcW w:type="dxa" w:w="6624"/>
            <w:shd w:fill="FFFFFF"/>
            <w:tcMar>
              <w:top w:w="140" w:type="dxa"/>
              <w:bottom w:w="140" w:type="dxa"/>
              <w:left w:w="180" w:type="dxa"/>
              <w:right w:w="180" w:type="dxa"/>
            </w:tcMar>
          </w:tcPr>
          <w:p>
            <w:pPr>
              <w:spacing w:after="40"/>
            </w:pPr>
            <w:r>
              <w:rPr>
                <w:sz w:val="20"/>
              </w:rPr>
              <w:t>N066_assignment_1</w:t>
            </w:r>
          </w:p>
        </w:tc>
      </w:tr>
      <w:tr>
        <w:tc>
          <w:tcPr>
            <w:tcW w:type="dxa" w:w="3168"/>
            <w:shd w:fill="F1F5F9"/>
            <w:tcMar>
              <w:top w:w="140" w:type="dxa"/>
              <w:bottom w:w="140" w:type="dxa"/>
              <w:left w:w="180" w:type="dxa"/>
              <w:right w:w="180" w:type="dxa"/>
            </w:tcMar>
          </w:tcPr>
          <w:p>
            <w:pPr>
              <w:spacing w:after="40"/>
            </w:pPr>
            <w:r>
              <w:rPr>
                <w:b/>
                <w:color w:val="182B49"/>
                <w:sz w:val="20"/>
              </w:rPr>
              <w:t>Student Repository</w:t>
            </w:r>
          </w:p>
        </w:tc>
        <w:tc>
          <w:tcPr>
            <w:tcW w:type="dxa" w:w="6624"/>
            <w:shd w:fill="F8FAFC"/>
            <w:tcMar>
              <w:top w:w="140" w:type="dxa"/>
              <w:bottom w:w="140" w:type="dxa"/>
              <w:left w:w="180" w:type="dxa"/>
              <w:right w:w="180" w:type="dxa"/>
            </w:tcMar>
          </w:tcPr>
          <w:p>
            <w:pPr>
              <w:spacing w:after="40"/>
            </w:pPr>
            <w:r>
              <w:rPr>
                <w:sz w:val="20"/>
              </w:rPr>
              <w:t>https://github.com/dev-raj-murari/GeminiApiComposeStarter</w:t>
            </w:r>
          </w:p>
        </w:tc>
      </w:tr>
    </w:tbl>
    <w:p>
      <w:pPr>
        <w:spacing w:after="160"/>
      </w:pPr>
    </w:p>
    <w:p>
      <w:pPr>
        <w:pStyle w:val="Heading1"/>
      </w:pPr>
      <w:r>
        <w:rPr>
          <w:color w:val="182B49"/>
        </w:rPr>
        <w:t>1. Executive Summary &amp; Problem Statement</w:t>
      </w:r>
    </w:p>
    <w:p>
      <w:r>
        <w:t xml:space="preserve">This project constitutes the formal submission for Lab Assignment 1 in Mobile Application Development by </w:t>
      </w:r>
      <w:r>
        <w:rPr>
          <w:b/>
        </w:rPr>
        <w:t>Devraj Murari (Roll Number: N066)</w:t>
      </w:r>
      <w:r>
        <w:t>. The goal of this assignment is to engineer a secure, enterprise-ready AI chatbot on Android using Google's modern Gemini AI SDK (com.google.ai.client.generativeai) and Jetpack Compose Material 3 declarative UI architecture.</w:t>
      </w:r>
    </w:p>
    <w:p>
      <w:pPr>
        <w:spacing w:after="80"/>
      </w:pPr>
    </w:p>
    <w:p>
      <w:pPr>
        <w:pStyle w:val="ListBullet"/>
        <w:spacing w:after="40"/>
      </w:pPr>
      <w:r>
        <w:rPr>
          <w:b/>
          <w:color w:val="182B49"/>
        </w:rPr>
        <w:t xml:space="preserve">Zero-Leakage Security: </w:t>
      </w:r>
      <w:r>
        <w:t>API keys strictly isolated in local.properties, encrypted at rest via hardware-backed AES-256-GCM Android Keystore, and decrypted only in volatile RAM on-demand.</w:t>
      </w:r>
    </w:p>
    <w:p>
      <w:pPr>
        <w:pStyle w:val="ListBullet"/>
        <w:spacing w:after="40"/>
      </w:pPr>
      <w:r>
        <w:rPr>
          <w:b/>
          <w:color w:val="182B49"/>
        </w:rPr>
        <w:t xml:space="preserve">Material 3 Responsive UI: </w:t>
      </w:r>
      <w:r>
        <w:t>LazyColumn chat stream with stable key diffing, animated auto-scroll, quick prompt chips, and WindowSizeClass multi-window layouts for phones and tablets.</w:t>
      </w:r>
    </w:p>
    <w:p>
      <w:pPr>
        <w:pStyle w:val="ListBullet"/>
        <w:spacing w:after="40"/>
      </w:pPr>
      <w:r>
        <w:rPr>
          <w:b/>
          <w:color w:val="182B49"/>
        </w:rPr>
        <w:t xml:space="preserve">Robust Offline Persistence: </w:t>
      </w:r>
      <w:r>
        <w:t>Transaction-safe persistent database storing complete chat logs and timestamp metadata across device reboots and configuration changes.</w:t>
      </w:r>
    </w:p>
    <w:p>
      <w:pPr>
        <w:pStyle w:val="ListBullet"/>
        <w:spacing w:after="40"/>
      </w:pPr>
      <w:r>
        <w:rPr>
          <w:b/>
          <w:color w:val="182B49"/>
        </w:rPr>
        <w:t xml:space="preserve">User Customization: </w:t>
      </w:r>
      <w:r>
        <w:t>Preferences DataStore managing customizable system instructions and AI creativity (temperature slider) through an interactive settings dialog.</w:t>
      </w:r>
    </w:p>
    <w:p>
      <w:pPr>
        <w:pStyle w:val="ListBullet"/>
        <w:spacing w:after="40"/>
      </w:pPr>
      <w:r>
        <w:rPr>
          <w:b/>
          <w:color w:val="182B49"/>
        </w:rPr>
        <w:t xml:space="preserve">Speech-to-Text Modality: </w:t>
      </w:r>
      <w:r>
        <w:t>Direct voice input using Android RecognizerIntent integrated with Jetpack Compose Activity Result contracts.</w:t>
      </w:r>
    </w:p>
    <w:p>
      <w:pPr>
        <w:pStyle w:val="ListBullet"/>
        <w:spacing w:after="40"/>
      </w:pPr>
      <w:r>
        <w:rPr>
          <w:b/>
          <w:color w:val="182B49"/>
        </w:rPr>
        <w:t xml:space="preserve">Automated Quality Assurance: </w:t>
      </w:r>
      <w:r>
        <w:t>Deterministic unit test suite (ChatViewModelTest.kt) passing 100% of test cases.</w:t>
      </w:r>
    </w:p>
    <w:p>
      <w:pPr>
        <w:pStyle w:val="Heading1"/>
      </w:pPr>
      <w:r>
        <w:rPr>
          <w:color w:val="182B49"/>
        </w:rPr>
        <w:t>2. Application Architecture &amp; MVVM Pattern</w:t>
      </w:r>
    </w:p>
    <w:p>
      <w:r>
        <w:t>The application is structured according to Google's official Android Architecture Guide, establishing clear separation of concerns across Presentation, Domain/ViewModel, and Data layers through Unidirectional Data Flow (UDF):</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3A8A"/>
            <w:tcMar>
              <w:top w:w="140" w:type="dxa"/>
              <w:bottom w:w="140" w:type="dxa"/>
              <w:left w:w="180" w:type="dxa"/>
              <w:right w:w="180" w:type="dxa"/>
            </w:tcMar>
          </w:tcPr>
          <w:p>
            <w:r>
              <w:rPr>
                <w:b/>
                <w:color w:val="FFFFFF"/>
                <w:sz w:val="20"/>
              </w:rPr>
              <w:t>Layer</w:t>
            </w:r>
          </w:p>
        </w:tc>
        <w:tc>
          <w:tcPr>
            <w:tcW w:type="dxa" w:w="3312"/>
            <w:shd w:fill="1E3A8A"/>
            <w:tcMar>
              <w:top w:w="140" w:type="dxa"/>
              <w:bottom w:w="140" w:type="dxa"/>
              <w:left w:w="180" w:type="dxa"/>
              <w:right w:w="180" w:type="dxa"/>
            </w:tcMar>
          </w:tcPr>
          <w:p>
            <w:r>
              <w:rPr>
                <w:b/>
                <w:color w:val="FFFFFF"/>
                <w:sz w:val="20"/>
              </w:rPr>
              <w:t>Components / Classes</w:t>
            </w:r>
          </w:p>
        </w:tc>
        <w:tc>
          <w:tcPr>
            <w:tcW w:type="dxa" w:w="3312"/>
            <w:shd w:fill="1E3A8A"/>
            <w:tcMar>
              <w:top w:w="140" w:type="dxa"/>
              <w:bottom w:w="140" w:type="dxa"/>
              <w:left w:w="180" w:type="dxa"/>
              <w:right w:w="180" w:type="dxa"/>
            </w:tcMar>
          </w:tcPr>
          <w:p>
            <w:r>
              <w:rPr>
                <w:b/>
                <w:color w:val="FFFFFF"/>
                <w:sz w:val="20"/>
              </w:rPr>
              <w:t>Responsibilities &amp; Data Flow</w:t>
            </w:r>
          </w:p>
        </w:tc>
      </w:tr>
      <w:tr>
        <w:tc>
          <w:tcPr>
            <w:tcW w:type="dxa" w:w="2160"/>
            <w:shd w:fill="F8FAFC"/>
            <w:tcMar>
              <w:top w:w="140" w:type="dxa"/>
              <w:bottom w:w="140" w:type="dxa"/>
              <w:left w:w="180" w:type="dxa"/>
              <w:right w:w="180" w:type="dxa"/>
            </w:tcMar>
          </w:tcPr>
          <w:p>
            <w:pPr>
              <w:spacing w:after="40"/>
            </w:pPr>
            <w:r>
              <w:rPr>
                <w:b/>
                <w:color w:val="182B49"/>
                <w:sz w:val="19"/>
              </w:rPr>
              <w:t>Presentation Layer</w:t>
            </w:r>
          </w:p>
        </w:tc>
        <w:tc>
          <w:tcPr>
            <w:tcW w:type="dxa" w:w="3168"/>
            <w:shd w:fill="F8FAFC"/>
            <w:tcMar>
              <w:top w:w="140" w:type="dxa"/>
              <w:bottom w:w="140" w:type="dxa"/>
              <w:left w:w="180" w:type="dxa"/>
              <w:right w:w="180" w:type="dxa"/>
            </w:tcMar>
          </w:tcPr>
          <w:p>
            <w:pPr>
              <w:spacing w:after="40"/>
            </w:pPr>
            <w:r>
              <w:rPr>
                <w:sz w:val="19"/>
              </w:rPr>
              <w:t>MainActivity.kt</w:t>
              <w:br/>
              <w:t>ChatScreen.kt</w:t>
              <w:br/>
              <w:t>ChatBubble.kt</w:t>
              <w:br/>
              <w:t>ChatInputBar.kt</w:t>
              <w:br/>
              <w:t>SettingsDialog.kt</w:t>
            </w:r>
          </w:p>
        </w:tc>
        <w:tc>
          <w:tcPr>
            <w:tcW w:type="dxa" w:w="4464"/>
            <w:shd w:fill="F8FAFC"/>
            <w:tcMar>
              <w:top w:w="140" w:type="dxa"/>
              <w:bottom w:w="140" w:type="dxa"/>
              <w:left w:w="180" w:type="dxa"/>
              <w:right w:w="180" w:type="dxa"/>
            </w:tcMar>
          </w:tcPr>
          <w:p>
            <w:pPr>
              <w:spacing w:after="40"/>
            </w:pPr>
            <w:r>
              <w:rPr>
                <w:sz w:val="19"/>
              </w:rPr>
              <w:t>Declarative UI rendered with Jetpack Compose Material 3; observes StateFlow from ViewModel and emits user events (clicks, text input, speech triggers).</w:t>
            </w:r>
          </w:p>
        </w:tc>
      </w:tr>
      <w:tr>
        <w:tc>
          <w:tcPr>
            <w:tcW w:type="dxa" w:w="2160"/>
            <w:shd w:fill="FFFFFF"/>
            <w:tcMar>
              <w:top w:w="140" w:type="dxa"/>
              <w:bottom w:w="140" w:type="dxa"/>
              <w:left w:w="180" w:type="dxa"/>
              <w:right w:w="180" w:type="dxa"/>
            </w:tcMar>
          </w:tcPr>
          <w:p>
            <w:pPr>
              <w:spacing w:after="40"/>
            </w:pPr>
            <w:r>
              <w:rPr>
                <w:b/>
                <w:color w:val="182B49"/>
                <w:sz w:val="19"/>
              </w:rPr>
              <w:t>ViewModel Layer</w:t>
            </w:r>
          </w:p>
        </w:tc>
        <w:tc>
          <w:tcPr>
            <w:tcW w:type="dxa" w:w="3168"/>
            <w:shd w:fill="FFFFFF"/>
            <w:tcMar>
              <w:top w:w="140" w:type="dxa"/>
              <w:bottom w:w="140" w:type="dxa"/>
              <w:left w:w="180" w:type="dxa"/>
              <w:right w:w="180" w:type="dxa"/>
            </w:tcMar>
          </w:tcPr>
          <w:p>
            <w:pPr>
              <w:spacing w:after="40"/>
            </w:pPr>
            <w:r>
              <w:rPr>
                <w:sz w:val="19"/>
              </w:rPr>
              <w:t>ChatViewModel.kt</w:t>
              <w:br/>
              <w:t>ChatUiState.kt</w:t>
            </w:r>
          </w:p>
        </w:tc>
        <w:tc>
          <w:tcPr>
            <w:tcW w:type="dxa" w:w="4464"/>
            <w:shd w:fill="FFFFFF"/>
            <w:tcMar>
              <w:top w:w="140" w:type="dxa"/>
              <w:bottom w:w="140" w:type="dxa"/>
              <w:left w:w="180" w:type="dxa"/>
              <w:right w:w="180" w:type="dxa"/>
            </w:tcMar>
          </w:tcPr>
          <w:p>
            <w:pPr>
              <w:spacing w:after="40"/>
            </w:pPr>
            <w:r>
              <w:rPr>
                <w:sz w:val="19"/>
              </w:rPr>
              <w:t>Manages state as immutable ChatUiState StateFlow; coordinates coroutine scopes, handles input validation, and invokes repository methods.</w:t>
            </w:r>
          </w:p>
        </w:tc>
      </w:tr>
      <w:tr>
        <w:tc>
          <w:tcPr>
            <w:tcW w:type="dxa" w:w="2160"/>
            <w:shd w:fill="F8FAFC"/>
            <w:tcMar>
              <w:top w:w="140" w:type="dxa"/>
              <w:bottom w:w="140" w:type="dxa"/>
              <w:left w:w="180" w:type="dxa"/>
              <w:right w:w="180" w:type="dxa"/>
            </w:tcMar>
          </w:tcPr>
          <w:p>
            <w:pPr>
              <w:spacing w:after="40"/>
            </w:pPr>
            <w:r>
              <w:rPr>
                <w:b/>
                <w:color w:val="182B49"/>
                <w:sz w:val="19"/>
              </w:rPr>
              <w:t>Data Layer</w:t>
            </w:r>
          </w:p>
        </w:tc>
        <w:tc>
          <w:tcPr>
            <w:tcW w:type="dxa" w:w="3168"/>
            <w:shd w:fill="F8FAFC"/>
            <w:tcMar>
              <w:top w:w="140" w:type="dxa"/>
              <w:bottom w:w="140" w:type="dxa"/>
              <w:left w:w="180" w:type="dxa"/>
              <w:right w:w="180" w:type="dxa"/>
            </w:tcMar>
          </w:tcPr>
          <w:p>
            <w:pPr>
              <w:spacing w:after="40"/>
            </w:pPr>
            <w:r>
              <w:rPr>
                <w:sz w:val="19"/>
              </w:rPr>
              <w:t>GeminiRepository.kt</w:t>
              <w:br/>
              <w:t>GeminiRepositoryImpl.kt</w:t>
            </w:r>
          </w:p>
        </w:tc>
        <w:tc>
          <w:tcPr>
            <w:tcW w:type="dxa" w:w="4464"/>
            <w:shd w:fill="F8FAFC"/>
            <w:tcMar>
              <w:top w:w="140" w:type="dxa"/>
              <w:bottom w:w="140" w:type="dxa"/>
              <w:left w:w="180" w:type="dxa"/>
              <w:right w:w="180" w:type="dxa"/>
            </w:tcMar>
          </w:tcPr>
          <w:p>
            <w:pPr>
              <w:spacing w:after="40"/>
            </w:pPr>
            <w:r>
              <w:rPr>
                <w:sz w:val="19"/>
              </w:rPr>
              <w:t>Single source of truth. Orchestrates in-memory API key decryption, Google Generative AI SDK calls, and persistent database queries.</w:t>
            </w:r>
          </w:p>
        </w:tc>
      </w:tr>
      <w:tr>
        <w:tc>
          <w:tcPr>
            <w:tcW w:type="dxa" w:w="2160"/>
            <w:shd w:fill="FFFFFF"/>
            <w:tcMar>
              <w:top w:w="140" w:type="dxa"/>
              <w:bottom w:w="140" w:type="dxa"/>
              <w:left w:w="180" w:type="dxa"/>
              <w:right w:w="180" w:type="dxa"/>
            </w:tcMar>
          </w:tcPr>
          <w:p>
            <w:pPr>
              <w:spacing w:after="40"/>
            </w:pPr>
            <w:r>
              <w:rPr>
                <w:b/>
                <w:color w:val="182B49"/>
                <w:sz w:val="19"/>
              </w:rPr>
              <w:t>Local Persistence &amp; Security</w:t>
            </w:r>
          </w:p>
        </w:tc>
        <w:tc>
          <w:tcPr>
            <w:tcW w:type="dxa" w:w="3168"/>
            <w:shd w:fill="FFFFFF"/>
            <w:tcMar>
              <w:top w:w="140" w:type="dxa"/>
              <w:bottom w:w="140" w:type="dxa"/>
              <w:left w:w="180" w:type="dxa"/>
              <w:right w:w="180" w:type="dxa"/>
            </w:tcMar>
          </w:tcPr>
          <w:p>
            <w:pPr>
              <w:spacing w:after="40"/>
            </w:pPr>
            <w:r>
              <w:rPr>
                <w:sz w:val="19"/>
              </w:rPr>
              <w:t>AppDatabase.kt</w:t>
              <w:br/>
              <w:t>ChatMessageDao.kt</w:t>
              <w:br/>
              <w:t>PreferencesManager.kt</w:t>
              <w:br/>
              <w:t>KeystoreHelper.kt</w:t>
              <w:br/>
              <w:t>SecureKeyStorage.kt</w:t>
            </w:r>
          </w:p>
        </w:tc>
        <w:tc>
          <w:tcPr>
            <w:tcW w:type="dxa" w:w="4464"/>
            <w:shd w:fill="FFFFFF"/>
            <w:tcMar>
              <w:top w:w="140" w:type="dxa"/>
              <w:bottom w:w="140" w:type="dxa"/>
              <w:left w:w="180" w:type="dxa"/>
              <w:right w:w="180" w:type="dxa"/>
            </w:tcMar>
          </w:tcPr>
          <w:p>
            <w:pPr>
              <w:spacing w:after="40"/>
            </w:pPr>
            <w:r>
              <w:rPr>
                <w:sz w:val="19"/>
              </w:rPr>
              <w:t>Hardware-backed AES-256-GCM encryption in AndroidKeyStore, DataStore for preferences, and SQLite transactional storage.</w:t>
            </w:r>
          </w:p>
        </w:tc>
      </w:tr>
    </w:tbl>
    <w:p>
      <w:pPr>
        <w:spacing w:after="120"/>
      </w:pPr>
    </w:p>
    <w:p>
      <w:pPr>
        <w:pStyle w:val="Heading1"/>
      </w:pPr>
      <w:r>
        <w:rPr>
          <w:color w:val="182B49"/>
        </w:rPr>
        <w:t>3. Hardware Keystore Encryption &amp; API Key Isolation</w:t>
      </w:r>
    </w:p>
    <w:p>
      <w:r>
        <w:t>A cornerstone requirement of this assignment is uncompromising security for the Gemini API key. The project eliminates static hardcoded keys through a multi-tiered security pipeline:</w:t>
      </w:r>
    </w:p>
    <w:p>
      <w:pPr>
        <w:pStyle w:val="ListBullet"/>
        <w:spacing w:after="40"/>
      </w:pPr>
      <w:r>
        <w:rPr>
          <w:b/>
          <w:color w:val="182B49"/>
        </w:rPr>
        <w:t xml:space="preserve">1. Git-Ignored Configuration: </w:t>
      </w:r>
      <w:r>
        <w:t>The key is defined solely in local.properties (GEMINI_API_KEY=...) and excluded from version control.</w:t>
      </w:r>
    </w:p>
    <w:p>
      <w:pPr>
        <w:pStyle w:val="ListBullet"/>
        <w:spacing w:after="40"/>
      </w:pPr>
      <w:r>
        <w:rPr>
          <w:b/>
          <w:color w:val="182B49"/>
        </w:rPr>
        <w:t xml:space="preserve">2. Hardware-Backed AES-256-GCM Key Generation: </w:t>
      </w:r>
      <w:r>
        <w:t>KeystoreHelper.kt generates an AES-256 key within the hardware AndroidKeyStore (Secure Element / TEE) with GCM mode and randomized IVs.</w:t>
      </w:r>
    </w:p>
    <w:p>
      <w:pPr>
        <w:pStyle w:val="ListBullet"/>
        <w:spacing w:after="40"/>
      </w:pPr>
      <w:r>
        <w:rPr>
          <w:b/>
          <w:color w:val="182B49"/>
        </w:rPr>
        <w:t xml:space="preserve">3. Encrypted at Rest: </w:t>
      </w:r>
      <w:r>
        <w:t>SecureKeyStorage.kt stores the encrypted ciphertext and IV in private app storage upon first initialization.</w:t>
      </w:r>
    </w:p>
    <w:p>
      <w:pPr>
        <w:pStyle w:val="ListBullet"/>
        <w:spacing w:after="40"/>
      </w:pPr>
      <w:r>
        <w:rPr>
          <w:b/>
          <w:color w:val="182B49"/>
        </w:rPr>
        <w:t xml:space="preserve">4. In-Memory Decryption Only: </w:t>
      </w:r>
      <w:r>
        <w:t>Plaintext credentials reside in memory strictly during GenerativeModel initialization and are never written to disk or exposed in error logs.</w:t>
      </w:r>
    </w:p>
    <w:p>
      <w:pPr>
        <w:pStyle w:val="ListBullet"/>
        <w:spacing w:after="40"/>
      </w:pPr>
      <w:r>
        <w:rPr>
          <w:b/>
          <w:color w:val="182B49"/>
        </w:rPr>
        <w:t xml:space="preserve">5. R8 Minification: </w:t>
      </w:r>
      <w:r>
        <w:t>Release builds enforce minifyEnabled = true with ProGuard optimization rules to obfuscate class and method symbols.</w:t>
      </w:r>
    </w:p>
    <w:p>
      <w:pPr>
        <w:spacing w:after="120"/>
      </w:pPr>
    </w:p>
    <w:p>
      <w:pPr>
        <w:pStyle w:val="Heading1"/>
      </w:pPr>
      <w:r>
        <w:rPr>
          <w:color w:val="182B49"/>
        </w:rPr>
        <w:t>4. Visual Verification &amp; Application Screenshots</w:t>
      </w:r>
    </w:p>
    <w:p>
      <w:r>
        <w:t>The following screenshots demonstrate the Gemini AI Assistant running live on the Android Studio Pixel 8 Emulator (API 37.1) with all features actively verified for Devraj Murari (N066):</w:t>
      </w:r>
    </w:p>
    <w:p>
      <w:pPr>
        <w:spacing w:after="40"/>
      </w:pPr>
      <w:r>
        <w:rPr>
          <w:b/>
          <w:color w:val="182B49"/>
        </w:rPr>
        <w:t>Figure 4.1: Initial Welcome Screen with Student Identification &amp; Quick Suggestion Chips</w:t>
      </w:r>
    </w:p>
    <w:p>
      <w:pPr>
        <w:spacing w:after="80"/>
        <w:jc w:val="center"/>
      </w:pPr>
      <w:r>
        <w:drawing>
          <wp:inline xmlns:a="http://schemas.openxmlformats.org/drawingml/2006/main" xmlns:pic="http://schemas.openxmlformats.org/drawingml/2006/picture">
            <wp:extent cx="2926080" cy="5008605"/>
            <wp:docPr id="1" name="Picture 1"/>
            <wp:cNvGraphicFramePr>
              <a:graphicFrameLocks noChangeAspect="1"/>
            </wp:cNvGraphicFramePr>
            <a:graphic>
              <a:graphicData uri="http://schemas.openxmlformats.org/drawingml/2006/picture">
                <pic:pic>
                  <pic:nvPicPr>
                    <pic:cNvPr id="0" name="media_1790152979895.png"/>
                    <pic:cNvPicPr/>
                  </pic:nvPicPr>
                  <pic:blipFill>
                    <a:blip r:embed="rId9"/>
                    <a:stretch>
                      <a:fillRect/>
                    </a:stretch>
                  </pic:blipFill>
                  <pic:spPr>
                    <a:xfrm>
                      <a:off x="0" y="0"/>
                      <a:ext cx="2926080" cy="5008605"/>
                    </a:xfrm>
                    <a:prstGeom prst="rect"/>
                  </pic:spPr>
                </pic:pic>
              </a:graphicData>
            </a:graphic>
          </wp:inline>
        </w:drawing>
      </w:r>
    </w:p>
    <w:p>
      <w:pPr>
        <w:spacing w:after="40"/>
      </w:pPr>
      <w:r>
        <w:rPr>
          <w:b/>
          <w:color w:val="182B49"/>
        </w:rPr>
        <w:t>Figure 4.2: Live Multi-Turn AI Conversation (Gemini AI Generative Model)</w:t>
      </w:r>
    </w:p>
    <w:p>
      <w:pPr>
        <w:spacing w:after="80"/>
        <w:jc w:val="center"/>
      </w:pPr>
      <w:r>
        <w:drawing>
          <wp:inline xmlns:a="http://schemas.openxmlformats.org/drawingml/2006/main" xmlns:pic="http://schemas.openxmlformats.org/drawingml/2006/picture">
            <wp:extent cx="2926080" cy="4540968"/>
            <wp:docPr id="2" name="Picture 2"/>
            <wp:cNvGraphicFramePr>
              <a:graphicFrameLocks noChangeAspect="1"/>
            </wp:cNvGraphicFramePr>
            <a:graphic>
              <a:graphicData uri="http://schemas.openxmlformats.org/drawingml/2006/picture">
                <pic:pic>
                  <pic:nvPicPr>
                    <pic:cNvPr id="0" name="media_1790152979908.png"/>
                    <pic:cNvPicPr/>
                  </pic:nvPicPr>
                  <pic:blipFill>
                    <a:blip r:embed="rId10"/>
                    <a:stretch>
                      <a:fillRect/>
                    </a:stretch>
                  </pic:blipFill>
                  <pic:spPr>
                    <a:xfrm>
                      <a:off x="0" y="0"/>
                      <a:ext cx="2926080" cy="4540968"/>
                    </a:xfrm>
                    <a:prstGeom prst="rect"/>
                  </pic:spPr>
                </pic:pic>
              </a:graphicData>
            </a:graphic>
          </wp:inline>
        </w:drawing>
      </w:r>
    </w:p>
    <w:p>
      <w:pPr>
        <w:spacing w:after="40"/>
      </w:pPr>
      <w:r>
        <w:rPr>
          <w:b/>
          <w:color w:val="182B49"/>
        </w:rPr>
        <w:t>Figure 4.3: Assistant Preferences Settings Dialog (Custom System Prompt &amp; Creativity Slider)</w:t>
      </w:r>
    </w:p>
    <w:p>
      <w:pPr>
        <w:spacing w:after="80"/>
        <w:jc w:val="center"/>
      </w:pPr>
      <w:r>
        <w:drawing>
          <wp:inline xmlns:a="http://schemas.openxmlformats.org/drawingml/2006/main" xmlns:pic="http://schemas.openxmlformats.org/drawingml/2006/picture">
            <wp:extent cx="2560320" cy="5689600"/>
            <wp:docPr id="3" name="Picture 3"/>
            <wp:cNvGraphicFramePr>
              <a:graphicFrameLocks noChangeAspect="1"/>
            </wp:cNvGraphicFramePr>
            <a:graphic>
              <a:graphicData uri="http://schemas.openxmlformats.org/drawingml/2006/picture">
                <pic:pic>
                  <pic:nvPicPr>
                    <pic:cNvPr id="0" name="screenshot_02_settings.png"/>
                    <pic:cNvPicPr/>
                  </pic:nvPicPr>
                  <pic:blipFill>
                    <a:blip r:embed="rId11"/>
                    <a:stretch>
                      <a:fillRect/>
                    </a:stretch>
                  </pic:blipFill>
                  <pic:spPr>
                    <a:xfrm>
                      <a:off x="0" y="0"/>
                      <a:ext cx="2560320" cy="5689600"/>
                    </a:xfrm>
                    <a:prstGeom prst="rect"/>
                  </pic:spPr>
                </pic:pic>
              </a:graphicData>
            </a:graphic>
          </wp:inline>
        </w:drawing>
      </w:r>
    </w:p>
    <w:p>
      <w:pPr>
        <w:spacing w:after="120"/>
      </w:pPr>
    </w:p>
    <w:p>
      <w:pPr>
        <w:pStyle w:val="Heading1"/>
      </w:pPr>
      <w:r>
        <w:rPr>
          <w:color w:val="182B49"/>
        </w:rPr>
        <w:t>5. Automated Unit &amp; UI Testing Results</w:t>
      </w:r>
    </w:p>
    <w:p>
      <w:r>
        <w:t>A comprehensive test suite was executed via Gradle (./gradlew testDebugUnitTest) verifying ViewModel state mutations, voice STT input handling, repository error propagation, and settings persistence. All tests passed with 100% success rate: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3A8A"/>
            <w:tcMar>
              <w:top w:w="140" w:type="dxa"/>
              <w:bottom w:w="140" w:type="dxa"/>
              <w:left w:w="180" w:type="dxa"/>
              <w:right w:w="180" w:type="dxa"/>
            </w:tcMar>
          </w:tcPr>
          <w:p>
            <w:r>
              <w:rPr>
                <w:b/>
                <w:color w:val="FFFFFF"/>
                <w:sz w:val="19"/>
              </w:rPr>
              <w:t>Test Method Name</w:t>
            </w:r>
          </w:p>
        </w:tc>
        <w:tc>
          <w:tcPr>
            <w:tcW w:type="dxa" w:w="2484"/>
            <w:shd w:fill="1E3A8A"/>
            <w:tcMar>
              <w:top w:w="140" w:type="dxa"/>
              <w:bottom w:w="140" w:type="dxa"/>
              <w:left w:w="180" w:type="dxa"/>
              <w:right w:w="180" w:type="dxa"/>
            </w:tcMar>
          </w:tcPr>
          <w:p>
            <w:r>
              <w:rPr>
                <w:b/>
                <w:color w:val="FFFFFF"/>
                <w:sz w:val="19"/>
              </w:rPr>
              <w:t>Tested Component</w:t>
            </w:r>
          </w:p>
        </w:tc>
        <w:tc>
          <w:tcPr>
            <w:tcW w:type="dxa" w:w="2484"/>
            <w:shd w:fill="1E3A8A"/>
            <w:tcMar>
              <w:top w:w="140" w:type="dxa"/>
              <w:bottom w:w="140" w:type="dxa"/>
              <w:left w:w="180" w:type="dxa"/>
              <w:right w:w="180" w:type="dxa"/>
            </w:tcMar>
          </w:tcPr>
          <w:p>
            <w:r>
              <w:rPr>
                <w:b/>
                <w:color w:val="FFFFFF"/>
                <w:sz w:val="19"/>
              </w:rPr>
              <w:t>Expected Behavior</w:t>
            </w:r>
          </w:p>
        </w:tc>
        <w:tc>
          <w:tcPr>
            <w:tcW w:type="dxa" w:w="2484"/>
            <w:shd w:fill="1E3A8A"/>
            <w:tcMar>
              <w:top w:w="140" w:type="dxa"/>
              <w:bottom w:w="140" w:type="dxa"/>
              <w:left w:w="180" w:type="dxa"/>
              <w:right w:w="180" w:type="dxa"/>
            </w:tcMar>
          </w:tcPr>
          <w:p>
            <w:r>
              <w:rPr>
                <w:b/>
                <w:color w:val="FFFFFF"/>
                <w:sz w:val="19"/>
              </w:rPr>
              <w:t>Status</w:t>
            </w:r>
          </w:p>
        </w:tc>
      </w:tr>
      <w:tr>
        <w:tc>
          <w:tcPr>
            <w:tcW w:type="dxa" w:w="3744"/>
            <w:shd w:fill="F8FAFC"/>
            <w:tcMar>
              <w:top w:w="140" w:type="dxa"/>
              <w:bottom w:w="140" w:type="dxa"/>
              <w:left w:w="180" w:type="dxa"/>
              <w:right w:w="180" w:type="dxa"/>
            </w:tcMar>
          </w:tcPr>
          <w:p>
            <w:pPr>
              <w:spacing w:after="40"/>
            </w:pPr>
            <w:r>
              <w:rPr>
                <w:b/>
                <w:sz w:val="18"/>
              </w:rPr>
              <w:t>initial_state_has_empty_messages_and_default_settings</w:t>
            </w:r>
          </w:p>
        </w:tc>
        <w:tc>
          <w:tcPr>
            <w:tcW w:type="dxa" w:w="1872"/>
            <w:shd w:fill="F8FAFC"/>
            <w:tcMar>
              <w:top w:w="140" w:type="dxa"/>
              <w:bottom w:w="140" w:type="dxa"/>
              <w:left w:w="180" w:type="dxa"/>
              <w:right w:w="180" w:type="dxa"/>
            </w:tcMar>
          </w:tcPr>
          <w:p>
            <w:pPr>
              <w:spacing w:after="40"/>
            </w:pPr>
            <w:r>
              <w:rPr>
                <w:sz w:val="18"/>
              </w:rPr>
              <w:t>ChatViewModel</w:t>
            </w:r>
          </w:p>
        </w:tc>
        <w:tc>
          <w:tcPr>
            <w:tcW w:type="dxa" w:w="3024"/>
            <w:shd w:fill="F8FAFC"/>
            <w:tcMar>
              <w:top w:w="140" w:type="dxa"/>
              <w:bottom w:w="140" w:type="dxa"/>
              <w:left w:w="180" w:type="dxa"/>
              <w:right w:w="180" w:type="dxa"/>
            </w:tcMar>
          </w:tcPr>
          <w:p>
            <w:pPr>
              <w:spacing w:after="40"/>
            </w:pPr>
            <w:r>
              <w:rPr>
                <w:sz w:val="18"/>
              </w:rPr>
              <w:t>Emits empty message list, default instruction &amp; 0.7f temperature</w:t>
            </w:r>
          </w:p>
        </w:tc>
        <w:tc>
          <w:tcPr>
            <w:tcW w:type="dxa" w:w="1152"/>
            <w:shd w:fill="F8FAFC"/>
            <w:tcMar>
              <w:top w:w="140" w:type="dxa"/>
              <w:bottom w:w="140" w:type="dxa"/>
              <w:left w:w="180" w:type="dxa"/>
              <w:right w:w="180" w:type="dxa"/>
            </w:tcMar>
          </w:tcPr>
          <w:p>
            <w:pPr>
              <w:spacing w:after="40"/>
            </w:pPr>
            <w:r>
              <w:rPr>
                <w:b/>
                <w:color w:val="27AE60"/>
                <w:sz w:val="18"/>
              </w:rPr>
              <w:t>PASSED (100%)</w:t>
            </w:r>
          </w:p>
        </w:tc>
      </w:tr>
      <w:tr>
        <w:tc>
          <w:tcPr>
            <w:tcW w:type="dxa" w:w="3744"/>
            <w:shd w:fill="FFFFFF"/>
            <w:tcMar>
              <w:top w:w="140" w:type="dxa"/>
              <w:bottom w:w="140" w:type="dxa"/>
              <w:left w:w="180" w:type="dxa"/>
              <w:right w:w="180" w:type="dxa"/>
            </w:tcMar>
          </w:tcPr>
          <w:p>
            <w:pPr>
              <w:spacing w:after="40"/>
            </w:pPr>
            <w:r>
              <w:rPr>
                <w:b/>
                <w:sz w:val="18"/>
              </w:rPr>
              <w:t>onPromptChange_updates_prompt_correctly</w:t>
            </w:r>
          </w:p>
        </w:tc>
        <w:tc>
          <w:tcPr>
            <w:tcW w:type="dxa" w:w="1872"/>
            <w:shd w:fill="FFFFFF"/>
            <w:tcMar>
              <w:top w:w="140" w:type="dxa"/>
              <w:bottom w:w="140" w:type="dxa"/>
              <w:left w:w="180" w:type="dxa"/>
              <w:right w:w="180" w:type="dxa"/>
            </w:tcMar>
          </w:tcPr>
          <w:p>
            <w:pPr>
              <w:spacing w:after="40"/>
            </w:pPr>
            <w:r>
              <w:rPr>
                <w:sz w:val="18"/>
              </w:rPr>
              <w:t>ChatViewModel</w:t>
            </w:r>
          </w:p>
        </w:tc>
        <w:tc>
          <w:tcPr>
            <w:tcW w:type="dxa" w:w="3024"/>
            <w:shd w:fill="FFFFFF"/>
            <w:tcMar>
              <w:top w:w="140" w:type="dxa"/>
              <w:bottom w:w="140" w:type="dxa"/>
              <w:left w:w="180" w:type="dxa"/>
              <w:right w:w="180" w:type="dxa"/>
            </w:tcMar>
          </w:tcPr>
          <w:p>
            <w:pPr>
              <w:spacing w:after="40"/>
            </w:pPr>
            <w:r>
              <w:rPr>
                <w:sz w:val="18"/>
              </w:rPr>
              <w:t>Updates prompt state string and clears prompt error</w:t>
            </w:r>
          </w:p>
        </w:tc>
        <w:tc>
          <w:tcPr>
            <w:tcW w:type="dxa" w:w="1152"/>
            <w:shd w:fill="FFFFFF"/>
            <w:tcMar>
              <w:top w:w="140" w:type="dxa"/>
              <w:bottom w:w="140" w:type="dxa"/>
              <w:left w:w="180" w:type="dxa"/>
              <w:right w:w="180" w:type="dxa"/>
            </w:tcMar>
          </w:tcPr>
          <w:p>
            <w:pPr>
              <w:spacing w:after="40"/>
            </w:pPr>
            <w:r>
              <w:rPr>
                <w:b/>
                <w:color w:val="27AE60"/>
                <w:sz w:val="18"/>
              </w:rPr>
              <w:t>PASSED (100%)</w:t>
            </w:r>
          </w:p>
        </w:tc>
      </w:tr>
      <w:tr>
        <w:tc>
          <w:tcPr>
            <w:tcW w:type="dxa" w:w="3744"/>
            <w:shd w:fill="F8FAFC"/>
            <w:tcMar>
              <w:top w:w="140" w:type="dxa"/>
              <w:bottom w:w="140" w:type="dxa"/>
              <w:left w:w="180" w:type="dxa"/>
              <w:right w:w="180" w:type="dxa"/>
            </w:tcMar>
          </w:tcPr>
          <w:p>
            <w:pPr>
              <w:spacing w:after="40"/>
            </w:pPr>
            <w:r>
              <w:rPr>
                <w:b/>
                <w:sz w:val="18"/>
              </w:rPr>
              <w:t>onVoiceResult_updates_prompt_from_speech_recognition</w:t>
            </w:r>
          </w:p>
        </w:tc>
        <w:tc>
          <w:tcPr>
            <w:tcW w:type="dxa" w:w="1872"/>
            <w:shd w:fill="F8FAFC"/>
            <w:tcMar>
              <w:top w:w="140" w:type="dxa"/>
              <w:bottom w:w="140" w:type="dxa"/>
              <w:left w:w="180" w:type="dxa"/>
              <w:right w:w="180" w:type="dxa"/>
            </w:tcMar>
          </w:tcPr>
          <w:p>
            <w:pPr>
              <w:spacing w:after="40"/>
            </w:pPr>
            <w:r>
              <w:rPr>
                <w:sz w:val="18"/>
              </w:rPr>
              <w:t>ChatViewModel / Voice STT</w:t>
            </w:r>
          </w:p>
        </w:tc>
        <w:tc>
          <w:tcPr>
            <w:tcW w:type="dxa" w:w="3024"/>
            <w:shd w:fill="F8FAFC"/>
            <w:tcMar>
              <w:top w:w="140" w:type="dxa"/>
              <w:bottom w:w="140" w:type="dxa"/>
              <w:left w:w="180" w:type="dxa"/>
              <w:right w:w="180" w:type="dxa"/>
            </w:tcMar>
          </w:tcPr>
          <w:p>
            <w:pPr>
              <w:spacing w:after="40"/>
            </w:pPr>
            <w:r>
              <w:rPr>
                <w:sz w:val="18"/>
              </w:rPr>
              <w:t>Sets recognized voice transcript into prompt field</w:t>
            </w:r>
          </w:p>
        </w:tc>
        <w:tc>
          <w:tcPr>
            <w:tcW w:type="dxa" w:w="1152"/>
            <w:shd w:fill="F8FAFC"/>
            <w:tcMar>
              <w:top w:w="140" w:type="dxa"/>
              <w:bottom w:w="140" w:type="dxa"/>
              <w:left w:w="180" w:type="dxa"/>
              <w:right w:w="180" w:type="dxa"/>
            </w:tcMar>
          </w:tcPr>
          <w:p>
            <w:pPr>
              <w:spacing w:after="40"/>
            </w:pPr>
            <w:r>
              <w:rPr>
                <w:b/>
                <w:color w:val="27AE60"/>
                <w:sz w:val="18"/>
              </w:rPr>
              <w:t>PASSED (100%)</w:t>
            </w:r>
          </w:p>
        </w:tc>
      </w:tr>
      <w:tr>
        <w:tc>
          <w:tcPr>
            <w:tcW w:type="dxa" w:w="3744"/>
            <w:shd w:fill="FFFFFF"/>
            <w:tcMar>
              <w:top w:w="140" w:type="dxa"/>
              <w:bottom w:w="140" w:type="dxa"/>
              <w:left w:w="180" w:type="dxa"/>
              <w:right w:w="180" w:type="dxa"/>
            </w:tcMar>
          </w:tcPr>
          <w:p>
            <w:pPr>
              <w:spacing w:after="40"/>
            </w:pPr>
            <w:r>
              <w:rPr>
                <w:b/>
                <w:sz w:val="18"/>
              </w:rPr>
              <w:t>onSend_successfully_adds_user_and_assistant_messages</w:t>
            </w:r>
          </w:p>
        </w:tc>
        <w:tc>
          <w:tcPr>
            <w:tcW w:type="dxa" w:w="1872"/>
            <w:shd w:fill="FFFFFF"/>
            <w:tcMar>
              <w:top w:w="140" w:type="dxa"/>
              <w:bottom w:w="140" w:type="dxa"/>
              <w:left w:w="180" w:type="dxa"/>
              <w:right w:w="180" w:type="dxa"/>
            </w:tcMar>
          </w:tcPr>
          <w:p>
            <w:pPr>
              <w:spacing w:after="40"/>
            </w:pPr>
            <w:r>
              <w:rPr>
                <w:sz w:val="18"/>
              </w:rPr>
              <w:t>ChatViewModel / Gemini Repo</w:t>
            </w:r>
          </w:p>
        </w:tc>
        <w:tc>
          <w:tcPr>
            <w:tcW w:type="dxa" w:w="3024"/>
            <w:shd w:fill="FFFFFF"/>
            <w:tcMar>
              <w:top w:w="140" w:type="dxa"/>
              <w:bottom w:w="140" w:type="dxa"/>
              <w:left w:w="180" w:type="dxa"/>
              <w:right w:w="180" w:type="dxa"/>
            </w:tcMar>
          </w:tcPr>
          <w:p>
            <w:pPr>
              <w:spacing w:after="40"/>
            </w:pPr>
            <w:r>
              <w:rPr>
                <w:sz w:val="18"/>
              </w:rPr>
              <w:t>Appends user prompt and AI generated response to history</w:t>
            </w:r>
          </w:p>
        </w:tc>
        <w:tc>
          <w:tcPr>
            <w:tcW w:type="dxa" w:w="1152"/>
            <w:shd w:fill="FFFFFF"/>
            <w:tcMar>
              <w:top w:w="140" w:type="dxa"/>
              <w:bottom w:w="140" w:type="dxa"/>
              <w:left w:w="180" w:type="dxa"/>
              <w:right w:w="180" w:type="dxa"/>
            </w:tcMar>
          </w:tcPr>
          <w:p>
            <w:pPr>
              <w:spacing w:after="40"/>
            </w:pPr>
            <w:r>
              <w:rPr>
                <w:b/>
                <w:color w:val="27AE60"/>
                <w:sz w:val="18"/>
              </w:rPr>
              <w:t>PASSED (100%)</w:t>
            </w:r>
          </w:p>
        </w:tc>
      </w:tr>
      <w:tr>
        <w:tc>
          <w:tcPr>
            <w:tcW w:type="dxa" w:w="3744"/>
            <w:shd w:fill="F8FAFC"/>
            <w:tcMar>
              <w:top w:w="140" w:type="dxa"/>
              <w:bottom w:w="140" w:type="dxa"/>
              <w:left w:w="180" w:type="dxa"/>
              <w:right w:w="180" w:type="dxa"/>
            </w:tcMar>
          </w:tcPr>
          <w:p>
            <w:pPr>
              <w:spacing w:after="40"/>
            </w:pPr>
            <w:r>
              <w:rPr>
                <w:b/>
                <w:sz w:val="18"/>
              </w:rPr>
              <w:t>onSend_handles_failure_and_sets_error_message</w:t>
            </w:r>
          </w:p>
        </w:tc>
        <w:tc>
          <w:tcPr>
            <w:tcW w:type="dxa" w:w="1872"/>
            <w:shd w:fill="F8FAFC"/>
            <w:tcMar>
              <w:top w:w="140" w:type="dxa"/>
              <w:bottom w:w="140" w:type="dxa"/>
              <w:left w:w="180" w:type="dxa"/>
              <w:right w:w="180" w:type="dxa"/>
            </w:tcMar>
          </w:tcPr>
          <w:p>
            <w:pPr>
              <w:spacing w:after="40"/>
            </w:pPr>
            <w:r>
              <w:rPr>
                <w:sz w:val="18"/>
              </w:rPr>
              <w:t>ChatViewModel / Error Handling</w:t>
            </w:r>
          </w:p>
        </w:tc>
        <w:tc>
          <w:tcPr>
            <w:tcW w:type="dxa" w:w="3024"/>
            <w:shd w:fill="F8FAFC"/>
            <w:tcMar>
              <w:top w:w="140" w:type="dxa"/>
              <w:bottom w:w="140" w:type="dxa"/>
              <w:left w:w="180" w:type="dxa"/>
              <w:right w:w="180" w:type="dxa"/>
            </w:tcMar>
          </w:tcPr>
          <w:p>
            <w:pPr>
              <w:spacing w:after="40"/>
            </w:pPr>
            <w:r>
              <w:rPr>
                <w:sz w:val="18"/>
              </w:rPr>
              <w:t>Captures exception and exposes formatted error message</w:t>
            </w:r>
          </w:p>
        </w:tc>
        <w:tc>
          <w:tcPr>
            <w:tcW w:type="dxa" w:w="1152"/>
            <w:shd w:fill="F8FAFC"/>
            <w:tcMar>
              <w:top w:w="140" w:type="dxa"/>
              <w:bottom w:w="140" w:type="dxa"/>
              <w:left w:w="180" w:type="dxa"/>
              <w:right w:w="180" w:type="dxa"/>
            </w:tcMar>
          </w:tcPr>
          <w:p>
            <w:pPr>
              <w:spacing w:after="40"/>
            </w:pPr>
            <w:r>
              <w:rPr>
                <w:b/>
                <w:color w:val="27AE60"/>
                <w:sz w:val="18"/>
              </w:rPr>
              <w:t>PASSED (100%)</w:t>
            </w:r>
          </w:p>
        </w:tc>
      </w:tr>
      <w:tr>
        <w:tc>
          <w:tcPr>
            <w:tcW w:type="dxa" w:w="3744"/>
            <w:shd w:fill="FFFFFF"/>
            <w:tcMar>
              <w:top w:w="140" w:type="dxa"/>
              <w:bottom w:w="140" w:type="dxa"/>
              <w:left w:w="180" w:type="dxa"/>
              <w:right w:w="180" w:type="dxa"/>
            </w:tcMar>
          </w:tcPr>
          <w:p>
            <w:pPr>
              <w:spacing w:after="40"/>
            </w:pPr>
            <w:r>
              <w:rPr>
                <w:b/>
                <w:sz w:val="18"/>
              </w:rPr>
              <w:t>clearChat_empties_conversation_history</w:t>
            </w:r>
          </w:p>
        </w:tc>
        <w:tc>
          <w:tcPr>
            <w:tcW w:type="dxa" w:w="1872"/>
            <w:shd w:fill="FFFFFF"/>
            <w:tcMar>
              <w:top w:w="140" w:type="dxa"/>
              <w:bottom w:w="140" w:type="dxa"/>
              <w:left w:w="180" w:type="dxa"/>
              <w:right w:w="180" w:type="dxa"/>
            </w:tcMar>
          </w:tcPr>
          <w:p>
            <w:pPr>
              <w:spacing w:after="40"/>
            </w:pPr>
            <w:r>
              <w:rPr>
                <w:sz w:val="18"/>
              </w:rPr>
              <w:t>ChatViewModel / Persistence</w:t>
            </w:r>
          </w:p>
        </w:tc>
        <w:tc>
          <w:tcPr>
            <w:tcW w:type="dxa" w:w="3024"/>
            <w:shd w:fill="FFFFFF"/>
            <w:tcMar>
              <w:top w:w="140" w:type="dxa"/>
              <w:bottom w:w="140" w:type="dxa"/>
              <w:left w:w="180" w:type="dxa"/>
              <w:right w:w="180" w:type="dxa"/>
            </w:tcMar>
          </w:tcPr>
          <w:p>
            <w:pPr>
              <w:spacing w:after="40"/>
            </w:pPr>
            <w:r>
              <w:rPr>
                <w:sz w:val="18"/>
              </w:rPr>
              <w:t>Clears all message entities from database and emits empty list</w:t>
            </w:r>
          </w:p>
        </w:tc>
        <w:tc>
          <w:tcPr>
            <w:tcW w:type="dxa" w:w="1152"/>
            <w:shd w:fill="FFFFFF"/>
            <w:tcMar>
              <w:top w:w="140" w:type="dxa"/>
              <w:bottom w:w="140" w:type="dxa"/>
              <w:left w:w="180" w:type="dxa"/>
              <w:right w:w="180" w:type="dxa"/>
            </w:tcMar>
          </w:tcPr>
          <w:p>
            <w:pPr>
              <w:spacing w:after="40"/>
            </w:pPr>
            <w:r>
              <w:rPr>
                <w:b/>
                <w:color w:val="27AE60"/>
                <w:sz w:val="18"/>
              </w:rPr>
              <w:t>PASSED (100%)</w:t>
            </w:r>
          </w:p>
        </w:tc>
      </w:tr>
      <w:tr>
        <w:tc>
          <w:tcPr>
            <w:tcW w:type="dxa" w:w="3744"/>
            <w:shd w:fill="F8FAFC"/>
            <w:tcMar>
              <w:top w:w="140" w:type="dxa"/>
              <w:bottom w:w="140" w:type="dxa"/>
              <w:left w:w="180" w:type="dxa"/>
              <w:right w:w="180" w:type="dxa"/>
            </w:tcMar>
          </w:tcPr>
          <w:p>
            <w:pPr>
              <w:spacing w:after="40"/>
            </w:pPr>
            <w:r>
              <w:rPr>
                <w:b/>
                <w:sz w:val="18"/>
              </w:rPr>
              <w:t>saveSettings_updates_instructions_and_temperature</w:t>
            </w:r>
          </w:p>
        </w:tc>
        <w:tc>
          <w:tcPr>
            <w:tcW w:type="dxa" w:w="1872"/>
            <w:shd w:fill="F8FAFC"/>
            <w:tcMar>
              <w:top w:w="140" w:type="dxa"/>
              <w:bottom w:w="140" w:type="dxa"/>
              <w:left w:w="180" w:type="dxa"/>
              <w:right w:w="180" w:type="dxa"/>
            </w:tcMar>
          </w:tcPr>
          <w:p>
            <w:pPr>
              <w:spacing w:after="40"/>
            </w:pPr>
            <w:r>
              <w:rPr>
                <w:sz w:val="18"/>
              </w:rPr>
              <w:t>Preferences DataStore</w:t>
            </w:r>
          </w:p>
        </w:tc>
        <w:tc>
          <w:tcPr>
            <w:tcW w:type="dxa" w:w="3024"/>
            <w:shd w:fill="F8FAFC"/>
            <w:tcMar>
              <w:top w:w="140" w:type="dxa"/>
              <w:bottom w:w="140" w:type="dxa"/>
              <w:left w:w="180" w:type="dxa"/>
              <w:right w:w="180" w:type="dxa"/>
            </w:tcMar>
          </w:tcPr>
          <w:p>
            <w:pPr>
              <w:spacing w:after="40"/>
            </w:pPr>
            <w:r>
              <w:rPr>
                <w:sz w:val="18"/>
              </w:rPr>
              <w:t>Persists modified system prompt and temperature slider value</w:t>
            </w:r>
          </w:p>
        </w:tc>
        <w:tc>
          <w:tcPr>
            <w:tcW w:type="dxa" w:w="1152"/>
            <w:shd w:fill="F8FAFC"/>
            <w:tcMar>
              <w:top w:w="140" w:type="dxa"/>
              <w:bottom w:w="140" w:type="dxa"/>
              <w:left w:w="180" w:type="dxa"/>
              <w:right w:w="180" w:type="dxa"/>
            </w:tcMar>
          </w:tcPr>
          <w:p>
            <w:pPr>
              <w:spacing w:after="40"/>
            </w:pPr>
            <w:r>
              <w:rPr>
                <w:b/>
                <w:color w:val="27AE60"/>
                <w:sz w:val="18"/>
              </w:rPr>
              <w:t>PASSED (100%)</w:t>
            </w:r>
          </w:p>
        </w:tc>
      </w:tr>
    </w:tbl>
    <w:p>
      <w:pPr>
        <w:spacing w:after="120"/>
      </w:pPr>
    </w:p>
    <w:p>
      <w:pPr>
        <w:pStyle w:val="Heading1"/>
      </w:pPr>
      <w:r>
        <w:rPr>
          <w:color w:val="182B49"/>
        </w:rPr>
        <w:t>6. Production Security Analysis ('Know the Limits')</w:t>
      </w:r>
    </w:p>
    <w:p>
      <w:r>
        <w:t>As required by the NMIMS Lab Manual, client-side encryption significantly raises the bar against casual extraction, but cannot completely conceal an API key from an attacker with full root access and dynamic memory instrumentation.</w:t>
      </w:r>
    </w:p>
    <w:p>
      <w:pPr>
        <w:pStyle w:val="ListBullet"/>
      </w:pPr>
      <w:r>
        <w:t>1. Dynamic Memory Hooking: An attacker on a rooted Android device can use dynamic binary instrumentation (Frida / Xposed) to hook the GenerativeModel constructor or javax.crypto.Cipher.doFinal() and extract the plaintext key from memory.</w:t>
      </w:r>
    </w:p>
    <w:p>
      <w:pPr>
        <w:pStyle w:val="ListBullet"/>
      </w:pPr>
      <w:r>
        <w:t>2. Recommended Enterprise Solution: In commercial production environments, mobile clients should never hold direct LLM API keys. Instead, requests must route through a secure backend proxy (e.g., Ktor, Firebase Cloud Functions, or Cloud Run) authenticated via Firebase App Check / Play Integrity. The backend server securely retrieves the API key from Google Cloud Secret Manager.</w:t>
      </w:r>
    </w:p>
    <w:p>
      <w:pPr>
        <w:spacing w:after="160"/>
      </w:pPr>
    </w:p>
    <w:p>
      <w:pPr>
        <w:pStyle w:val="Heading1"/>
      </w:pPr>
      <w:r>
        <w:rPr>
          <w:color w:val="182B49"/>
        </w:rPr>
        <w:t>7. Conclusion &amp; Submission Checklist</w:t>
      </w:r>
    </w:p>
    <w:p>
      <w:r>
        <w:t>All requirements set forth in the Mobile Application Development (702AI0E002) Lab Manual have been fully implemented, verified on the Android Studio emulator, tested via unit test suites, and pushed to GitHub under student Devraj Murari (N066).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