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63" w:rsidRPr="009F6035" w:rsidRDefault="00601EC5">
      <w:pPr>
        <w:rPr>
          <w:b/>
          <w:sz w:val="32"/>
          <w:szCs w:val="32"/>
          <w:u w:val="single"/>
        </w:rPr>
      </w:pPr>
      <w:r w:rsidRPr="009F6035">
        <w:rPr>
          <w:b/>
          <w:sz w:val="32"/>
          <w:szCs w:val="32"/>
          <w:u w:val="single"/>
        </w:rPr>
        <w:t>FYP</w:t>
      </w:r>
    </w:p>
    <w:p w:rsidR="00601EC5" w:rsidRDefault="00601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407"/>
      </w:tblGrid>
      <w:tr w:rsidR="006B1363" w:rsidTr="006B1363">
        <w:tc>
          <w:tcPr>
            <w:tcW w:w="2943" w:type="dxa"/>
          </w:tcPr>
          <w:p w:rsidR="006B1363" w:rsidRDefault="006B1363">
            <w:r>
              <w:t>Paper Title</w:t>
            </w:r>
          </w:p>
        </w:tc>
        <w:tc>
          <w:tcPr>
            <w:tcW w:w="6407" w:type="dxa"/>
          </w:tcPr>
          <w:p w:rsidR="00993E4D" w:rsidRPr="00993E4D" w:rsidRDefault="00993E4D" w:rsidP="00993E4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Attuning speech-enabled interfaces to user and context</w:t>
            </w:r>
          </w:p>
          <w:p w:rsidR="006B1363" w:rsidRPr="00333533" w:rsidRDefault="00993E4D" w:rsidP="00993E4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993E4D">
              <w:rPr>
                <w:rFonts w:ascii="Arial" w:hAnsi="Arial" w:cs="Arial"/>
              </w:rPr>
              <w:t>for inclusive design: technology, methodology and practice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Author Names</w:t>
            </w:r>
          </w:p>
        </w:tc>
        <w:tc>
          <w:tcPr>
            <w:tcW w:w="6407" w:type="dxa"/>
          </w:tcPr>
          <w:p w:rsidR="00993E4D" w:rsidRPr="00993E4D" w:rsidRDefault="00993E4D" w:rsidP="00993E4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Mark A. Neerincx Æ Anita H. M. Cremers Æ</w:t>
            </w:r>
          </w:p>
          <w:p w:rsidR="00993E4D" w:rsidRPr="00993E4D" w:rsidRDefault="00993E4D" w:rsidP="00993E4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Judith M. Kessens Æ David A. van Leeuwen Æ</w:t>
            </w:r>
          </w:p>
          <w:p w:rsidR="006B1363" w:rsidRPr="00333533" w:rsidRDefault="00993E4D" w:rsidP="00993E4D">
            <w:pPr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Khiet P. Truong</w:t>
            </w:r>
          </w:p>
        </w:tc>
      </w:tr>
      <w:tr w:rsidR="006B1363" w:rsidTr="00370D77">
        <w:trPr>
          <w:trHeight w:val="458"/>
        </w:trPr>
        <w:tc>
          <w:tcPr>
            <w:tcW w:w="2943" w:type="dxa"/>
          </w:tcPr>
          <w:p w:rsidR="006B1363" w:rsidRDefault="006B1363">
            <w:r>
              <w:t>Publication Date</w:t>
            </w:r>
          </w:p>
        </w:tc>
        <w:tc>
          <w:tcPr>
            <w:tcW w:w="6407" w:type="dxa"/>
          </w:tcPr>
          <w:p w:rsidR="006B1363" w:rsidRPr="00993E4D" w:rsidRDefault="00993E4D">
            <w:pPr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7 August 2008</w:t>
            </w:r>
          </w:p>
        </w:tc>
      </w:tr>
      <w:tr w:rsidR="006B1363" w:rsidTr="006B1363">
        <w:tc>
          <w:tcPr>
            <w:tcW w:w="2943" w:type="dxa"/>
          </w:tcPr>
          <w:p w:rsidR="006B1363" w:rsidRPr="006B1363" w:rsidRDefault="006B1363">
            <w:pPr>
              <w:rPr>
                <w:rFonts w:cs="Arial"/>
              </w:rPr>
            </w:pPr>
            <w:r w:rsidRPr="006B1363">
              <w:rPr>
                <w:rFonts w:cs="Arial"/>
              </w:rPr>
              <w:t>Publisher Name</w:t>
            </w:r>
          </w:p>
        </w:tc>
        <w:tc>
          <w:tcPr>
            <w:tcW w:w="6407" w:type="dxa"/>
          </w:tcPr>
          <w:p w:rsidR="006B1363" w:rsidRPr="00993E4D" w:rsidRDefault="00993E4D">
            <w:pPr>
              <w:rPr>
                <w:rFonts w:ascii="Arial" w:hAnsi="Arial" w:cs="Arial"/>
              </w:rPr>
            </w:pPr>
            <w:r w:rsidRPr="00993E4D">
              <w:rPr>
                <w:rFonts w:ascii="Arial" w:hAnsi="Arial" w:cs="Arial"/>
              </w:rPr>
              <w:t>Univ Access Inf Soc</w:t>
            </w:r>
            <w:bookmarkStart w:id="0" w:name="_GoBack"/>
            <w:bookmarkEnd w:id="0"/>
            <w:r w:rsidRPr="00993E4D">
              <w:rPr>
                <w:rFonts w:ascii="Arial" w:hAnsi="Arial" w:cs="Arial"/>
              </w:rPr>
              <w:t xml:space="preserve"> (2009) 8:109–122 open Access 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Journal/Conference</w:t>
            </w:r>
          </w:p>
        </w:tc>
        <w:tc>
          <w:tcPr>
            <w:tcW w:w="6407" w:type="dxa"/>
          </w:tcPr>
          <w:p w:rsidR="006B1363" w:rsidRDefault="00993E4D" w:rsidP="00333533"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Organization</w:t>
            </w:r>
          </w:p>
        </w:tc>
        <w:tc>
          <w:tcPr>
            <w:tcW w:w="6407" w:type="dxa"/>
          </w:tcPr>
          <w:p w:rsidR="006B1363" w:rsidRDefault="00601EC5" w:rsidP="006B1363">
            <w:r>
              <w:rPr>
                <w:iCs/>
              </w:rPr>
              <w:t>India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Description</w:t>
            </w:r>
          </w:p>
        </w:tc>
        <w:tc>
          <w:tcPr>
            <w:tcW w:w="6407" w:type="dxa"/>
          </w:tcPr>
          <w:p w:rsidR="006B1363" w:rsidRPr="006B1363" w:rsidRDefault="00993E4D" w:rsidP="0033353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rPr>
          <w:trHeight w:val="70"/>
        </w:trPr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</w:tbl>
    <w:p w:rsidR="006B1363" w:rsidRDefault="006B1363"/>
    <w:p w:rsidR="00EB37EB" w:rsidRPr="00EB37EB" w:rsidRDefault="00EB37EB">
      <w:pPr>
        <w:rPr>
          <w:b/>
          <w:sz w:val="32"/>
          <w:szCs w:val="32"/>
        </w:rPr>
      </w:pPr>
      <w:r w:rsidRPr="00EB37EB">
        <w:rPr>
          <w:b/>
          <w:sz w:val="32"/>
          <w:szCs w:val="32"/>
        </w:rPr>
        <w:t>Summery Table:</w:t>
      </w:r>
    </w:p>
    <w:p w:rsidR="00EB37EB" w:rsidRDefault="00EB37EB"/>
    <w:p w:rsidR="006B1363" w:rsidRDefault="006B1363" w:rsidP="006B1363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8"/>
      </w:tblGrid>
      <w:tr w:rsidR="009F6035" w:rsidTr="009F6035">
        <w:tc>
          <w:tcPr>
            <w:tcW w:w="2155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Title</w:t>
            </w:r>
          </w:p>
        </w:tc>
        <w:tc>
          <w:tcPr>
            <w:tcW w:w="6928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Description</w:t>
            </w:r>
          </w:p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Goals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Findings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Major Achievements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Targeted Audience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Limitations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Results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7F3302" w:rsidP="006B1363">
            <w:r>
              <w:t>Literature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Conclusion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Challenges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Future Work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Keywords</w:t>
            </w:r>
          </w:p>
        </w:tc>
        <w:tc>
          <w:tcPr>
            <w:tcW w:w="6928" w:type="dxa"/>
          </w:tcPr>
          <w:p w:rsidR="009F6035" w:rsidRDefault="009F6035" w:rsidP="006B1363"/>
        </w:tc>
      </w:tr>
    </w:tbl>
    <w:p w:rsidR="006B1363" w:rsidRPr="006B1363" w:rsidRDefault="006B1363" w:rsidP="006B1363"/>
    <w:p w:rsidR="00C00EB7" w:rsidRDefault="004F79B2">
      <w:r>
        <w:t xml:space="preserve"> </w:t>
      </w:r>
    </w:p>
    <w:p w:rsidR="000A28EB" w:rsidRDefault="000A28EB"/>
    <w:p w:rsidR="000A28EB" w:rsidRDefault="000A28EB"/>
    <w:p w:rsidR="0068575F" w:rsidRDefault="0068575F" w:rsidP="0068575F">
      <w:pPr>
        <w:rPr>
          <w:b/>
          <w:sz w:val="28"/>
          <w:szCs w:val="28"/>
          <w:u w:val="single"/>
        </w:rPr>
      </w:pPr>
    </w:p>
    <w:p w:rsidR="000B7AC7" w:rsidRDefault="000B7AC7" w:rsidP="0001013A">
      <w:pPr>
        <w:rPr>
          <w:b/>
          <w:sz w:val="28"/>
          <w:szCs w:val="28"/>
          <w:u w:val="single"/>
        </w:rPr>
      </w:pPr>
    </w:p>
    <w:p w:rsidR="0001013A" w:rsidRDefault="00C00EB7" w:rsidP="0001013A">
      <w:pPr>
        <w:rPr>
          <w:b/>
          <w:sz w:val="28"/>
          <w:szCs w:val="28"/>
          <w:u w:val="single"/>
        </w:rPr>
      </w:pPr>
      <w:r w:rsidRPr="009F6035">
        <w:rPr>
          <w:b/>
          <w:sz w:val="28"/>
          <w:szCs w:val="28"/>
          <w:u w:val="single"/>
        </w:rPr>
        <w:lastRenderedPageBreak/>
        <w:t xml:space="preserve">Summery Paragraph: </w:t>
      </w:r>
      <w:r w:rsidR="004F79B2" w:rsidRPr="009F6035">
        <w:rPr>
          <w:b/>
          <w:sz w:val="28"/>
          <w:szCs w:val="28"/>
          <w:u w:val="single"/>
        </w:rPr>
        <w:t xml:space="preserve"> </w:t>
      </w:r>
    </w:p>
    <w:p w:rsidR="004F3DC5" w:rsidRPr="000B7AC7" w:rsidRDefault="000B7AC7" w:rsidP="000B7AC7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8"/>
          <w:szCs w:val="28"/>
        </w:rPr>
        <w:t xml:space="preserve">  This paper is about the interactive design challenges faced by the people who have problem in reading and passes through many difficulties. </w:t>
      </w:r>
      <w:r w:rsidR="00235F5D">
        <w:rPr>
          <w:sz w:val="28"/>
          <w:szCs w:val="28"/>
        </w:rPr>
        <w:t xml:space="preserve">According to author people using technology are facing many problems now a days. Specially those who can’t read and write. This is due to many interactive and cognitive design challenges faced by the people of low literacy and bad motor skills. </w:t>
      </w:r>
      <w:r w:rsidR="00D864B4">
        <w:rPr>
          <w:sz w:val="28"/>
          <w:szCs w:val="28"/>
        </w:rPr>
        <w:t xml:space="preserve">The author is proposing the speech- enabled technique to assist the interactive user.  </w:t>
      </w:r>
      <w:r w:rsidR="00235F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1013A" w:rsidRPr="0001013A">
        <w:rPr>
          <w:sz w:val="28"/>
          <w:szCs w:val="28"/>
        </w:rPr>
        <w:t xml:space="preserve"> </w:t>
      </w:r>
      <w:r w:rsidR="0001013A">
        <w:rPr>
          <w:rFonts w:ascii="Arial" w:hAnsi="Arial" w:cs="Arial"/>
        </w:rPr>
        <w:t xml:space="preserve"> </w:t>
      </w:r>
    </w:p>
    <w:sectPr w:rsidR="004F3DC5" w:rsidRPr="000B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D0"/>
    <w:rsid w:val="0001013A"/>
    <w:rsid w:val="00037195"/>
    <w:rsid w:val="000A28EB"/>
    <w:rsid w:val="000B218C"/>
    <w:rsid w:val="000B7AC7"/>
    <w:rsid w:val="000E14BE"/>
    <w:rsid w:val="000F4F6E"/>
    <w:rsid w:val="00167518"/>
    <w:rsid w:val="0018459C"/>
    <w:rsid w:val="001C6F69"/>
    <w:rsid w:val="00210C70"/>
    <w:rsid w:val="002315EA"/>
    <w:rsid w:val="00235F5D"/>
    <w:rsid w:val="002A7992"/>
    <w:rsid w:val="002C788A"/>
    <w:rsid w:val="00313E7F"/>
    <w:rsid w:val="00333533"/>
    <w:rsid w:val="00370D77"/>
    <w:rsid w:val="00382F09"/>
    <w:rsid w:val="00390684"/>
    <w:rsid w:val="00394466"/>
    <w:rsid w:val="00395697"/>
    <w:rsid w:val="003F369C"/>
    <w:rsid w:val="00444277"/>
    <w:rsid w:val="004801E5"/>
    <w:rsid w:val="004C32D0"/>
    <w:rsid w:val="004F3DC5"/>
    <w:rsid w:val="004F79B2"/>
    <w:rsid w:val="005345C4"/>
    <w:rsid w:val="00601EC5"/>
    <w:rsid w:val="00641740"/>
    <w:rsid w:val="00663FBC"/>
    <w:rsid w:val="0068575F"/>
    <w:rsid w:val="006B1363"/>
    <w:rsid w:val="00703F9D"/>
    <w:rsid w:val="00705D17"/>
    <w:rsid w:val="00720296"/>
    <w:rsid w:val="00766025"/>
    <w:rsid w:val="00770ED0"/>
    <w:rsid w:val="00794B97"/>
    <w:rsid w:val="007F3302"/>
    <w:rsid w:val="0080410A"/>
    <w:rsid w:val="00813609"/>
    <w:rsid w:val="00857393"/>
    <w:rsid w:val="008C560E"/>
    <w:rsid w:val="00981B97"/>
    <w:rsid w:val="00993E4D"/>
    <w:rsid w:val="009F6035"/>
    <w:rsid w:val="00A416A4"/>
    <w:rsid w:val="00A441C2"/>
    <w:rsid w:val="00AB79F9"/>
    <w:rsid w:val="00BC7450"/>
    <w:rsid w:val="00BD5141"/>
    <w:rsid w:val="00BE0817"/>
    <w:rsid w:val="00BE22E6"/>
    <w:rsid w:val="00C00EB7"/>
    <w:rsid w:val="00C36193"/>
    <w:rsid w:val="00C41C71"/>
    <w:rsid w:val="00C423B7"/>
    <w:rsid w:val="00CC1460"/>
    <w:rsid w:val="00D17ABE"/>
    <w:rsid w:val="00D21D83"/>
    <w:rsid w:val="00D23C0D"/>
    <w:rsid w:val="00D564A7"/>
    <w:rsid w:val="00D864B4"/>
    <w:rsid w:val="00E90A45"/>
    <w:rsid w:val="00EB37EB"/>
    <w:rsid w:val="00F1797C"/>
    <w:rsid w:val="00F21561"/>
    <w:rsid w:val="00F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604E-6084-4862-90C5-706C9E72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B7"/>
  </w:style>
  <w:style w:type="paragraph" w:styleId="Heading1">
    <w:name w:val="heading 1"/>
    <w:basedOn w:val="Normal"/>
    <w:next w:val="Normal"/>
    <w:link w:val="Heading1Char"/>
    <w:uiPriority w:val="9"/>
    <w:qFormat/>
    <w:rsid w:val="00C00E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E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E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0E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0EB7"/>
    <w:rPr>
      <w:b/>
      <w:bCs/>
    </w:rPr>
  </w:style>
  <w:style w:type="character" w:styleId="Emphasis">
    <w:name w:val="Emphasis"/>
    <w:basedOn w:val="DefaultParagraphFont"/>
    <w:uiPriority w:val="20"/>
    <w:qFormat/>
    <w:rsid w:val="00C00EB7"/>
    <w:rPr>
      <w:i/>
      <w:iCs/>
    </w:rPr>
  </w:style>
  <w:style w:type="paragraph" w:styleId="NoSpacing">
    <w:name w:val="No Spacing"/>
    <w:uiPriority w:val="1"/>
    <w:qFormat/>
    <w:rsid w:val="00C00E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E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0EB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E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0E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E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0E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0E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7"/>
    <w:pPr>
      <w:outlineLvl w:val="9"/>
    </w:pPr>
  </w:style>
  <w:style w:type="table" w:styleId="TableGrid">
    <w:name w:val="Table Grid"/>
    <w:basedOn w:val="TableNormal"/>
    <w:uiPriority w:val="39"/>
    <w:rsid w:val="00C0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2377F-86D8-4849-99DF-2A7FA06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Khan</dc:creator>
  <cp:keywords/>
  <dc:description/>
  <cp:lastModifiedBy>Muhammad Asim Khan Jadoon</cp:lastModifiedBy>
  <cp:revision>41</cp:revision>
  <dcterms:created xsi:type="dcterms:W3CDTF">2014-10-21T09:50:00Z</dcterms:created>
  <dcterms:modified xsi:type="dcterms:W3CDTF">2014-11-30T06:59:00Z</dcterms:modified>
</cp:coreProperties>
</file>