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r>
        <w:rPr>
          <w:b/>
          <w:i w:val="0"/>
          <w:color w:val="B8462F"/>
          <w:sz w:val="144"/>
        </w:rPr>
        <w:t>viço</w:t>
      </w:r>
    </w:p>
    <w:p>
      <w:r>
        <w:rPr>
          <w:b/>
          <w:i w:val="0"/>
          <w:sz w:val="56"/>
        </w:rPr>
        <w:t>Plano de negócios</w:t>
      </w:r>
    </w:p>
    <w:p>
      <w:r>
        <w:rPr>
          <w:b w:val="0"/>
          <w:i w:val="0"/>
          <w:color w:val="6E5C51"/>
          <w:sz w:val="28"/>
        </w:rPr>
        <w:t>Sua pele lida. Seus produtos entendidos. Sua evolução medida.</w:t>
      </w:r>
    </w:p>
    <w:p/>
    <w:p/>
    <w:p/>
    <w:p/>
    <w:p/>
    <w:p/>
    <w:p/>
    <w:p/>
    <w:p/>
    <w:p/>
    <w:p>
      <w:r>
        <w:rPr>
          <w:b w:val="0"/>
          <w:i w:val="0"/>
          <w:color w:val="6E5C51"/>
        </w:rPr>
        <w:t>Versão para investidores · 10/2026</w:t>
      </w:r>
    </w:p>
    <w:p>
      <w:r>
        <w:rPr>
          <w:b w:val="0"/>
          <w:i/>
          <w:color w:val="6E5C51"/>
          <w:sz w:val="18"/>
        </w:rPr>
        <w:t>Confidencial — não distribuir sem autorização.</w:t>
      </w:r>
    </w:p>
    <w:p>
      <w:r>
        <w:br w:type="page"/>
      </w:r>
    </w:p>
    <w:p>
      <w:pPr>
        <w:pStyle w:val="Heading1"/>
      </w:pPr>
      <w:r>
        <w:t>1. Sumário executivo</w:t>
      </w:r>
    </w:p>
    <w:p>
      <w:r>
        <w:rPr>
          <w:b w:val="0"/>
          <w:i w:val="0"/>
        </w:rPr>
        <w:t>O Viço é um app que lê a pele por selfie, lê os produtos pelo rótulo e monta a rotina na ordem certa — e mede, semana a semana, se aquilo está funcionando. É o único produto no Brasil que fecha esse ciclo: hoje o consumidor precisa de um app para analisar a pele, outro para entender rótulos e uma planilha para acompanhar resultado.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9E6DE"/>
          </w:tcPr>
          <w:p>
            <w:r/>
            <w:r>
              <w:rPr>
                <w:b/>
                <w:color w:val="2A1B14"/>
              </w:rPr>
              <w:t>Pedimos R$ 1,5 mi em rodada pré-seed para 18 meses de operação: lançar ao público, validar o funil pago e chegar a ~21 mil assinantes no fim do ano 2 (cenário base).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3969"/>
            <w:shd w:val="clear" w:color="auto" w:fill="B8462F"/>
          </w:tcPr>
          <w:p>
            <w:r/>
            <w:r>
              <w:rPr>
                <w:b/>
                <w:color w:val="FFFFFF"/>
                <w:sz w:val="20"/>
              </w:rPr>
              <w:t>Indicador (cenário base)</w:t>
            </w:r>
          </w:p>
        </w:tc>
        <w:tc>
          <w:tcPr>
            <w:tcW w:type="dxa" w:w="1701"/>
            <w:shd w:val="clear" w:color="auto" w:fill="B8462F"/>
          </w:tcPr>
          <w:p>
            <w:r/>
            <w:r>
              <w:rPr>
                <w:b/>
                <w:color w:val="FFFFFF"/>
                <w:sz w:val="20"/>
              </w:rPr>
              <w:t>Ano 1</w:t>
            </w:r>
          </w:p>
        </w:tc>
        <w:tc>
          <w:tcPr>
            <w:tcW w:type="dxa" w:w="1701"/>
            <w:shd w:val="clear" w:color="auto" w:fill="B8462F"/>
          </w:tcPr>
          <w:p>
            <w:r/>
            <w:r>
              <w:rPr>
                <w:b/>
                <w:color w:val="FFFFFF"/>
                <w:sz w:val="20"/>
              </w:rPr>
              <w:t>Ano 3</w:t>
            </w:r>
          </w:p>
        </w:tc>
        <w:tc>
          <w:tcPr>
            <w:tcW w:type="dxa" w:w="1701"/>
            <w:shd w:val="clear" w:color="auto" w:fill="B8462F"/>
          </w:tcPr>
          <w:p>
            <w:r/>
            <w:r>
              <w:rPr>
                <w:b/>
                <w:color w:val="FFFFFF"/>
                <w:sz w:val="20"/>
              </w:rPr>
              <w:t>Ano 5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/>
                <w:sz w:val="20"/>
              </w:rPr>
              <w:t>Assinantes ativos (fim do ano)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4.122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51.798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125.828</w:t>
            </w:r>
          </w:p>
        </w:tc>
      </w:tr>
      <w:tr>
        <w:tc>
          <w:tcPr>
            <w:tcW w:type="dxa" w:w="3969"/>
            <w:shd w:val="clear" w:color="auto" w:fill="F6EEE7"/>
          </w:tcPr>
          <w:p>
            <w:r/>
            <w:r>
              <w:rPr>
                <w:b/>
                <w:sz w:val="20"/>
              </w:rPr>
              <w:t>Receita bruta</w:t>
            </w:r>
          </w:p>
        </w:tc>
        <w:tc>
          <w:tcPr>
            <w:tcW w:type="dxa" w:w="1701"/>
            <w:shd w:val="clear" w:color="auto" w:fill="F6EEE7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R$ 555 mil</w:t>
            </w:r>
          </w:p>
        </w:tc>
        <w:tc>
          <w:tcPr>
            <w:tcW w:type="dxa" w:w="1701"/>
            <w:shd w:val="clear" w:color="auto" w:fill="F6EEE7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R$ 9,9 mi</w:t>
            </w:r>
          </w:p>
        </w:tc>
        <w:tc>
          <w:tcPr>
            <w:tcW w:type="dxa" w:w="1701"/>
            <w:shd w:val="clear" w:color="auto" w:fill="F6EEE7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R$ 28,2 mi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/>
                <w:sz w:val="20"/>
              </w:rPr>
              <w:t>EBITDA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-R$ 245 mil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R$ 2,0 mi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R$ 9,5 mi</w:t>
            </w:r>
          </w:p>
        </w:tc>
      </w:tr>
    </w:tbl>
    <w:p/>
    <w:p>
      <w:pPr>
        <w:pStyle w:val="ListBullet"/>
      </w:pPr>
      <w:r>
        <w:rPr>
          <w:b/>
        </w:rPr>
        <w:t>Produto no ar:</w:t>
      </w:r>
      <w:r>
        <w:t xml:space="preserve"> beta fechado rodando em vico.bitrilha.com.br, app Android gerado, iOS em seguida. Análise por IA, leitura de rótulo, motor de rotina com detector de conflitos, evolução e pagamentos prontos.</w:t>
      </w:r>
    </w:p>
    <w:p>
      <w:pPr>
        <w:pStyle w:val="ListBullet"/>
      </w:pPr>
      <w:r>
        <w:rPr>
          <w:b/>
        </w:rPr>
        <w:t>Mercado:</w:t>
      </w:r>
      <w:r>
        <w:t xml:space="preserve"> Brasil é o 3º maior mercado de beleza do mundo (~R$ 200 bi em 2025, ABIHPEC); dermocosméticos somaram R$ 12,3 bi em 12 meses, +8,3% (IQVIA).</w:t>
      </w:r>
    </w:p>
    <w:p>
      <w:pPr>
        <w:pStyle w:val="ListBullet"/>
      </w:pPr>
      <w:r>
        <w:rPr>
          <w:b/>
        </w:rPr>
        <w:t>Prova de categoria:</w:t>
      </w:r>
      <w:r>
        <w:t xml:space="preserve"> o Cal AI, que aplicou a mesma mecânica (foto → IA → acompanhamento) a calorias, chegou a ~US$ 30 mi de ARR sem capital externo e foi comprado pela MyFitnessPal (imprensa).</w:t>
      </w:r>
    </w:p>
    <w:p>
      <w:pPr>
        <w:pStyle w:val="ListBullet"/>
      </w:pPr>
      <w:r>
        <w:rPr>
          <w:b/>
        </w:rPr>
        <w:t>Modelo:</w:t>
      </w:r>
      <w:r>
        <w:t xml:space="preserve"> assinatura B2C (R$ 24,90/mês ou R$ 199/ano, 7 dias grátis) + receitas B2B a partir do ano 2. LTV de contribuição ~R$ 205 por assinante.</w:t>
      </w:r>
    </w:p>
    <w:p>
      <w:pPr>
        <w:pStyle w:val="Heading1"/>
      </w:pPr>
      <w:r>
        <w:t>2. O problema</w:t>
      </w:r>
    </w:p>
    <w:p>
      <w:r>
        <w:rPr>
          <w:b w:val="0"/>
          <w:i w:val="0"/>
        </w:rPr>
        <w:t>Analisamos 216 avaliações públicas de 9 apps de skincare (Skan, Yuka, FeelinMySkin, Mary Kay Skin Analyzer, SkinSAFE e outros). Os incômodos se repetem: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5669"/>
            <w:shd w:val="clear" w:color="auto" w:fill="B8462F"/>
          </w:tcPr>
          <w:p>
            <w:r/>
            <w:r>
              <w:rPr>
                <w:b/>
                <w:color w:val="FFFFFF"/>
                <w:sz w:val="20"/>
              </w:rPr>
              <w:t>Dor</w:t>
            </w:r>
          </w:p>
        </w:tc>
        <w:tc>
          <w:tcPr>
            <w:tcW w:type="dxa" w:w="1701"/>
            <w:shd w:val="clear" w:color="auto" w:fill="B8462F"/>
          </w:tcPr>
          <w:p>
            <w:r/>
            <w:r>
              <w:rPr>
                <w:b/>
                <w:color w:val="FFFFFF"/>
                <w:sz w:val="20"/>
              </w:rPr>
              <w:t>Avaliações</w:t>
            </w:r>
          </w:p>
        </w:tc>
        <w:tc>
          <w:tcPr>
            <w:tcW w:type="dxa" w:w="1701"/>
            <w:shd w:val="clear" w:color="auto" w:fill="B8462F"/>
          </w:tcPr>
          <w:p>
            <w:r/>
            <w:r>
              <w:rPr>
                <w:b/>
                <w:color w:val="FFFFFF"/>
                <w:sz w:val="20"/>
              </w:rPr>
              <w:t>Apps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Câmera/foto falha no scan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8</w:t>
            </w:r>
          </w:p>
        </w:tc>
      </w:tr>
      <w:tr>
        <w:tc>
          <w:tcPr>
            <w:tcW w:type="dxa" w:w="5669"/>
            <w:shd w:val="clear" w:color="auto" w:fill="F6EEE7"/>
          </w:tcPr>
          <w:p>
            <w:r/>
            <w:r>
              <w:rPr>
                <w:b w:val="0"/>
                <w:sz w:val="20"/>
              </w:rPr>
              <w:t>Paywall sem valor percebido</w:t>
            </w:r>
          </w:p>
        </w:tc>
        <w:tc>
          <w:tcPr>
            <w:tcW w:type="dxa" w:w="1701"/>
            <w:shd w:val="clear" w:color="auto" w:fill="F6EEE7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1701"/>
            <w:shd w:val="clear" w:color="auto" w:fill="F6EEE7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Querem acompanhar a evolução ligada aos produtos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3</w:t>
            </w:r>
          </w:p>
        </w:tc>
      </w:tr>
      <w:tr>
        <w:tc>
          <w:tcPr>
            <w:tcW w:type="dxa" w:w="5669"/>
            <w:shd w:val="clear" w:color="auto" w:fill="F6EEE7"/>
          </w:tcPr>
          <w:p>
            <w:r/>
            <w:r>
              <w:rPr>
                <w:b w:val="0"/>
                <w:sz w:val="20"/>
              </w:rPr>
              <w:t>Rotina rígida (frequência, passo esquecido)</w:t>
            </w:r>
          </w:p>
        </w:tc>
        <w:tc>
          <w:tcPr>
            <w:tcW w:type="dxa" w:w="1701"/>
            <w:shd w:val="clear" w:color="auto" w:fill="F6EEE7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701"/>
            <w:shd w:val="clear" w:color="auto" w:fill="F6EEE7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Produto não encontrado / base fraca fora dos EUA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5</w:t>
            </w:r>
          </w:p>
        </w:tc>
      </w:tr>
      <w:tr>
        <w:tc>
          <w:tcPr>
            <w:tcW w:type="dxa" w:w="5669"/>
            <w:shd w:val="clear" w:color="auto" w:fill="F6EEE7"/>
          </w:tcPr>
          <w:p>
            <w:r/>
            <w:r>
              <w:rPr>
                <w:b w:val="0"/>
                <w:sz w:val="20"/>
              </w:rPr>
              <w:t>Resultado inconsistente entre fotos</w:t>
            </w:r>
          </w:p>
        </w:tc>
        <w:tc>
          <w:tcPr>
            <w:tcW w:type="dxa" w:w="1701"/>
            <w:shd w:val="clear" w:color="auto" w:fill="F6EEE7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701"/>
            <w:shd w:val="clear" w:color="auto" w:fill="F6EEE7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Cobrança e cancelamento difíceis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3</w:t>
            </w:r>
          </w:p>
        </w:tc>
      </w:tr>
    </w:tbl>
    <w:p/>
    <w:p>
      <w:r>
        <w:rPr>
          <w:b w:val="0"/>
          <w:i w:val="0"/>
        </w:rPr>
        <w:t>Por trás disso há um problema maior: quem compra skincare não sabe se está funcionando. Os apps existentes são ou scanner de rosto, ou scanner de rótulo, ou diário — nenhum liga os três. E as ferramentas das grandes marcas (como a de análise de pele da Natura, de 2022) recomendam apenas o portfólio da própria marca.</w:t>
      </w:r>
    </w:p>
    <w:p>
      <w:pPr>
        <w:pStyle w:val="Heading1"/>
      </w:pPr>
      <w:r>
        <w:t>3. A solução: Viço</w:t>
      </w:r>
    </w:p>
    <w:p>
      <w:pPr>
        <w:pStyle w:val="ListBullet"/>
      </w:pPr>
      <w:r>
        <w:rPr>
          <w:b/>
        </w:rPr>
        <w:t>Selfie → Skin Score.</w:t>
      </w:r>
      <w:r>
        <w:t xml:space="preserve"> Nota de 0 a 100 e 7 métricas (textura, vermelhidão, poros, linhas, manchas, oleosidade, hidratação), por zona do rosto. A câmera só dispara com luz e enquadramento bons, o que torna as fotos comparáveis.</w:t>
      </w:r>
    </w:p>
    <w:p>
      <w:pPr>
        <w:pStyle w:val="ListBullet"/>
      </w:pPr>
      <w:r>
        <w:rPr>
          <w:b/>
        </w:rPr>
        <w:t>Rótulo → ingredientes.</w:t>
      </w:r>
      <w:r>
        <w:t xml:space="preserve"> Foto do verso do frasco; a IA lê a lista INCI de qualquer marca, inclusive de farmácia brasileira.</w:t>
      </w:r>
    </w:p>
    <w:p>
      <w:pPr>
        <w:pStyle w:val="ListBullet"/>
      </w:pPr>
      <w:r>
        <w:rPr>
          <w:b/>
        </w:rPr>
        <w:t>Rotina na ordem certa.</w:t>
      </w:r>
      <w:r>
        <w:t xml:space="preserve"> Motor determinístico (sem IA, auditável) ordena manhã e noite, distribui ativos na semana e avisa conflitos — com correção em um toque.</w:t>
      </w:r>
    </w:p>
    <w:p>
      <w:pPr>
        <w:pStyle w:val="ListBullet"/>
      </w:pPr>
      <w:r>
        <w:rPr>
          <w:b/>
        </w:rPr>
        <w:t>Evolução.</w:t>
      </w:r>
      <w:r>
        <w:t xml:space="preserve"> Gráfico por métrica, antes/depois e card compartilhável sem rosto (crescimento orgânico em redes).</w:t>
      </w:r>
    </w:p>
    <w:p>
      <w:pPr>
        <w:pStyle w:val="ListBullet"/>
      </w:pPr>
      <w:r>
        <w:rPr>
          <w:b/>
        </w:rPr>
        <w:t>Confiança.</w:t>
      </w:r>
      <w:r>
        <w:t xml:space="preserve"> Fotos em armazenamento privado, nunca usadas para treinar IA, consentimento LGPD explícito; linguagem cosmética, sem diagnóstico; recomendação neutra, patrocínio sempre marcado.</w:t>
      </w:r>
    </w:p>
    <w:p>
      <w:r>
        <w:rPr>
          <w:b w:val="0"/>
          <w:i/>
          <w:color w:val="6E5C51"/>
        </w:rPr>
        <w:t>Status: produto construído (Next.js, Supabase, Stripe, IA de visão), beta fechado no ar, app Android empacotado, painel de acessos para testers.</w:t>
      </w:r>
    </w:p>
    <w:p>
      <w:pPr>
        <w:pStyle w:val="Heading1"/>
      </w:pPr>
      <w:r>
        <w:t>4. Mercado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402"/>
            <w:shd w:val="clear" w:color="auto" w:fill="B8462F"/>
          </w:tcPr>
          <w:p>
            <w:r/>
            <w:r>
              <w:rPr>
                <w:b/>
                <w:color w:val="FFFFFF"/>
                <w:sz w:val="20"/>
              </w:rPr>
              <w:t>Recorte</w:t>
            </w:r>
          </w:p>
        </w:tc>
        <w:tc>
          <w:tcPr>
            <w:tcW w:type="dxa" w:w="3402"/>
            <w:shd w:val="clear" w:color="auto" w:fill="B8462F"/>
          </w:tcPr>
          <w:p>
            <w:r/>
            <w:r>
              <w:rPr>
                <w:b/>
                <w:color w:val="FFFFFF"/>
                <w:sz w:val="20"/>
              </w:rPr>
              <w:t>Tamanho</w:t>
            </w:r>
          </w:p>
        </w:tc>
        <w:tc>
          <w:tcPr>
            <w:tcW w:type="dxa" w:w="2268"/>
            <w:shd w:val="clear" w:color="auto" w:fill="B8462F"/>
          </w:tcPr>
          <w:p>
            <w:r/>
            <w:r>
              <w:rPr>
                <w:b/>
                <w:color w:val="FFFFFF"/>
                <w:sz w:val="20"/>
              </w:rPr>
              <w:t>Fonte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Beleza e cuidados pessoais — Brasil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~R$ 200 bi (2025); 3º maior do mundo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ABIHPEC</w:t>
            </w:r>
          </w:p>
        </w:tc>
      </w:tr>
      <w:tr>
        <w:tc>
          <w:tcPr>
            <w:tcW w:type="dxa" w:w="3402"/>
            <w:shd w:val="clear" w:color="auto" w:fill="F6EEE7"/>
          </w:tcPr>
          <w:p>
            <w:r/>
            <w:r>
              <w:rPr>
                <w:b w:val="0"/>
                <w:sz w:val="20"/>
              </w:rPr>
              <w:t>Beleza — Brasil (varejo)</w:t>
            </w:r>
          </w:p>
        </w:tc>
        <w:tc>
          <w:tcPr>
            <w:tcW w:type="dxa" w:w="3402"/>
            <w:shd w:val="clear" w:color="auto" w:fill="F6EEE7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R$ 186,9 bi (2025), +6,8%</w:t>
            </w:r>
          </w:p>
        </w:tc>
        <w:tc>
          <w:tcPr>
            <w:tcW w:type="dxa" w:w="2268"/>
            <w:shd w:val="clear" w:color="auto" w:fill="F6EEE7"/>
          </w:tcPr>
          <w:p>
            <w:r/>
            <w:r>
              <w:rPr>
                <w:b w:val="0"/>
                <w:sz w:val="20"/>
              </w:rPr>
              <w:t>Euromonitor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Dermocosméticos — Brasil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R$ 12,3 bi (12m até jul/25), +8,3%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IQVIA</w:t>
            </w:r>
          </w:p>
        </w:tc>
      </w:tr>
      <w:tr>
        <w:tc>
          <w:tcPr>
            <w:tcW w:type="dxa" w:w="3402"/>
            <w:shd w:val="clear" w:color="auto" w:fill="F6EEE7"/>
          </w:tcPr>
          <w:p>
            <w:r/>
            <w:r>
              <w:rPr>
                <w:b w:val="0"/>
                <w:sz w:val="20"/>
              </w:rPr>
              <w:t>Apps de análise de pele — global</w:t>
            </w:r>
          </w:p>
        </w:tc>
        <w:tc>
          <w:tcPr>
            <w:tcW w:type="dxa" w:w="3402"/>
            <w:shd w:val="clear" w:color="auto" w:fill="F6EEE7"/>
          </w:tcPr>
          <w:p>
            <w:r/>
            <w:r>
              <w:rPr>
                <w:b w:val="0"/>
                <w:sz w:val="20"/>
              </w:rPr>
              <w:t>US$ 1,82 bi (2025), CAGR 17,2%</w:t>
            </w:r>
          </w:p>
        </w:tc>
        <w:tc>
          <w:tcPr>
            <w:tcW w:type="dxa" w:w="2268"/>
            <w:shd w:val="clear" w:color="auto" w:fill="F6EEE7"/>
          </w:tcPr>
          <w:p>
            <w:r/>
            <w:r>
              <w:rPr>
                <w:b w:val="0"/>
                <w:sz w:val="20"/>
              </w:rPr>
              <w:t>Future Market Insights</w:t>
            </w:r>
          </w:p>
        </w:tc>
      </w:tr>
    </w:tbl>
    <w:p/>
    <w:p>
      <w:pPr>
        <w:pStyle w:val="ListBullet"/>
      </w:pPr>
      <w:r>
        <w:t>88% das mulheres e 64% dos homens usam produtos de skincare (MindMiners, 2024).</w:t>
      </w:r>
    </w:p>
    <w:p>
      <w:pPr>
        <w:pStyle w:val="ListBullet"/>
      </w:pPr>
      <w:r>
        <w:t>23% dos brasileiros já usam assistentes de IA para pesquisar ou escolher beleza; influenciadores respondem por 32% da descoberta de produtos (Mercado &amp; Consumo, out/2026).</w:t>
      </w:r>
    </w:p>
    <w:p>
      <w:pPr>
        <w:pStyle w:val="ListBullet"/>
      </w:pPr>
      <w:r>
        <w:t>83% das vendas de dermocosméticos ainda acontecem em loja física — o consumidor pesquisa no celular e compra na farmácia: espaço para afiliados e white-label com redes de farmácia.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9E6DE"/>
          </w:tcPr>
          <w:p>
            <w:r/>
            <w:r>
              <w:rPr>
                <w:b/>
                <w:color w:val="2A1B14"/>
              </w:rPr>
              <w:t>Meta do ano 5 (cenário base): R$ 28,2 mi de receita — cerca de 0,23% do mercado anual de dermocosméticos no Brasil.</w:t>
            </w:r>
          </w:p>
        </w:tc>
      </w:tr>
    </w:tbl>
    <w:p/>
    <w:p>
      <w:pPr>
        <w:pStyle w:val="Heading1"/>
      </w:pPr>
      <w:r>
        <w:t>5. Concorrência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2551"/>
            <w:shd w:val="clear" w:color="auto" w:fill="B8462F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134"/>
            <w:shd w:val="clear" w:color="auto" w:fill="B8462F"/>
          </w:tcPr>
          <w:p>
            <w:r/>
            <w:r>
              <w:rPr>
                <w:b/>
                <w:color w:val="FFFFFF"/>
                <w:sz w:val="20"/>
              </w:rPr>
              <w:t>Lê a pele</w:t>
            </w:r>
          </w:p>
        </w:tc>
        <w:tc>
          <w:tcPr>
            <w:tcW w:type="dxa" w:w="1134"/>
            <w:shd w:val="clear" w:color="auto" w:fill="B8462F"/>
          </w:tcPr>
          <w:p>
            <w:r/>
            <w:r>
              <w:rPr>
                <w:b/>
                <w:color w:val="FFFFFF"/>
                <w:sz w:val="20"/>
              </w:rPr>
              <w:t>Lê o rótulo</w:t>
            </w:r>
          </w:p>
        </w:tc>
        <w:tc>
          <w:tcPr>
            <w:tcW w:type="dxa" w:w="1474"/>
            <w:shd w:val="clear" w:color="auto" w:fill="B8462F"/>
          </w:tcPr>
          <w:p>
            <w:r/>
            <w:r>
              <w:rPr>
                <w:b/>
                <w:color w:val="FFFFFF"/>
                <w:sz w:val="20"/>
              </w:rPr>
              <w:t>Monta rotina</w:t>
            </w:r>
          </w:p>
        </w:tc>
        <w:tc>
          <w:tcPr>
            <w:tcW w:type="dxa" w:w="1361"/>
            <w:shd w:val="clear" w:color="auto" w:fill="B8462F"/>
          </w:tcPr>
          <w:p>
            <w:r/>
            <w:r>
              <w:rPr>
                <w:b/>
                <w:color w:val="FFFFFF"/>
                <w:sz w:val="20"/>
              </w:rPr>
              <w:t>Mede evolução</w:t>
            </w:r>
          </w:p>
        </w:tc>
        <w:tc>
          <w:tcPr>
            <w:tcW w:type="dxa" w:w="1020"/>
            <w:shd w:val="clear" w:color="auto" w:fill="B8462F"/>
          </w:tcPr>
          <w:p>
            <w:r/>
            <w:r>
              <w:rPr>
                <w:b/>
                <w:color w:val="FFFFFF"/>
                <w:sz w:val="20"/>
              </w:rPr>
              <w:t>Neutro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Viço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Sim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Sim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20"/>
              </w:rPr>
              <w:t>Sim, com conflitos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20"/>
              </w:rPr>
              <w:t>Sim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20"/>
              </w:rPr>
              <w:t>Sim</w:t>
            </w:r>
          </w:p>
        </w:tc>
      </w:tr>
      <w:tr>
        <w:tc>
          <w:tcPr>
            <w:tcW w:type="dxa" w:w="2551"/>
            <w:shd w:val="clear" w:color="auto" w:fill="F6EEE7"/>
          </w:tcPr>
          <w:p>
            <w:r/>
            <w:r>
              <w:rPr>
                <w:b/>
                <w:sz w:val="20"/>
              </w:rPr>
              <w:t>Skan</w:t>
            </w:r>
          </w:p>
        </w:tc>
        <w:tc>
          <w:tcPr>
            <w:tcW w:type="dxa" w:w="1134"/>
            <w:shd w:val="clear" w:color="auto" w:fill="F6EEE7"/>
          </w:tcPr>
          <w:p>
            <w:r/>
            <w:r>
              <w:rPr>
                <w:b w:val="0"/>
                <w:sz w:val="20"/>
              </w:rPr>
              <w:t>Sim</w:t>
            </w:r>
          </w:p>
        </w:tc>
        <w:tc>
          <w:tcPr>
            <w:tcW w:type="dxa" w:w="1134"/>
            <w:shd w:val="clear" w:color="auto" w:fill="F6EEE7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474"/>
            <w:shd w:val="clear" w:color="auto" w:fill="F6EEE7"/>
          </w:tcPr>
          <w:p>
            <w:r/>
            <w:r>
              <w:rPr>
                <w:b w:val="0"/>
                <w:sz w:val="20"/>
              </w:rPr>
              <w:t>Parcial</w:t>
            </w:r>
          </w:p>
        </w:tc>
        <w:tc>
          <w:tcPr>
            <w:tcW w:type="dxa" w:w="1361"/>
            <w:shd w:val="clear" w:color="auto" w:fill="F6EEE7"/>
          </w:tcPr>
          <w:p>
            <w:r/>
            <w:r>
              <w:rPr>
                <w:b w:val="0"/>
                <w:sz w:val="20"/>
              </w:rPr>
              <w:t>Parcial</w:t>
            </w:r>
          </w:p>
        </w:tc>
        <w:tc>
          <w:tcPr>
            <w:tcW w:type="dxa" w:w="1020"/>
            <w:shd w:val="clear" w:color="auto" w:fill="F6EEE7"/>
          </w:tcPr>
          <w:p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Yuka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Sim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20"/>
              </w:rPr>
              <w:t>Sim</w:t>
            </w:r>
          </w:p>
        </w:tc>
      </w:tr>
      <w:tr>
        <w:tc>
          <w:tcPr>
            <w:tcW w:type="dxa" w:w="2551"/>
            <w:shd w:val="clear" w:color="auto" w:fill="F6EEE7"/>
          </w:tcPr>
          <w:p>
            <w:r/>
            <w:r>
              <w:rPr>
                <w:b/>
                <w:sz w:val="20"/>
              </w:rPr>
              <w:t>FeelinMySkin</w:t>
            </w:r>
          </w:p>
        </w:tc>
        <w:tc>
          <w:tcPr>
            <w:tcW w:type="dxa" w:w="1134"/>
            <w:shd w:val="clear" w:color="auto" w:fill="F6EEE7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134"/>
            <w:shd w:val="clear" w:color="auto" w:fill="F6EEE7"/>
          </w:tcPr>
          <w:p>
            <w:r/>
            <w:r>
              <w:rPr>
                <w:b w:val="0"/>
                <w:sz w:val="20"/>
              </w:rPr>
              <w:t>Parcial</w:t>
            </w:r>
          </w:p>
        </w:tc>
        <w:tc>
          <w:tcPr>
            <w:tcW w:type="dxa" w:w="1474"/>
            <w:shd w:val="clear" w:color="auto" w:fill="F6EEE7"/>
          </w:tcPr>
          <w:p>
            <w:r/>
            <w:r>
              <w:rPr>
                <w:b w:val="0"/>
                <w:sz w:val="20"/>
              </w:rPr>
              <w:t>Diário</w:t>
            </w:r>
          </w:p>
        </w:tc>
        <w:tc>
          <w:tcPr>
            <w:tcW w:type="dxa" w:w="1361"/>
            <w:shd w:val="clear" w:color="auto" w:fill="F6EEE7"/>
          </w:tcPr>
          <w:p>
            <w:r/>
            <w:r>
              <w:rPr>
                <w:b w:val="0"/>
                <w:sz w:val="20"/>
              </w:rPr>
              <w:t>Sim</w:t>
            </w:r>
          </w:p>
        </w:tc>
        <w:tc>
          <w:tcPr>
            <w:tcW w:type="dxa" w:w="1020"/>
            <w:shd w:val="clear" w:color="auto" w:fill="F6EEE7"/>
          </w:tcPr>
          <w:p>
            <w:r/>
            <w:r>
              <w:rPr>
                <w:b w:val="0"/>
                <w:sz w:val="20"/>
              </w:rPr>
              <w:t>Sim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Ferramentas de marca (Natura, Mary Kay)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Sim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20"/>
              </w:rPr>
              <w:t>Só a marca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20"/>
              </w:rPr>
              <w:t>—</w:t>
            </w:r>
          </w:p>
        </w:tc>
      </w:tr>
    </w:tbl>
    <w:p/>
    <w:p>
      <w:r>
        <w:rPr>
          <w:b w:val="0"/>
          <w:i w:val="0"/>
        </w:rPr>
        <w:t>Vantagens defensáveis: base de ingredientes e regras de conflito em português, histórico longitudinal do usuário (quanto mais tempo no app, mais valor), e dados agregados e anonimizados de eficácia real de ativos — inexistentes no mercado brasileiro.</w:t>
      </w:r>
    </w:p>
    <w:p>
      <w:pPr>
        <w:pStyle w:val="Heading1"/>
      </w:pPr>
      <w:r>
        <w:t>6. Modelo de negócio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551"/>
            <w:shd w:val="clear" w:color="auto" w:fill="B8462F"/>
          </w:tcPr>
          <w:p>
            <w:r/>
            <w:r>
              <w:rPr>
                <w:b/>
                <w:color w:val="FFFFFF"/>
                <w:sz w:val="20"/>
              </w:rPr>
              <w:t>Fonte de receita</w:t>
            </w:r>
          </w:p>
        </w:tc>
        <w:tc>
          <w:tcPr>
            <w:tcW w:type="dxa" w:w="4819"/>
            <w:shd w:val="clear" w:color="auto" w:fill="B8462F"/>
          </w:tcPr>
          <w:p>
            <w:r/>
            <w:r>
              <w:rPr>
                <w:b/>
                <w:color w:val="FFFFFF"/>
                <w:sz w:val="20"/>
              </w:rPr>
              <w:t>Como</w:t>
            </w:r>
          </w:p>
        </w:tc>
        <w:tc>
          <w:tcPr>
            <w:tcW w:type="dxa" w:w="1701"/>
            <w:shd w:val="clear" w:color="auto" w:fill="B8462F"/>
          </w:tcPr>
          <w:p>
            <w:r/>
            <w:r>
              <w:rPr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Assinatura B2C</w:t>
            </w:r>
          </w:p>
        </w:tc>
        <w:tc>
          <w:tcPr>
            <w:tcW w:type="dxa" w:w="4819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R$ 24,90/mês ou R$ 199/ano (R$ 16,58/mês), 7 dias grátis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Lançamento</w:t>
            </w:r>
          </w:p>
        </w:tc>
      </w:tr>
      <w:tr>
        <w:tc>
          <w:tcPr>
            <w:tcW w:type="dxa" w:w="2551"/>
            <w:shd w:val="clear" w:color="auto" w:fill="F6EEE7"/>
          </w:tcPr>
          <w:p>
            <w:r/>
            <w:r>
              <w:rPr>
                <w:b w:val="0"/>
                <w:sz w:val="20"/>
              </w:rPr>
              <w:t>Afiliados</w:t>
            </w:r>
          </w:p>
        </w:tc>
        <w:tc>
          <w:tcPr>
            <w:tcW w:type="dxa" w:w="4819"/>
            <w:shd w:val="clear" w:color="auto" w:fill="F6EEE7"/>
          </w:tcPr>
          <w:p>
            <w:r/>
            <w:r>
              <w:rPr>
                <w:b w:val="0"/>
                <w:sz w:val="20"/>
              </w:rPr>
              <w:t>Link de recompra quando o produto acaba (comissão por venda)</w:t>
            </w:r>
          </w:p>
        </w:tc>
        <w:tc>
          <w:tcPr>
            <w:tcW w:type="dxa" w:w="1701"/>
            <w:shd w:val="clear" w:color="auto" w:fill="F6EEE7"/>
          </w:tcPr>
          <w:p>
            <w:r/>
            <w:r>
              <w:rPr>
                <w:b w:val="0"/>
                <w:sz w:val="20"/>
              </w:rPr>
              <w:t>Ano 1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Estudos de eficácia patrocinados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20"/>
              </w:rPr>
              <w:t>Marcas pagam para medir produto com usuários voluntários (métricas anônimas)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Ano 2</w:t>
            </w:r>
          </w:p>
        </w:tc>
      </w:tr>
      <w:tr>
        <w:tc>
          <w:tcPr>
            <w:tcW w:type="dxa" w:w="2551"/>
            <w:shd w:val="clear" w:color="auto" w:fill="F6EEE7"/>
          </w:tcPr>
          <w:p>
            <w:r/>
            <w:r>
              <w:rPr>
                <w:b w:val="0"/>
                <w:sz w:val="20"/>
              </w:rPr>
              <w:t>Painel de tendências</w:t>
            </w:r>
          </w:p>
        </w:tc>
        <w:tc>
          <w:tcPr>
            <w:tcW w:type="dxa" w:w="4819"/>
            <w:shd w:val="clear" w:color="auto" w:fill="F6EEE7"/>
          </w:tcPr>
          <w:p>
            <w:r/>
            <w:r>
              <w:rPr>
                <w:b w:val="0"/>
                <w:sz w:val="20"/>
              </w:rPr>
              <w:t>Dados agregados e anonimizados de pele e uso de ativos, por região</w:t>
            </w:r>
          </w:p>
        </w:tc>
        <w:tc>
          <w:tcPr>
            <w:tcW w:type="dxa" w:w="1701"/>
            <w:shd w:val="clear" w:color="auto" w:fill="F6EEE7"/>
          </w:tcPr>
          <w:p>
            <w:r/>
            <w:r>
              <w:rPr>
                <w:b w:val="0"/>
                <w:sz w:val="20"/>
              </w:rPr>
              <w:t>Ano 3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White-label para farmácias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20"/>
              </w:rPr>
              <w:t>Análise e rotina dentro do app da rede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Ano 3+</w:t>
            </w:r>
          </w:p>
        </w:tc>
      </w:tr>
    </w:tbl>
    <w:p/>
    <w:p>
      <w:pPr>
        <w:pStyle w:val="Heading3"/>
      </w:pPr>
      <w:r>
        <w:t>Unit economics (cenário base)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102"/>
            <w:shd w:val="clear" w:color="auto" w:fill="B8462F"/>
          </w:tcPr>
          <w:p>
            <w:r/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835"/>
            <w:shd w:val="clear" w:color="auto" w:fill="B8462F"/>
          </w:tcPr>
          <w:p>
            <w:r/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ARPU bruto mensal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R$ 19,91</w:t>
            </w:r>
          </w:p>
        </w:tc>
      </w:tr>
      <w:tr>
        <w:tc>
          <w:tcPr>
            <w:tcW w:type="dxa" w:w="5102"/>
            <w:shd w:val="clear" w:color="auto" w:fill="F6EEE7"/>
          </w:tcPr>
          <w:p>
            <w:r/>
            <w:r>
              <w:rPr>
                <w:b w:val="0"/>
                <w:sz w:val="20"/>
              </w:rPr>
              <w:t>ARPU líquido (taxas, impostos e IA)</w:t>
            </w:r>
          </w:p>
        </w:tc>
        <w:tc>
          <w:tcPr>
            <w:tcW w:type="dxa" w:w="2835"/>
            <w:shd w:val="clear" w:color="auto" w:fill="F6EEE7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R$ 14,23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Vida média do assinante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14,4 meses</w:t>
            </w:r>
          </w:p>
        </w:tc>
      </w:tr>
      <w:tr>
        <w:tc>
          <w:tcPr>
            <w:tcW w:type="dxa" w:w="5102"/>
            <w:shd w:val="clear" w:color="auto" w:fill="F6EEE7"/>
          </w:tcPr>
          <w:p>
            <w:r/>
            <w:r>
              <w:rPr>
                <w:b w:val="0"/>
                <w:sz w:val="20"/>
              </w:rPr>
              <w:t>LTV de contribuição</w:t>
            </w:r>
          </w:p>
        </w:tc>
        <w:tc>
          <w:tcPr>
            <w:tcW w:type="dxa" w:w="2835"/>
            <w:shd w:val="clear" w:color="auto" w:fill="F6EEE7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R$ 205,04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CAC pago — ano 1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R$ 83,33</w:t>
            </w:r>
          </w:p>
        </w:tc>
      </w:tr>
      <w:tr>
        <w:tc>
          <w:tcPr>
            <w:tcW w:type="dxa" w:w="5102"/>
            <w:shd w:val="clear" w:color="auto" w:fill="F6EEE7"/>
          </w:tcPr>
          <w:p>
            <w:r/>
            <w:r>
              <w:rPr>
                <w:b w:val="0"/>
                <w:sz w:val="20"/>
              </w:rPr>
              <w:t>CAC misto — ano 1 (com orgânico)</w:t>
            </w:r>
          </w:p>
        </w:tc>
        <w:tc>
          <w:tcPr>
            <w:tcW w:type="dxa" w:w="2835"/>
            <w:shd w:val="clear" w:color="auto" w:fill="F6EEE7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R$ 59,52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Custo de IA por assinante/mês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R$ 1,50</w:t>
            </w:r>
          </w:p>
        </w:tc>
      </w:tr>
    </w:tbl>
    <w:p/>
    <w:p>
      <w:pPr>
        <w:pStyle w:val="Heading1"/>
      </w:pPr>
      <w:r>
        <w:t>7. Go-to-market</w:t>
      </w:r>
    </w:p>
    <w:p>
      <w:pPr>
        <w:pStyle w:val="ListBullet"/>
      </w:pPr>
      <w:r>
        <w:rPr>
          <w:b/>
        </w:rPr>
        <w:t>Fase 1 — beta fechado (agora):</w:t>
      </w:r>
      <w:r>
        <w:t xml:space="preserve"> testers convidados, calibrar funil, custo de IA e retenção.</w:t>
      </w:r>
    </w:p>
    <w:p>
      <w:pPr>
        <w:pStyle w:val="ListBullet"/>
      </w:pPr>
      <w:r>
        <w:rPr>
          <w:b/>
        </w:rPr>
        <w:t>Fase 2 — lançamento B2C:</w:t>
      </w:r>
      <w:r>
        <w:t xml:space="preserve"> TikTok e Reels com o card "minha pele em 30 dias"; micro-influenciadores de skincare (5–20 mil seguidores) por permuta e afiliado; SEO de ingredientes ("retinol e ácido pode junto?") gerado da base de regras.</w:t>
      </w:r>
    </w:p>
    <w:p>
      <w:pPr>
        <w:pStyle w:val="ListBullet"/>
      </w:pPr>
      <w:r>
        <w:rPr>
          <w:b/>
        </w:rPr>
        <w:t>Fase 3 — B2B:</w:t>
      </w:r>
      <w:r>
        <w:t xml:space="preserve"> estudos patrocinados com marcas de dermocosméticos; parcerias com redes de farmácia (afiliado e white-label).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Projeções financeiras</w:t>
      </w:r>
    </w:p>
    <w:p>
      <w:r>
        <w:rPr>
          <w:b w:val="0"/>
          <w:i w:val="0"/>
          <w:color w:val="6E5C51"/>
        </w:rPr>
        <w:t>Modelo mensal de 60 meses, com fórmulas abertas na planilha anexa (modelo-financeiro-vico.xlsx). Premissas-chave: conversão de teste para pagante de 40% (mediana de apps de Saúde &amp; Fitness, RevenueCat 2025), churn mensal de 12% no plano mensal, renovação anual de 35%, 60% dos novos assinantes no plano anual.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2268"/>
            <w:shd w:val="clear" w:color="auto" w:fill="B8462F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361"/>
            <w:shd w:val="clear" w:color="auto" w:fill="B8462F"/>
          </w:tcPr>
          <w:p>
            <w:r/>
            <w:r>
              <w:rPr>
                <w:b/>
                <w:color w:val="FFFFFF"/>
                <w:sz w:val="20"/>
              </w:rPr>
              <w:t>Ano 1</w:t>
            </w:r>
          </w:p>
        </w:tc>
        <w:tc>
          <w:tcPr>
            <w:tcW w:type="dxa" w:w="1361"/>
            <w:shd w:val="clear" w:color="auto" w:fill="B8462F"/>
          </w:tcPr>
          <w:p>
            <w:r/>
            <w:r>
              <w:rPr>
                <w:b/>
                <w:color w:val="FFFFFF"/>
                <w:sz w:val="20"/>
              </w:rPr>
              <w:t>Ano 2</w:t>
            </w:r>
          </w:p>
        </w:tc>
        <w:tc>
          <w:tcPr>
            <w:tcW w:type="dxa" w:w="1361"/>
            <w:shd w:val="clear" w:color="auto" w:fill="B8462F"/>
          </w:tcPr>
          <w:p>
            <w:r/>
            <w:r>
              <w:rPr>
                <w:b/>
                <w:color w:val="FFFFFF"/>
                <w:sz w:val="20"/>
              </w:rPr>
              <w:t>Ano 3</w:t>
            </w:r>
          </w:p>
        </w:tc>
        <w:tc>
          <w:tcPr>
            <w:tcW w:type="dxa" w:w="1361"/>
            <w:shd w:val="clear" w:color="auto" w:fill="B8462F"/>
          </w:tcPr>
          <w:p>
            <w:r/>
            <w:r>
              <w:rPr>
                <w:b/>
                <w:color w:val="FFFFFF"/>
                <w:sz w:val="20"/>
              </w:rPr>
              <w:t>Ano 4</w:t>
            </w:r>
          </w:p>
        </w:tc>
        <w:tc>
          <w:tcPr>
            <w:tcW w:type="dxa" w:w="1361"/>
            <w:shd w:val="clear" w:color="auto" w:fill="B8462F"/>
          </w:tcPr>
          <w:p>
            <w:r/>
            <w:r>
              <w:rPr>
                <w:b/>
                <w:color w:val="FFFFFF"/>
                <w:sz w:val="20"/>
              </w:rPr>
              <w:t>Ano 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20"/>
              </w:rPr>
              <w:t>Assinantes (fim)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4.122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20.872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51.798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87.959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125.828</w:t>
            </w:r>
          </w:p>
        </w:tc>
      </w:tr>
      <w:tr>
        <w:tc>
          <w:tcPr>
            <w:tcW w:type="dxa" w:w="2268"/>
            <w:shd w:val="clear" w:color="auto" w:fill="F6EEE7"/>
          </w:tcPr>
          <w:p>
            <w:r/>
            <w:r>
              <w:rPr>
                <w:b/>
                <w:sz w:val="20"/>
              </w:rPr>
              <w:t>Receita bruta</w:t>
            </w:r>
          </w:p>
        </w:tc>
        <w:tc>
          <w:tcPr>
            <w:tcW w:type="dxa" w:w="1361"/>
            <w:shd w:val="clear" w:color="auto" w:fill="F6EEE7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R$ 555 mil</w:t>
            </w:r>
          </w:p>
        </w:tc>
        <w:tc>
          <w:tcPr>
            <w:tcW w:type="dxa" w:w="1361"/>
            <w:shd w:val="clear" w:color="auto" w:fill="F6EEE7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R$ 3,4 mi</w:t>
            </w:r>
          </w:p>
        </w:tc>
        <w:tc>
          <w:tcPr>
            <w:tcW w:type="dxa" w:w="1361"/>
            <w:shd w:val="clear" w:color="auto" w:fill="F6EEE7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R$ 9,9 mi</w:t>
            </w:r>
          </w:p>
        </w:tc>
        <w:tc>
          <w:tcPr>
            <w:tcW w:type="dxa" w:w="1361"/>
            <w:shd w:val="clear" w:color="auto" w:fill="F6EEE7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R$ 18,6 mi</w:t>
            </w:r>
          </w:p>
        </w:tc>
        <w:tc>
          <w:tcPr>
            <w:tcW w:type="dxa" w:w="1361"/>
            <w:shd w:val="clear" w:color="auto" w:fill="F6EEE7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R$ 28,2 mi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20"/>
              </w:rPr>
              <w:t xml:space="preserve">  dos quais B2B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R$ 11 mil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R$ 292 mil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R$ 1,2 mi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R$ 2,3 mi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R$ 3,6 mi</w:t>
            </w:r>
          </w:p>
        </w:tc>
      </w:tr>
      <w:tr>
        <w:tc>
          <w:tcPr>
            <w:tcW w:type="dxa" w:w="2268"/>
            <w:shd w:val="clear" w:color="auto" w:fill="F6EEE7"/>
          </w:tcPr>
          <w:p>
            <w:r/>
            <w:r>
              <w:rPr>
                <w:b/>
                <w:sz w:val="20"/>
              </w:rPr>
              <w:t>Receita líquida</w:t>
            </w:r>
          </w:p>
        </w:tc>
        <w:tc>
          <w:tcPr>
            <w:tcW w:type="dxa" w:w="1361"/>
            <w:shd w:val="clear" w:color="auto" w:fill="F6EEE7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R$ 440 mil</w:t>
            </w:r>
          </w:p>
        </w:tc>
        <w:tc>
          <w:tcPr>
            <w:tcW w:type="dxa" w:w="1361"/>
            <w:shd w:val="clear" w:color="auto" w:fill="F6EEE7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R$ 2,7 mi</w:t>
            </w:r>
          </w:p>
        </w:tc>
        <w:tc>
          <w:tcPr>
            <w:tcW w:type="dxa" w:w="1361"/>
            <w:shd w:val="clear" w:color="auto" w:fill="F6EEE7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R$ 7,9 mi</w:t>
            </w:r>
          </w:p>
        </w:tc>
        <w:tc>
          <w:tcPr>
            <w:tcW w:type="dxa" w:w="1361"/>
            <w:shd w:val="clear" w:color="auto" w:fill="F6EEE7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R$ 14,9 mi</w:t>
            </w:r>
          </w:p>
        </w:tc>
        <w:tc>
          <w:tcPr>
            <w:tcW w:type="dxa" w:w="1361"/>
            <w:shd w:val="clear" w:color="auto" w:fill="F6EEE7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R$ 22,6 mi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20"/>
              </w:rPr>
              <w:t>Marketing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R$ 300 mil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R$ 1,3 mi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R$ 2,9 mi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R$ 4,6 mi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R$ 6,2 mi</w:t>
            </w:r>
          </w:p>
        </w:tc>
      </w:tr>
      <w:tr>
        <w:tc>
          <w:tcPr>
            <w:tcW w:type="dxa" w:w="2268"/>
            <w:shd w:val="clear" w:color="auto" w:fill="F6EEE7"/>
          </w:tcPr>
          <w:p>
            <w:r/>
            <w:r>
              <w:rPr>
                <w:b/>
                <w:sz w:val="20"/>
              </w:rPr>
              <w:t>EBITDA</w:t>
            </w:r>
          </w:p>
        </w:tc>
        <w:tc>
          <w:tcPr>
            <w:tcW w:type="dxa" w:w="1361"/>
            <w:shd w:val="clear" w:color="auto" w:fill="F6EEE7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-R$ 245 mil</w:t>
            </w:r>
          </w:p>
        </w:tc>
        <w:tc>
          <w:tcPr>
            <w:tcW w:type="dxa" w:w="1361"/>
            <w:shd w:val="clear" w:color="auto" w:fill="F6EEE7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-R$ 47 mil</w:t>
            </w:r>
          </w:p>
        </w:tc>
        <w:tc>
          <w:tcPr>
            <w:tcW w:type="dxa" w:w="1361"/>
            <w:shd w:val="clear" w:color="auto" w:fill="F6EEE7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R$ 2,0 mi</w:t>
            </w:r>
          </w:p>
        </w:tc>
        <w:tc>
          <w:tcPr>
            <w:tcW w:type="dxa" w:w="1361"/>
            <w:shd w:val="clear" w:color="auto" w:fill="F6EEE7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R$ 5,4 mi</w:t>
            </w:r>
          </w:p>
        </w:tc>
        <w:tc>
          <w:tcPr>
            <w:tcW w:type="dxa" w:w="1361"/>
            <w:shd w:val="clear" w:color="auto" w:fill="F6EEE7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R$ 9,5 mi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02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ei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02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ix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Cenários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835"/>
            <w:shd w:val="clear" w:color="auto" w:fill="B8462F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984"/>
            <w:shd w:val="clear" w:color="auto" w:fill="B8462F"/>
          </w:tcPr>
          <w:p>
            <w:r/>
            <w:r>
              <w:rPr>
                <w:b/>
                <w:color w:val="FFFFFF"/>
                <w:sz w:val="20"/>
              </w:rPr>
              <w:t>Conservador</w:t>
            </w:r>
          </w:p>
        </w:tc>
        <w:tc>
          <w:tcPr>
            <w:tcW w:type="dxa" w:w="1984"/>
            <w:shd w:val="clear" w:color="auto" w:fill="B8462F"/>
          </w:tcPr>
          <w:p>
            <w:r/>
            <w:r>
              <w:rPr>
                <w:b/>
                <w:color w:val="FFFFFF"/>
                <w:sz w:val="20"/>
              </w:rPr>
              <w:t>Base</w:t>
            </w:r>
          </w:p>
        </w:tc>
        <w:tc>
          <w:tcPr>
            <w:tcW w:type="dxa" w:w="1984"/>
            <w:shd w:val="clear" w:color="auto" w:fill="B8462F"/>
          </w:tcPr>
          <w:p>
            <w:r/>
            <w:r>
              <w:rPr>
                <w:b/>
                <w:color w:val="FFFFFF"/>
                <w:sz w:val="20"/>
              </w:rPr>
              <w:t>Otimista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Assinantes no ano 5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69.589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125.828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195.912</w:t>
            </w:r>
          </w:p>
        </w:tc>
      </w:tr>
      <w:tr>
        <w:tc>
          <w:tcPr>
            <w:tcW w:type="dxa" w:w="2835"/>
            <w:shd w:val="clear" w:color="auto" w:fill="F6EEE7"/>
          </w:tcPr>
          <w:p>
            <w:r/>
            <w:r>
              <w:rPr>
                <w:b/>
                <w:sz w:val="20"/>
              </w:rPr>
              <w:t>Receita no ano 5</w:t>
            </w:r>
          </w:p>
        </w:tc>
        <w:tc>
          <w:tcPr>
            <w:tcW w:type="dxa" w:w="1984"/>
            <w:shd w:val="clear" w:color="auto" w:fill="F6EEE7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R$ 16,4 mi</w:t>
            </w:r>
          </w:p>
        </w:tc>
        <w:tc>
          <w:tcPr>
            <w:tcW w:type="dxa" w:w="1984"/>
            <w:shd w:val="clear" w:color="auto" w:fill="F6EEE7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R$ 28,2 mi</w:t>
            </w:r>
          </w:p>
        </w:tc>
        <w:tc>
          <w:tcPr>
            <w:tcW w:type="dxa" w:w="1984"/>
            <w:shd w:val="clear" w:color="auto" w:fill="F6EEE7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R$ 43,0 mi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EBITDA no ano 5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R$ 952 mil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R$ 9,5 mi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R$ 20,2 mi</w:t>
            </w:r>
          </w:p>
        </w:tc>
      </w:tr>
      <w:tr>
        <w:tc>
          <w:tcPr>
            <w:tcW w:type="dxa" w:w="2835"/>
            <w:shd w:val="clear" w:color="auto" w:fill="F6EEE7"/>
          </w:tcPr>
          <w:p>
            <w:r/>
            <w:r>
              <w:rPr>
                <w:b/>
                <w:sz w:val="20"/>
              </w:rPr>
              <w:t>Necessidade de caixa</w:t>
            </w:r>
          </w:p>
        </w:tc>
        <w:tc>
          <w:tcPr>
            <w:tcW w:type="dxa" w:w="1984"/>
            <w:shd w:val="clear" w:color="auto" w:fill="F6EEE7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R$ 2,8 mi</w:t>
            </w:r>
          </w:p>
        </w:tc>
        <w:tc>
          <w:tcPr>
            <w:tcW w:type="dxa" w:w="1984"/>
            <w:shd w:val="clear" w:color="auto" w:fill="F6EEE7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R$ 608 mil</w:t>
            </w:r>
          </w:p>
        </w:tc>
        <w:tc>
          <w:tcPr>
            <w:tcW w:type="dxa" w:w="1984"/>
            <w:shd w:val="clear" w:color="auto" w:fill="F6EEE7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R$ 211 mil</w:t>
            </w:r>
          </w:p>
        </w:tc>
      </w:tr>
    </w:tbl>
    <w:p/>
    <w:p>
      <w:r>
        <w:rPr>
          <w:b w:val="0"/>
          <w:i/>
          <w:color w:val="6E5C51"/>
          <w:sz w:val="18"/>
        </w:rPr>
        <w:t>Conservador: teste→pago 25%, churn 16%, renovação 25%. Otimista: 55%, 9%, 45%.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43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nari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A rodada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9E6DE"/>
          </w:tcPr>
          <w:p>
            <w:r/>
            <w:r>
              <w:rPr>
                <w:b/>
                <w:color w:val="2A1B14"/>
              </w:rPr>
              <w:t>Pré-seed de R$ 1,5 mi, via mútuo conversível ou SAFE. Valuation a negociar.</w:t>
            </w:r>
          </w:p>
        </w:tc>
      </w:tr>
    </w:tbl>
    <w:p/>
    <w:p>
      <w:r>
        <w:rPr>
          <w:b w:val="0"/>
          <w:i w:val="0"/>
        </w:rPr>
        <w:t>O valor cobre com folga a necessidade de caixa do cenário base (R$ 608 mil) e dá 18 meses de pista para provar o funil antes de uma seed. No cenário conservador a necessidade sobe para R$ 2,8 mi: por isso o plano tem marcos de corte de gasto em marketing se a conversão ficar abaixo de 25%.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5669"/>
            <w:shd w:val="clear" w:color="auto" w:fill="B8462F"/>
          </w:tcPr>
          <w:p>
            <w:r/>
            <w:r>
              <w:rPr>
                <w:b/>
                <w:color w:val="FFFFFF"/>
                <w:sz w:val="20"/>
              </w:rPr>
              <w:t>Uso dos recursos</w:t>
            </w:r>
          </w:p>
        </w:tc>
        <w:tc>
          <w:tcPr>
            <w:tcW w:type="dxa" w:w="1134"/>
            <w:shd w:val="clear" w:color="auto" w:fill="B8462F"/>
          </w:tcPr>
          <w:p>
            <w:r/>
            <w:r>
              <w:rPr>
                <w:b/>
                <w:color w:val="FFFFFF"/>
                <w:sz w:val="20"/>
              </w:rPr>
              <w:t>%</w:t>
            </w:r>
          </w:p>
        </w:tc>
        <w:tc>
          <w:tcPr>
            <w:tcW w:type="dxa" w:w="1701"/>
            <w:shd w:val="clear" w:color="auto" w:fill="B8462F"/>
          </w:tcPr>
          <w:p>
            <w:r/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Marketing e aquisição (testes de canal, influenciadores)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45%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R$ 675 mil</w:t>
            </w:r>
          </w:p>
        </w:tc>
      </w:tr>
      <w:tr>
        <w:tc>
          <w:tcPr>
            <w:tcW w:type="dxa" w:w="5669"/>
            <w:shd w:val="clear" w:color="auto" w:fill="F6EEE7"/>
          </w:tcPr>
          <w:p>
            <w:r/>
            <w:r>
              <w:rPr>
                <w:b w:val="0"/>
                <w:sz w:val="20"/>
              </w:rPr>
              <w:t>Time (produto, crescimento, dados)</w:t>
            </w:r>
          </w:p>
        </w:tc>
        <w:tc>
          <w:tcPr>
            <w:tcW w:type="dxa" w:w="1134"/>
            <w:shd w:val="clear" w:color="auto" w:fill="F6EEE7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35%</w:t>
            </w:r>
          </w:p>
        </w:tc>
        <w:tc>
          <w:tcPr>
            <w:tcW w:type="dxa" w:w="1701"/>
            <w:shd w:val="clear" w:color="auto" w:fill="F6EEE7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R$ 525 mil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IA, infraestrutura e app iOS/Android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10%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R$ 150 mil</w:t>
            </w:r>
          </w:p>
        </w:tc>
      </w:tr>
      <w:tr>
        <w:tc>
          <w:tcPr>
            <w:tcW w:type="dxa" w:w="5669"/>
            <w:shd w:val="clear" w:color="auto" w:fill="F6EEE7"/>
          </w:tcPr>
          <w:p>
            <w:r/>
            <w:r>
              <w:rPr>
                <w:b w:val="0"/>
                <w:sz w:val="20"/>
              </w:rPr>
              <w:t>Jurídico, LGPD, marca (INPI) e regulatório</w:t>
            </w:r>
          </w:p>
        </w:tc>
        <w:tc>
          <w:tcPr>
            <w:tcW w:type="dxa" w:w="1134"/>
            <w:shd w:val="clear" w:color="auto" w:fill="F6EEE7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10%</w:t>
            </w:r>
          </w:p>
        </w:tc>
        <w:tc>
          <w:tcPr>
            <w:tcW w:type="dxa" w:w="1701"/>
            <w:shd w:val="clear" w:color="auto" w:fill="F6EEE7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R$ 150 mil</w:t>
            </w:r>
          </w:p>
        </w:tc>
      </w:tr>
    </w:tbl>
    <w:p/>
    <w:p>
      <w:pPr>
        <w:pStyle w:val="Heading3"/>
      </w:pPr>
      <w:r>
        <w:t>Marcos até a próxima rodada</w:t>
      </w:r>
    </w:p>
    <w:p>
      <w:pPr>
        <w:pStyle w:val="ListBullet"/>
      </w:pPr>
      <w:r>
        <w:t>Lançamento público em iOS e Android.</w:t>
      </w:r>
    </w:p>
    <w:p>
      <w:pPr>
        <w:pStyle w:val="ListBullet"/>
      </w:pPr>
      <w:r>
        <w:t>Conversão teste→pago ≥ 30% e renovação anual ≥ 30% medidas.</w:t>
      </w:r>
    </w:p>
    <w:p>
      <w:pPr>
        <w:pStyle w:val="ListBullet"/>
      </w:pPr>
      <w:r>
        <w:t>~21 mil assinantes ativos no fim do ano 2 (base).</w:t>
      </w:r>
    </w:p>
    <w:p>
      <w:pPr>
        <w:pStyle w:val="ListBullet"/>
      </w:pPr>
      <w:r>
        <w:t>Primeiro estudo patrocinado vendido.</w:t>
      </w:r>
    </w:p>
    <w:p>
      <w:pPr>
        <w:pStyle w:val="Heading1"/>
      </w:pPr>
      <w:r>
        <w:t>10. Riscos e mitigação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18"/>
            <w:shd w:val="clear" w:color="auto" w:fill="B8462F"/>
          </w:tcPr>
          <w:p>
            <w:r/>
            <w:r>
              <w:rPr>
                <w:b/>
                <w:color w:val="FFFFFF"/>
                <w:sz w:val="20"/>
              </w:rPr>
              <w:t>Risco</w:t>
            </w:r>
          </w:p>
        </w:tc>
        <w:tc>
          <w:tcPr>
            <w:tcW w:type="dxa" w:w="5953"/>
            <w:shd w:val="clear" w:color="auto" w:fill="B8462F"/>
          </w:tcPr>
          <w:p>
            <w:r/>
            <w:r>
              <w:rPr>
                <w:b/>
                <w:color w:val="FFFFFF"/>
                <w:sz w:val="20"/>
              </w:rPr>
              <w:t>Mitigação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LGPD — foto do rosto é dado sensível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0"/>
              </w:rPr>
              <w:t>Consentimento explícito e separado; armazenamento privado; exclusão em um toque; nunca treina IA; revisão jurídica antes do lançamento.</w:t>
            </w:r>
          </w:p>
        </w:tc>
      </w:tr>
      <w:tr>
        <w:tc>
          <w:tcPr>
            <w:tcW w:type="dxa" w:w="3118"/>
            <w:shd w:val="clear" w:color="auto" w:fill="F6EEE7"/>
          </w:tcPr>
          <w:p>
            <w:r/>
            <w:r>
              <w:rPr>
                <w:b w:val="0"/>
                <w:sz w:val="20"/>
              </w:rPr>
              <w:t>Regulatório (ANVISA) — parecer diagnóstico</w:t>
            </w:r>
          </w:p>
        </w:tc>
        <w:tc>
          <w:tcPr>
            <w:tcW w:type="dxa" w:w="5953"/>
            <w:shd w:val="clear" w:color="auto" w:fill="F6EEE7"/>
          </w:tcPr>
          <w:p>
            <w:r/>
            <w:r>
              <w:rPr>
                <w:b w:val="0"/>
                <w:sz w:val="20"/>
              </w:rPr>
              <w:t>Linguagem estritamente cosmética; aviso de "olhar profissional" quando a leitura foge do normal; sem recomendação de medicamento.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Custo de IA por análise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0"/>
              </w:rPr>
              <w:t>Limite diário por usuário; custo monitorado no gateway; troca de modelo sem mudar o app.</w:t>
            </w:r>
          </w:p>
        </w:tc>
      </w:tr>
      <w:tr>
        <w:tc>
          <w:tcPr>
            <w:tcW w:type="dxa" w:w="3118"/>
            <w:shd w:val="clear" w:color="auto" w:fill="F6EEE7"/>
          </w:tcPr>
          <w:p>
            <w:r/>
            <w:r>
              <w:rPr>
                <w:b w:val="0"/>
                <w:sz w:val="20"/>
              </w:rPr>
              <w:t>Grandes marcas lançarem ferramentas próprias</w:t>
            </w:r>
          </w:p>
        </w:tc>
        <w:tc>
          <w:tcPr>
            <w:tcW w:type="dxa" w:w="5953"/>
            <w:shd w:val="clear" w:color="auto" w:fill="F6EEE7"/>
          </w:tcPr>
          <w:p>
            <w:r/>
            <w:r>
              <w:rPr>
                <w:b w:val="0"/>
                <w:sz w:val="20"/>
              </w:rPr>
              <w:t>Neutralidade é o diferencial: marca não recomenda concorrente. Dados longitudinais criam barreira.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Dependência das lojas de apps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0"/>
              </w:rPr>
              <w:t>Web/PWA funcional e cobrança via web (Stripe) como canal paralelo.</w:t>
            </w:r>
          </w:p>
        </w:tc>
      </w:tr>
      <w:tr>
        <w:tc>
          <w:tcPr>
            <w:tcW w:type="dxa" w:w="3118"/>
            <w:shd w:val="clear" w:color="auto" w:fill="F6EEE7"/>
          </w:tcPr>
          <w:p>
            <w:r/>
            <w:r>
              <w:rPr>
                <w:b w:val="0"/>
                <w:sz w:val="20"/>
              </w:rPr>
              <w:t>Conversão e retenção abaixo do previsto</w:t>
            </w:r>
          </w:p>
        </w:tc>
        <w:tc>
          <w:tcPr>
            <w:tcW w:type="dxa" w:w="5953"/>
            <w:shd w:val="clear" w:color="auto" w:fill="F6EEE7"/>
          </w:tcPr>
          <w:p>
            <w:r/>
            <w:r>
              <w:rPr>
                <w:b w:val="0"/>
                <w:sz w:val="20"/>
              </w:rPr>
              <w:t>Cenário conservador modelado; gasto em marketing condicionado a marcos.</w:t>
            </w:r>
          </w:p>
        </w:tc>
      </w:tr>
    </w:tbl>
    <w:p/>
    <w:p>
      <w:pPr>
        <w:pStyle w:val="Heading1"/>
      </w:pPr>
      <w:r>
        <w:t>11. Time</w:t>
      </w:r>
    </w:p>
    <w:p>
      <w:r>
        <w:rPr>
          <w:b w:val="0"/>
          <w:i/>
          <w:color w:val="6E5C51"/>
        </w:rPr>
        <w:t>[Preencher: fundadores, papéis, experiência relevante e participação. Investidores pré-seed decidem muito pelo time — incluir histórico de produtos lançados e por que este time vence neste mercado.]</w:t>
      </w:r>
    </w:p>
    <w:p>
      <w:pPr>
        <w:pStyle w:val="Heading1"/>
      </w:pPr>
      <w:r>
        <w:t>Fontes</w:t>
      </w:r>
    </w:p>
    <w:p>
      <w:pPr>
        <w:pStyle w:val="ListBullet"/>
      </w:pPr>
      <w:r>
        <w:rPr>
          <w:sz w:val="18"/>
        </w:rPr>
        <w:t xml:space="preserve">Mercado de beleza BR ~R$ 200 bi (2025); 3º maior do mundo — ABIHPEC. </w:t>
      </w:r>
      <w:r>
        <w:rPr>
          <w:color w:val="6E5C51"/>
          <w:sz w:val="18"/>
        </w:rPr>
        <w:t>https://abihpec.org.br/tamanho-mercado-cosmeticos-brasil-2026/</w:t>
      </w:r>
    </w:p>
    <w:p>
      <w:pPr>
        <w:pStyle w:val="ListBullet"/>
      </w:pPr>
      <w:r>
        <w:rPr>
          <w:sz w:val="18"/>
        </w:rPr>
        <w:t xml:space="preserve">Beleza BR R$ 186,9 bi em 2025, +6,8% — Euromonitor via Folha do Litoral. </w:t>
      </w:r>
      <w:r>
        <w:rPr>
          <w:color w:val="6E5C51"/>
          <w:sz w:val="18"/>
        </w:rPr>
        <w:t>https://folhadolitoral.com.br/editorias/economia/mercado-de-beleza-no-brasil-cresce-em-2025/</w:t>
      </w:r>
    </w:p>
    <w:p>
      <w:pPr>
        <w:pStyle w:val="ListBullet"/>
      </w:pPr>
      <w:r>
        <w:rPr>
          <w:sz w:val="18"/>
        </w:rPr>
        <w:t xml:space="preserve">Dermocosméticos R$ 12,3 bi (12m até jul/25), +8,3%; 83% em loja física — IQVIA via Panorama Farmacêutico. </w:t>
      </w:r>
      <w:r>
        <w:rPr>
          <w:color w:val="6E5C51"/>
          <w:sz w:val="18"/>
        </w:rPr>
        <w:t>https://panoramafarmaceutico.com.br/mercado-de-dermocosmeticos-movimenta-r-123-bilhoes/</w:t>
      </w:r>
    </w:p>
    <w:p>
      <w:pPr>
        <w:pStyle w:val="ListBullet"/>
      </w:pPr>
      <w:r>
        <w:rPr>
          <w:sz w:val="18"/>
        </w:rPr>
        <w:t xml:space="preserve">Apps de análise de pele US$ 1,82 bi (2025), CAGR 17,2% até 2036 — Future Market Insights. </w:t>
      </w:r>
      <w:r>
        <w:rPr>
          <w:color w:val="6E5C51"/>
          <w:sz w:val="18"/>
        </w:rPr>
        <w:t>https://www.futuremarketinsights.com/reports/skin-analysis-mobile-apps-market</w:t>
      </w:r>
    </w:p>
    <w:p>
      <w:pPr>
        <w:pStyle w:val="ListBullet"/>
      </w:pPr>
      <w:r>
        <w:rPr>
          <w:sz w:val="18"/>
        </w:rPr>
        <w:t xml:space="preserve">88% das mulheres e 64% dos homens usam skincare — MindMiners (2024) via O Hoje. </w:t>
      </w:r>
      <w:r>
        <w:rPr>
          <w:color w:val="6E5C51"/>
          <w:sz w:val="18"/>
        </w:rPr>
        <w:t>https://ohoje.com/2025/02/27/skincare-o-novo-vicio-dos-brasileiros/</w:t>
      </w:r>
    </w:p>
    <w:p>
      <w:pPr>
        <w:pStyle w:val="ListBullet"/>
      </w:pPr>
      <w:r>
        <w:rPr>
          <w:sz w:val="18"/>
        </w:rPr>
        <w:t xml:space="preserve">23% usam assistentes de IA para escolher beleza; influenciadores 32% da descoberta — Mercado &amp; Consumo (out/2026). </w:t>
      </w:r>
      <w:r>
        <w:rPr>
          <w:color w:val="6E5C51"/>
          <w:sz w:val="18"/>
        </w:rPr>
        <w:t>https://mercadoeconsumo.com.br/07/10/2026/noticias-varejo/seis-em-cada-dez-brasileiros-gastam-mais-de-r-100-por-mes-com-beleza/</w:t>
      </w:r>
    </w:p>
    <w:p>
      <w:pPr>
        <w:pStyle w:val="ListBullet"/>
      </w:pPr>
      <w:r>
        <w:rPr>
          <w:sz w:val="18"/>
        </w:rPr>
        <w:t xml:space="preserve">Teste→pago mediana Saúde &amp; Fitness 39,9%; 2x maior no iOS — RevenueCat — State of Subscription Apps 2025. </w:t>
      </w:r>
      <w:r>
        <w:rPr>
          <w:color w:val="6E5C51"/>
          <w:sz w:val="18"/>
        </w:rPr>
        <w:t>https://revenuecat.com/state-of-subscription-apps-2025</w:t>
      </w:r>
    </w:p>
    <w:p>
      <w:pPr>
        <w:pStyle w:val="ListBullet"/>
      </w:pPr>
      <w:r>
        <w:rPr>
          <w:sz w:val="18"/>
        </w:rPr>
        <w:t xml:space="preserve">Cal AI: ~US$ 30 mi ARR, adquirido pela MyFitnessPal (2025/26) — Imprensa (não auditado). </w:t>
      </w:r>
      <w:r>
        <w:rPr>
          <w:color w:val="6E5C51"/>
          <w:sz w:val="18"/>
        </w:rPr>
        <w:t>https://neuronfeed.com/startups/cal-ai</w:t>
      </w:r>
    </w:p>
    <w:p>
      <w:pPr>
        <w:pStyle w:val="ListBullet"/>
      </w:pPr>
      <w:r>
        <w:rPr>
          <w:sz w:val="18"/>
        </w:rPr>
        <w:t xml:space="preserve">Skan: soft paywall, anual US$ 24,99–39,99 — App Store / AppPricingLab. </w:t>
      </w:r>
      <w:r>
        <w:rPr>
          <w:color w:val="6E5C51"/>
          <w:sz w:val="18"/>
        </w:rPr>
        <w:t>https://apppricinglab.com/app/apple/6449196562</w:t>
      </w:r>
    </w:p>
    <w:p>
      <w:pPr>
        <w:pStyle w:val="ListBullet"/>
      </w:pPr>
      <w:r>
        <w:rPr>
          <w:sz w:val="18"/>
        </w:rPr>
        <w:t xml:space="preserve">Meta repassa 12,15% de impostos ao anunciante no BR — Tecnoblog. </w:t>
      </w:r>
      <w:r>
        <w:rPr>
          <w:color w:val="6E5C51"/>
          <w:sz w:val="18"/>
        </w:rPr>
        <w:t>https://tecnoblog.net/noticias/meta-decide-repassar-os-custos-com-impostos-no-brasil-para-os-anunciantes/</w:t>
      </w:r>
    </w:p>
    <w:p>
      <w:pPr>
        <w:pStyle w:val="ListBullet"/>
      </w:pPr>
      <w:r>
        <w:rPr>
          <w:sz w:val="18"/>
        </w:rPr>
        <w:t xml:space="preserve">Beautytechs BR: B4A captou R$ 15 mi; UAUBox seed R$ 6 mi — Startupi / Startups. </w:t>
      </w:r>
      <w:r>
        <w:rPr>
          <w:color w:val="6E5C51"/>
          <w:sz w:val="18"/>
        </w:rPr>
        <w:t>https://startupi.com.br/b4a-capta-r-15-milhoes-para-expandir-parcerias/</w:t>
      </w:r>
    </w:p>
    <w:p>
      <w:pPr>
        <w:pStyle w:val="ListBullet"/>
      </w:pPr>
      <w:r>
        <w:rPr>
          <w:sz w:val="18"/>
        </w:rPr>
        <w:t xml:space="preserve">216 reviews de 9 apps concorrentes (dores e pedidos) — Pesquisa própria. </w:t>
      </w:r>
      <w:r>
        <w:rPr>
          <w:color w:val="6E5C51"/>
          <w:sz w:val="18"/>
        </w:rPr>
        <w:t>replica/fixes.md</w:t>
      </w:r>
    </w:p>
    <w:p>
      <w:r>
        <w:rPr>
          <w:b w:val="0"/>
          <w:i/>
          <w:color w:val="6E5C51"/>
          <w:sz w:val="18"/>
        </w:rPr>
        <w:t>Projeções são estimativas baseadas em premissas declaradas e benchmarks públicos; não constituem garantia de resultado.</w:t>
      </w:r>
    </w:p>
    <w:sectPr w:rsidR="00FC693F" w:rsidRPr="0006063C" w:rsidSect="00034616">
      <w:footerReference w:type="default" r:id="rId13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E5C51"/>
        <w:sz w:val="16"/>
      </w:rPr>
      <w:t>viço · plano de negócios · confidencial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2A1B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" w:eastAsiaTheme="majorEastAsia" w:hAnsiTheme="majorHAnsi" w:cstheme="majorBidi" w:ascii="Calibri" w:hAnsi="Calibri"/>
      <w:b/>
      <w:bCs/>
      <w:color w:val="B8462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" w:eastAsiaTheme="majorEastAsia" w:hAnsiTheme="majorHAnsi" w:cstheme="majorBidi" w:ascii="Calibri" w:hAnsi="Calibri"/>
      <w:b/>
      <w:bCs/>
      <w:color w:val="B846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" w:eastAsiaTheme="majorEastAsia" w:hAnsiTheme="majorHAnsi" w:cstheme="majorBidi" w:ascii="Calibri" w:hAnsi="Calibri"/>
      <w:b/>
      <w:bCs/>
      <w:color w:val="2A1B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