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t>14 марта 2025 г.</w:t>
      </w:r>
    </w:p>
    <w:p>
      <w:pPr>
        <w:jc w:val="center"/>
      </w:pPr>
      <w:r>
        <w:rPr>
          <w:b/>
        </w:rPr>
        <w:t>АКТ ПЕРЕДАЧИ ВО ВРЕМЕННОЕ ПОЛЬЗОВАНИЕ ОБОРУДОВАНИЯ, ПРИНАДЛЕЖАЩЕГО ОРГАНИЗАЦИИ</w:t>
      </w:r>
    </w:p>
    <w:p>
      <w:pPr>
        <w:jc w:val="center"/>
      </w:pPr>
      <w:r>
        <w:rPr>
          <w:b/>
        </w:rPr>
        <w:t>Fancer OO StateMent</w:t>
      </w:r>
    </w:p>
    <w:p>
      <w:r>
        <w:tab/>
        <w:t>Организация Fancer OO StateMent</w:t>
      </w:r>
    </w:p>
    <w:p>
      <w:r>
        <w:t>предоставляет сотруднику</w:t>
      </w:r>
    </w:p>
    <w:p>
      <w:r>
        <w:rPr>
          <w:b/>
          <w:sz w:val="28"/>
          <w:u w:val="single"/>
        </w:rPr>
        <w:tab/>
        <w:t>labrilliante</w:t>
        <w:tab/>
        <w:tab/>
        <w:tab/>
        <w:tab/>
        <w:tab/>
      </w:r>
    </w:p>
    <w:p>
      <w:r>
        <w:t>во временное пользование следующее оборудование: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81"/>
        <w:gridCol w:w="1881"/>
        <w:gridCol w:w="1881"/>
        <w:gridCol w:w="1881"/>
        <w:gridCol w:w="1881"/>
      </w:tblGrid>
      <w:tr>
        <w:tc>
          <w:tcPr>
            <w:tcW w:type="dxa" w:w="1881"/>
          </w:tcPr>
          <w:p>
            <w:r>
              <w:t>ID</w:t>
            </w:r>
          </w:p>
        </w:tc>
        <w:tc>
          <w:tcPr>
            <w:tcW w:type="dxa" w:w="1881"/>
          </w:tcPr>
          <w:p>
            <w:r>
              <w:t>Тип оборудования</w:t>
            </w:r>
          </w:p>
        </w:tc>
        <w:tc>
          <w:tcPr>
            <w:tcW w:type="dxa" w:w="1881"/>
          </w:tcPr>
          <w:p>
            <w:r>
              <w:t>Модель оборудования</w:t>
            </w:r>
          </w:p>
        </w:tc>
        <w:tc>
          <w:tcPr>
            <w:tcW w:type="dxa" w:w="1881"/>
          </w:tcPr>
          <w:p>
            <w:r>
              <w:t>Серийный Номер</w:t>
            </w:r>
          </w:p>
        </w:tc>
        <w:tc>
          <w:tcPr>
            <w:tcW w:type="dxa" w:w="1881"/>
          </w:tcPr>
          <w:p>
            <w:r>
              <w:t>Инв Номер Бухгалтерии</w:t>
            </w:r>
          </w:p>
        </w:tc>
      </w:tr>
      <w:tr>
        <w:tc>
          <w:tcPr>
            <w:tcW w:type="dxa" w:w="1881"/>
          </w:tcPr>
          <w:p>
            <w:r>
              <w:t>3</w:t>
            </w:r>
          </w:p>
        </w:tc>
        <w:tc>
          <w:tcPr>
            <w:tcW w:type="dxa" w:w="1881"/>
          </w:tcPr>
          <w:p>
            <w:r>
              <w:t>Камеры</w:t>
            </w:r>
          </w:p>
        </w:tc>
        <w:tc>
          <w:tcPr>
            <w:tcW w:type="dxa" w:w="1881"/>
          </w:tcPr>
          <w:p>
            <w:r>
              <w:t>WebRazer 2.3</w:t>
            </w:r>
          </w:p>
        </w:tc>
        <w:tc>
          <w:tcPr>
            <w:tcW w:type="dxa" w:w="1881"/>
          </w:tcPr>
          <w:p>
            <w:r>
              <w:t>28e97fdsf43qqe</w:t>
            </w:r>
          </w:p>
        </w:tc>
        <w:tc>
          <w:tcPr>
            <w:tcW w:type="dxa" w:w="1881"/>
          </w:tcPr>
          <w:p>
            <w:r>
              <w:t>766512.0</w:t>
            </w:r>
          </w:p>
        </w:tc>
      </w:tr>
      <w:tr>
        <w:tc>
          <w:tcPr>
            <w:tcW w:type="dxa" w:w="1881"/>
          </w:tcPr>
          <w:p>
            <w:r>
              <w:t>4</w:t>
            </w:r>
          </w:p>
        </w:tc>
        <w:tc>
          <w:tcPr>
            <w:tcW w:type="dxa" w:w="1881"/>
          </w:tcPr>
          <w:p>
            <w:r>
              <w:t>Fanfara Solo Gaming</w:t>
            </w:r>
          </w:p>
        </w:tc>
        <w:tc>
          <w:tcPr>
            <w:tcW w:type="dxa" w:w="1881"/>
          </w:tcPr>
          <w:p>
            <w:r>
              <w:t>WebRazer 2.34</w:t>
            </w:r>
          </w:p>
        </w:tc>
        <w:tc>
          <w:tcPr>
            <w:tcW w:type="dxa" w:w="1881"/>
          </w:tcPr>
          <w:p>
            <w:r/>
          </w:p>
        </w:tc>
        <w:tc>
          <w:tcPr>
            <w:tcW w:type="dxa" w:w="1881"/>
          </w:tcPr>
          <w:p>
            <w:r/>
          </w:p>
        </w:tc>
      </w:tr>
    </w:tbl>
    <w:p>
      <w:r>
        <w:t>Сотрудник принимает на себя следующие обязательства:</w:t>
      </w:r>
    </w:p>
    <w:p>
      <w:r>
        <w:rPr>
          <w:sz w:val="18"/>
        </w:rPr>
        <w:tab/>
        <w:t>1. Использовать оборудование исключительно для ведения служебной деятельности, в соответствии с должностными обязанностями.</w:t>
        <w:br/>
        <w:tab/>
        <w:t>2. Считать имя пользователя, пароль и PIN-код конфиденциальной информацией и не передавать ее другим лицам (коллегам, руководителям или иным лицам)</w:t>
        <w:br/>
        <w:tab/>
        <w:t>3. В случае утраты оборудования немедленно уведомить ИТ подразделение.</w:t>
        <w:br/>
        <w:tab/>
        <w:t>4. Использовать вышеуказанное оборудование с должной аккуратностью и вернуть его в Организацию при отсутствии служебной необходимости либо при увольнении или переводе.</w:t>
        <w:br/>
        <w:tab/>
        <w:t>5. При работе с информационными ресурсами Организации обязуюсь соблюдать все действующие корпоративные документы по информационной безопасности.</w:t>
        <w:br/>
        <w:tab/>
        <w:t>6. Не допускать уничтожения сведений на устройствах для этого не предназначенных.</w:t>
        <w:br/>
      </w:r>
    </w:p>
    <w:p>
      <w:r>
        <w:t>Оборудование принял, с</w:t>
        <w:tab/>
        <w:tab/>
        <w:tab/>
        <w:tab/>
        <w:tab/>
        <w:t>Выдал:</w:t>
        <w:br/>
        <w:t>обязательствами ознакомлен:</w:t>
      </w:r>
    </w:p>
    <w:p>
      <w:r>
        <w:rPr>
          <w:sz w:val="18"/>
        </w:rPr>
        <w:t>1</w:t>
        <w:tab/>
        <w:tab/>
        <w:tab/>
        <w:tab/>
        <w:tab/>
        <w:tab/>
        <w:tab/>
        <w:t>2</w:t>
      </w:r>
    </w:p>
    <w:p>
      <w:r>
        <w:br/>
      </w:r>
    </w:p>
    <w:p>
      <w:r>
        <w:rPr>
          <w:sz w:val="18"/>
        </w:rPr>
        <w:t>3</w:t>
        <w:tab/>
        <w:tab/>
        <w:tab/>
        <w:tab/>
        <w:tab/>
        <w:tab/>
        <w:t>4</w:t>
      </w:r>
    </w:p>
    <w:p>
      <w:r>
        <w:t>______________________________</w:t>
        <w:tab/>
        <w:tab/>
        <w:tab/>
        <w:tab/>
        <w:t>______________________________</w:t>
      </w:r>
    </w:p>
    <w:p>
      <w:r>
        <w:tab/>
        <w:t>(подпись)</w:t>
        <w:tab/>
        <w:tab/>
        <w:tab/>
        <w:tab/>
        <w:tab/>
        <w:tab/>
        <w:tab/>
        <w:t>(подпись)</w:t>
      </w:r>
    </w:p>
    <w:sectPr w:rsidR="00FC693F" w:rsidRPr="0006063C" w:rsidSect="00034616">
      <w:pgSz w:w="12240" w:h="15840"/>
      <w:pgMar w:top="1134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