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15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2</w:t>
      </w:r>
    </w:p>
    <w:p>
      <w:r>
        <w:tab/>
        <w:t>Организация Запись только в справочнике компании 2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С Андрей К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99</w:t>
            </w:r>
          </w:p>
        </w:tc>
        <w:tc>
          <w:tcPr>
            <w:tcW w:type="dxa" w:w="1881"/>
          </w:tcPr>
          <w:p>
            <w:r>
              <w:t>Сетевое оборудование</w:t>
            </w:r>
          </w:p>
        </w:tc>
        <w:tc>
          <w:tcPr>
            <w:tcW w:type="dxa" w:w="1881"/>
          </w:tcPr>
          <w:p>
            <w:r>
              <w:t>EliteBook 850</w:t>
            </w:r>
          </w:p>
        </w:tc>
        <w:tc>
          <w:tcPr>
            <w:tcW w:type="dxa" w:w="1881"/>
          </w:tcPr>
          <w:p>
            <w:r>
              <w:t>SN-741527</w:t>
            </w:r>
          </w:p>
        </w:tc>
        <w:tc>
          <w:tcPr>
            <w:tcW w:type="dxa" w:w="1881"/>
          </w:tcPr>
          <w:p>
            <w:r>
              <w:t>INV-61715</w:t>
            </w:r>
          </w:p>
        </w:tc>
      </w:tr>
      <w:tr>
        <w:tc>
          <w:tcPr>
            <w:tcW w:type="dxa" w:w="1881"/>
          </w:tcPr>
          <w:p>
            <w:r>
              <w:t>98</w:t>
            </w:r>
          </w:p>
        </w:tc>
        <w:tc>
          <w:tcPr>
            <w:tcW w:type="dxa" w:w="1881"/>
          </w:tcPr>
          <w:p>
            <w:r>
              <w:t>Принтер</w:t>
            </w:r>
          </w:p>
        </w:tc>
        <w:tc>
          <w:tcPr>
            <w:tcW w:type="dxa" w:w="1881"/>
          </w:tcPr>
          <w:p>
            <w:r>
              <w:t>XPS 15</w:t>
            </w:r>
          </w:p>
        </w:tc>
        <w:tc>
          <w:tcPr>
            <w:tcW w:type="dxa" w:w="1881"/>
          </w:tcPr>
          <w:p>
            <w:r>
              <w:t>SN-248264</w:t>
            </w:r>
          </w:p>
        </w:tc>
        <w:tc>
          <w:tcPr>
            <w:tcW w:type="dxa" w:w="1881"/>
          </w:tcPr>
          <w:p>
            <w:r>
              <w:t>INV-52147</w:t>
            </w:r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С Андрей К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