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quisitos-no-funcionales-v1.0"/>
    <w:p>
      <w:pPr>
        <w:pStyle w:val="Heading1"/>
      </w:pPr>
      <w:r>
        <w:t xml:space="preserve">REQUISITOS NO FUNCIONALES V1.0</w:t>
      </w:r>
    </w:p>
    <w:bookmarkStart w:id="21" w:name="arquitectura-operativa-y-tecnológica"/>
    <w:p>
      <w:pPr>
        <w:pStyle w:val="Heading2"/>
      </w:pPr>
      <w:r>
        <w:t xml:space="preserve">Arquitectura Operativa y Tecnológica</w:t>
      </w:r>
    </w:p>
    <w:bookmarkStart w:id="20" w:name="estado-congelado"/>
    <w:p>
      <w:pPr>
        <w:pStyle w:val="Heading3"/>
      </w:pPr>
      <w:r>
        <w:t xml:space="preserve">Estado: CONGELADO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Definir cómo debe comportarse el ERP independientemente de los procesos de negocio.</w:t>
      </w:r>
    </w:p>
    <w:p>
      <w:pPr>
        <w:pStyle w:val="BodyText"/>
      </w:pPr>
      <w:r>
        <w:t xml:space="preserve">Este documento establece los principios técnicos, operativos, arquitectónicos y de experiencia de usuario que regirán toda evolución futura del sistema.</w:t>
      </w:r>
    </w:p>
    <w:p>
      <w:r>
        <w:pict>
          <v:rect style="width:0;height:1.5pt" o:hralign="center" o:hrstd="t" o:hr="t"/>
        </w:pict>
      </w:r>
    </w:p>
    <w:bookmarkEnd w:id="23"/>
    <w:bookmarkStart w:id="34" w:name="principios-rectores"/>
    <w:p>
      <w:pPr>
        <w:pStyle w:val="Heading1"/>
      </w:pPr>
      <w:r>
        <w:t xml:space="preserve">2. PRINCIPIOS RECTORES</w:t>
      </w:r>
    </w:p>
    <w:bookmarkStart w:id="24" w:name="cloud-first"/>
    <w:p>
      <w:pPr>
        <w:pStyle w:val="Heading2"/>
      </w:pPr>
      <w:r>
        <w:t xml:space="preserve">Cloud First</w:t>
      </w:r>
    </w:p>
    <w:p>
      <w:pPr>
        <w:pStyle w:val="FirstParagraph"/>
      </w:pPr>
      <w:r>
        <w:t xml:space="preserve">La nube es el entorno natural de operación.</w:t>
      </w:r>
    </w:p>
    <w:p>
      <w:pPr>
        <w:pStyle w:val="BodyText"/>
      </w:pPr>
      <w:r>
        <w:t xml:space="preserve">Toda solución debe diseñarse inicialmente para ejecución remota.</w:t>
      </w:r>
    </w:p>
    <w:p>
      <w:r>
        <w:pict>
          <v:rect style="width:0;height:1.5pt" o:hralign="center" o:hrstd="t" o:hr="t"/>
        </w:pict>
      </w:r>
    </w:p>
    <w:bookmarkEnd w:id="24"/>
    <w:bookmarkStart w:id="25" w:name="mobile-first"/>
    <w:p>
      <w:pPr>
        <w:pStyle w:val="Heading2"/>
      </w:pPr>
      <w:r>
        <w:t xml:space="preserve">Mobile First</w:t>
      </w:r>
    </w:p>
    <w:p>
      <w:pPr>
        <w:pStyle w:val="FirstParagraph"/>
      </w:pPr>
      <w:r>
        <w:t xml:space="preserve">Toda funcionalidad crítica debe ser usable desde dispositivos móviles.</w:t>
      </w:r>
    </w:p>
    <w:p>
      <w:r>
        <w:pict>
          <v:rect style="width:0;height:1.5pt" o:hralign="center" o:hrstd="t" o:hr="t"/>
        </w:pict>
      </w:r>
    </w:p>
    <w:bookmarkEnd w:id="25"/>
    <w:bookmarkStart w:id="26" w:name="spreadsheet-first"/>
    <w:p>
      <w:pPr>
        <w:pStyle w:val="Heading2"/>
      </w:pPr>
      <w:r>
        <w:t xml:space="preserve">Spreadsheet First</w:t>
      </w:r>
    </w:p>
    <w:p>
      <w:pPr>
        <w:pStyle w:val="FirstParagraph"/>
      </w:pPr>
      <w:r>
        <w:t xml:space="preserve">Google Sheets será el almacenamiento operativo inicial.</w:t>
      </w:r>
    </w:p>
    <w:p>
      <w:pPr>
        <w:pStyle w:val="BodyText"/>
      </w:pPr>
      <w:r>
        <w:t xml:space="preserve">La arquitectura nunca debe depender directamente de Google Sheets.</w:t>
      </w:r>
    </w:p>
    <w:p>
      <w:pPr>
        <w:pStyle w:val="BodyText"/>
      </w:pPr>
      <w:r>
        <w:t xml:space="preserve">Todo acceso a datos deberá realizarse mediante adaptadores.</w:t>
      </w:r>
    </w:p>
    <w:p>
      <w:r>
        <w:pict>
          <v:rect style="width:0;height:1.5pt" o:hralign="center" o:hrstd="t" o:hr="t"/>
        </w:pict>
      </w:r>
    </w:p>
    <w:bookmarkEnd w:id="26"/>
    <w:bookmarkStart w:id="27" w:name="workspace-native"/>
    <w:p>
      <w:pPr>
        <w:pStyle w:val="Heading2"/>
      </w:pPr>
      <w:r>
        <w:t xml:space="preserve">Workspace Native</w:t>
      </w:r>
    </w:p>
    <w:p>
      <w:pPr>
        <w:pStyle w:val="FirstParagraph"/>
      </w:pPr>
      <w:r>
        <w:t xml:space="preserve">El ERP debe aprovechar de forma nativa el ecosistema Google Workspace.</w:t>
      </w:r>
    </w:p>
    <w:p>
      <w:r>
        <w:pict>
          <v:rect style="width:0;height:1.5pt" o:hralign="center" o:hrstd="t" o:hr="t"/>
        </w:pict>
      </w:r>
    </w:p>
    <w:bookmarkEnd w:id="27"/>
    <w:bookmarkStart w:id="28" w:name="analytics-ready"/>
    <w:p>
      <w:pPr>
        <w:pStyle w:val="Heading2"/>
      </w:pPr>
      <w:r>
        <w:t xml:space="preserve">Analytics Ready</w:t>
      </w:r>
    </w:p>
    <w:p>
      <w:pPr>
        <w:pStyle w:val="FirstParagraph"/>
      </w:pPr>
      <w:r>
        <w:t xml:space="preserve">Toda operación relevante debe generar información explotable para Reporting y Analytics.</w:t>
      </w:r>
    </w:p>
    <w:p>
      <w:r>
        <w:pict>
          <v:rect style="width:0;height:1.5pt" o:hralign="center" o:hrstd="t" o:hr="t"/>
        </w:pict>
      </w:r>
    </w:p>
    <w:bookmarkEnd w:id="28"/>
    <w:bookmarkStart w:id="29" w:name="ai-ready"/>
    <w:p>
      <w:pPr>
        <w:pStyle w:val="Heading2"/>
      </w:pPr>
      <w:r>
        <w:t xml:space="preserve">AI Ready</w:t>
      </w:r>
    </w:p>
    <w:p>
      <w:pPr>
        <w:pStyle w:val="FirstParagraph"/>
      </w:pPr>
      <w:r>
        <w:t xml:space="preserve">Toda información generada por el ERP debe poder ser consumida por futuras capacidades de Inteligencia Artificial.</w:t>
      </w:r>
    </w:p>
    <w:p>
      <w:r>
        <w:pict>
          <v:rect style="width:0;height:1.5pt" o:hralign="center" o:hrstd="t" o:hr="t"/>
        </w:pict>
      </w:r>
    </w:p>
    <w:bookmarkEnd w:id="29"/>
    <w:bookmarkStart w:id="30" w:name="audit-first"/>
    <w:p>
      <w:pPr>
        <w:pStyle w:val="Heading2"/>
      </w:pPr>
      <w:r>
        <w:t xml:space="preserve">Audit First</w:t>
      </w:r>
    </w:p>
    <w:p>
      <w:pPr>
        <w:pStyle w:val="FirstParagraph"/>
      </w:pPr>
      <w:r>
        <w:t xml:space="preserve">Toda acción relevante debe ser trazable.</w:t>
      </w:r>
    </w:p>
    <w:p>
      <w:r>
        <w:pict>
          <v:rect style="width:0;height:1.5pt" o:hralign="center" o:hrstd="t" o:hr="t"/>
        </w:pict>
      </w:r>
    </w:p>
    <w:bookmarkEnd w:id="30"/>
    <w:bookmarkStart w:id="31" w:name="configuration-first"/>
    <w:p>
      <w:pPr>
        <w:pStyle w:val="Heading2"/>
      </w:pPr>
      <w:r>
        <w:t xml:space="preserve">Configuration First</w:t>
      </w:r>
    </w:p>
    <w:p>
      <w:pPr>
        <w:pStyle w:val="FirstParagraph"/>
      </w:pPr>
      <w:r>
        <w:t xml:space="preserve">La parametrización debe prevalecer sobre el desarrollo personalizado.</w:t>
      </w:r>
    </w:p>
    <w:p>
      <w:r>
        <w:pict>
          <v:rect style="width:0;height:1.5pt" o:hralign="center" o:hrstd="t" o:hr="t"/>
        </w:pict>
      </w:r>
    </w:p>
    <w:bookmarkEnd w:id="31"/>
    <w:bookmarkStart w:id="32" w:name="vendor-neutral"/>
    <w:p>
      <w:pPr>
        <w:pStyle w:val="Heading2"/>
      </w:pPr>
      <w:r>
        <w:t xml:space="preserve">Vendor Neutral</w:t>
      </w:r>
    </w:p>
    <w:p>
      <w:pPr>
        <w:pStyle w:val="FirstParagraph"/>
      </w:pPr>
      <w:r>
        <w:t xml:space="preserve">La lógica de negocio debe ser portable a otras plataformas tecnológicas.</w:t>
      </w:r>
    </w:p>
    <w:p>
      <w:r>
        <w:pict>
          <v:rect style="width:0;height:1.5pt" o:hralign="center" o:hrstd="t" o:hr="t"/>
        </w:pict>
      </w:r>
    </w:p>
    <w:bookmarkEnd w:id="32"/>
    <w:bookmarkStart w:id="33" w:name="low-cost-first"/>
    <w:p>
      <w:pPr>
        <w:pStyle w:val="Heading2"/>
      </w:pPr>
      <w:r>
        <w:t xml:space="preserve">Low Cost First</w:t>
      </w:r>
    </w:p>
    <w:p>
      <w:pPr>
        <w:pStyle w:val="FirstParagraph"/>
      </w:pPr>
      <w:r>
        <w:t xml:space="preserve">La complejidad técnica sólo será introducida cuando exista una necesidad empresarial demostrable.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lataforma"/>
    <w:p>
      <w:pPr>
        <w:pStyle w:val="Heading1"/>
      </w:pPr>
      <w:r>
        <w:t xml:space="preserve">3. PLATAFORMA</w:t>
      </w:r>
    </w:p>
    <w:bookmarkStart w:id="35" w:name="plataforma-inicial"/>
    <w:p>
      <w:pPr>
        <w:pStyle w:val="Heading2"/>
      </w:pPr>
      <w:r>
        <w:t xml:space="preserve">Plataforma Inicial</w:t>
      </w:r>
    </w:p>
    <w:p>
      <w:pPr>
        <w:pStyle w:val="SourceCode"/>
      </w:pPr>
      <w:r>
        <w:rPr>
          <w:rStyle w:val="VerbatimChar"/>
        </w:rPr>
        <w:t xml:space="preserve">Google Apps Script</w:t>
      </w:r>
      <w:r>
        <w:br/>
      </w:r>
      <w:r>
        <w:rPr>
          <w:rStyle w:val="VerbatimChar"/>
        </w:rPr>
        <w:t xml:space="preserve">Google Workspace</w:t>
      </w:r>
      <w:r>
        <w:br/>
      </w:r>
      <w:r>
        <w:rPr>
          <w:rStyle w:val="VerbatimChar"/>
        </w:rPr>
        <w:t xml:space="preserve">Google Sheets</w:t>
      </w:r>
      <w:r>
        <w:br/>
      </w:r>
      <w:r>
        <w:rPr>
          <w:rStyle w:val="VerbatimChar"/>
        </w:rPr>
        <w:t xml:space="preserve">Google Drive</w:t>
      </w:r>
    </w:p>
    <w:p>
      <w:r>
        <w:pict>
          <v:rect style="width:0;height:1.5pt" o:hralign="center" o:hrstd="t" o:hr="t"/>
        </w:pict>
      </w:r>
    </w:p>
    <w:bookmarkEnd w:id="35"/>
    <w:bookmarkStart w:id="36" w:name="evolución-prevista"/>
    <w:p>
      <w:pPr>
        <w:pStyle w:val="Heading2"/>
      </w:pPr>
      <w:r>
        <w:t xml:space="preserve">Evolución Prevista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Go</w:t>
      </w:r>
      <w:r>
        <w:br/>
      </w:r>
      <w:r>
        <w:rPr>
          <w:rStyle w:val="VerbatimChar"/>
        </w:rPr>
        <w:t xml:space="preserve">.NET</w:t>
      </w:r>
      <w:r>
        <w:br/>
      </w:r>
      <w:r>
        <w:rPr>
          <w:rStyle w:val="VerbatimChar"/>
        </w:rPr>
        <w:t xml:space="preserve">Java</w:t>
      </w:r>
    </w:p>
    <w:p>
      <w:r>
        <w:pict>
          <v:rect style="width:0;height:1.5pt" o:hralign="center" o:hrstd="t" o:hr="t"/>
        </w:pict>
      </w:r>
    </w:p>
    <w:bookmarkEnd w:id="36"/>
    <w:bookmarkStart w:id="37" w:name="restricción"/>
    <w:p>
      <w:pPr>
        <w:pStyle w:val="Heading2"/>
      </w:pPr>
      <w:r>
        <w:t xml:space="preserve">Restricción</w:t>
      </w:r>
    </w:p>
    <w:p>
      <w:pPr>
        <w:pStyle w:val="FirstParagraph"/>
      </w:pPr>
      <w:r>
        <w:t xml:space="preserve">La lógica de negocio no debe depender directamente del proveedor tecnológico.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experiencia-de-usuario"/>
    <w:p>
      <w:pPr>
        <w:pStyle w:val="Heading1"/>
      </w:pPr>
      <w:r>
        <w:t xml:space="preserve">4. EXPERIENCIA DE USUARIO</w:t>
      </w:r>
    </w:p>
    <w:bookmarkStart w:id="39" w:name="inspiración"/>
    <w:p>
      <w:pPr>
        <w:pStyle w:val="Heading2"/>
      </w:pPr>
      <w:r>
        <w:t xml:space="preserve">Inspiración</w:t>
      </w:r>
    </w:p>
    <w:p>
      <w:pPr>
        <w:pStyle w:val="FirstParagraph"/>
      </w:pPr>
      <w:r>
        <w:t xml:space="preserve">SAP Fiori</w:t>
      </w:r>
      <w:r>
        <w:t xml:space="preserve"> </w:t>
      </w:r>
      <w:r>
        <w:t xml:space="preserve">SAP Horizon</w:t>
      </w:r>
    </w:p>
    <w:p>
      <w:r>
        <w:pict>
          <v:rect style="width:0;height:1.5pt" o:hralign="center" o:hrstd="t" o:hr="t"/>
        </w:pict>
      </w:r>
    </w:p>
    <w:bookmarkEnd w:id="39"/>
    <w:bookmarkStart w:id="40" w:name="principios-ux"/>
    <w:p>
      <w:pPr>
        <w:pStyle w:val="Heading2"/>
      </w:pPr>
      <w:r>
        <w:t xml:space="preserve">Principios UX</w:t>
      </w:r>
    </w:p>
    <w:p>
      <w:pPr>
        <w:pStyle w:val="Compact"/>
        <w:numPr>
          <w:ilvl w:val="0"/>
          <w:numId w:val="1001"/>
        </w:numPr>
      </w:pPr>
      <w:r>
        <w:t xml:space="preserve">Simplicidad</w:t>
      </w:r>
    </w:p>
    <w:p>
      <w:pPr>
        <w:pStyle w:val="Compact"/>
        <w:numPr>
          <w:ilvl w:val="0"/>
          <w:numId w:val="1001"/>
        </w:numPr>
      </w:pPr>
      <w:r>
        <w:t xml:space="preserve">Consistencia</w:t>
      </w:r>
    </w:p>
    <w:p>
      <w:pPr>
        <w:pStyle w:val="Compact"/>
        <w:numPr>
          <w:ilvl w:val="0"/>
          <w:numId w:val="1001"/>
        </w:numPr>
      </w:pPr>
      <w:r>
        <w:t xml:space="preserve">Rapidez</w:t>
      </w:r>
    </w:p>
    <w:p>
      <w:pPr>
        <w:pStyle w:val="Compact"/>
        <w:numPr>
          <w:ilvl w:val="0"/>
          <w:numId w:val="1001"/>
        </w:numPr>
      </w:pPr>
      <w:r>
        <w:t xml:space="preserve">Acciones frecuentes visibles</w:t>
      </w:r>
    </w:p>
    <w:p>
      <w:pPr>
        <w:pStyle w:val="Compact"/>
        <w:numPr>
          <w:ilvl w:val="0"/>
          <w:numId w:val="1001"/>
        </w:numPr>
      </w:pPr>
      <w:r>
        <w:t xml:space="preserve">Navegación intuitiva</w:t>
      </w:r>
    </w:p>
    <w:p>
      <w:pPr>
        <w:pStyle w:val="Compact"/>
        <w:numPr>
          <w:ilvl w:val="0"/>
          <w:numId w:val="1001"/>
        </w:numPr>
      </w:pPr>
      <w:r>
        <w:t xml:space="preserve">Curva de aprendizaje reducida</w:t>
      </w:r>
    </w:p>
    <w:p>
      <w:r>
        <w:pict>
          <v:rect style="width:0;height:1.5pt" o:hralign="center" o:hrstd="t" o:hr="t"/>
        </w:pict>
      </w:r>
    </w:p>
    <w:bookmarkEnd w:id="40"/>
    <w:bookmarkStart w:id="41" w:name="diseño"/>
    <w:p>
      <w:pPr>
        <w:pStyle w:val="Heading2"/>
      </w:pPr>
      <w:r>
        <w:t xml:space="preserve">Diseño</w:t>
      </w:r>
    </w:p>
    <w:p>
      <w:pPr>
        <w:pStyle w:val="FirstParagraph"/>
      </w:pPr>
      <w:r>
        <w:t xml:space="preserve">Responsive obligatorio.</w:t>
      </w:r>
    </w:p>
    <w:p>
      <w:r>
        <w:pict>
          <v:rect style="width:0;height:1.5pt" o:hralign="center" o:hrstd="t" o:hr="t"/>
        </w:pict>
      </w:r>
    </w:p>
    <w:bookmarkEnd w:id="41"/>
    <w:bookmarkStart w:id="44" w:name="compatibilidad"/>
    <w:p>
      <w:pPr>
        <w:pStyle w:val="Heading2"/>
      </w:pPr>
      <w:r>
        <w:t xml:space="preserve">Compatibilidad</w:t>
      </w:r>
    </w:p>
    <w:bookmarkStart w:id="42" w:name="escritorio"/>
    <w:p>
      <w:pPr>
        <w:pStyle w:val="Heading3"/>
      </w:pPr>
      <w:r>
        <w:t xml:space="preserve">Escritorio</w:t>
      </w:r>
    </w:p>
    <w:p>
      <w:pPr>
        <w:pStyle w:val="Compact"/>
        <w:numPr>
          <w:ilvl w:val="0"/>
          <w:numId w:val="1002"/>
        </w:numPr>
      </w:pPr>
      <w:r>
        <w:t xml:space="preserve">Chrome</w:t>
      </w:r>
    </w:p>
    <w:p>
      <w:pPr>
        <w:pStyle w:val="Compact"/>
        <w:numPr>
          <w:ilvl w:val="0"/>
          <w:numId w:val="1002"/>
        </w:numPr>
      </w:pPr>
      <w:r>
        <w:t xml:space="preserve">Edge</w:t>
      </w:r>
    </w:p>
    <w:p>
      <w:r>
        <w:pict>
          <v:rect style="width:0;height:1.5pt" o:hralign="center" o:hrstd="t" o:hr="t"/>
        </w:pict>
      </w:r>
    </w:p>
    <w:bookmarkEnd w:id="42"/>
    <w:bookmarkStart w:id="43" w:name="móvil"/>
    <w:p>
      <w:pPr>
        <w:pStyle w:val="Heading3"/>
      </w:pPr>
      <w:r>
        <w:t xml:space="preserve">Móvil</w:t>
      </w:r>
    </w:p>
    <w:p>
      <w:pPr>
        <w:pStyle w:val="Compact"/>
        <w:numPr>
          <w:ilvl w:val="0"/>
          <w:numId w:val="1003"/>
        </w:numPr>
      </w:pPr>
      <w:r>
        <w:t xml:space="preserve">Android</w:t>
      </w:r>
    </w:p>
    <w:p>
      <w:pPr>
        <w:pStyle w:val="Compact"/>
        <w:numPr>
          <w:ilvl w:val="0"/>
          <w:numId w:val="1003"/>
        </w:numPr>
      </w:pPr>
      <w:r>
        <w:t xml:space="preserve">iOS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design-system"/>
    <w:p>
      <w:pPr>
        <w:pStyle w:val="Heading1"/>
      </w:pPr>
      <w:r>
        <w:t xml:space="preserve">5. DESIGN SYSTEM</w:t>
      </w:r>
    </w:p>
    <w:p>
      <w:pPr>
        <w:pStyle w:val="FirstParagraph"/>
      </w:pPr>
      <w:r>
        <w:t xml:space="preserve">Existirá un Design System único para todo el ERP.</w:t>
      </w:r>
    </w:p>
    <w:p>
      <w:r>
        <w:pict>
          <v:rect style="width:0;height:1.5pt" o:hralign="center" o:hrstd="t" o:hr="t"/>
        </w:pict>
      </w:r>
    </w:p>
    <w:bookmarkStart w:id="46" w:name="componentes"/>
    <w:p>
      <w:pPr>
        <w:pStyle w:val="Heading2"/>
      </w:pPr>
      <w:r>
        <w:t xml:space="preserve">Componentes</w:t>
      </w:r>
    </w:p>
    <w:p>
      <w:pPr>
        <w:pStyle w:val="SourceCode"/>
      </w:pPr>
      <w:r>
        <w:rPr>
          <w:rStyle w:val="VerbatimChar"/>
        </w:rPr>
        <w:t xml:space="preserve">Botones</w:t>
      </w:r>
      <w:r>
        <w:br/>
      </w:r>
      <w:r>
        <w:rPr>
          <w:rStyle w:val="VerbatimChar"/>
        </w:rPr>
        <w:t xml:space="preserve">Tablas</w:t>
      </w:r>
      <w:r>
        <w:br/>
      </w:r>
      <w:r>
        <w:rPr>
          <w:rStyle w:val="VerbatimChar"/>
        </w:rPr>
        <w:t xml:space="preserve">Formularios</w:t>
      </w:r>
      <w:r>
        <w:br/>
      </w:r>
      <w:r>
        <w:rPr>
          <w:rStyle w:val="VerbatimChar"/>
        </w:rPr>
        <w:t xml:space="preserve">Tarjetas</w:t>
      </w:r>
      <w:r>
        <w:br/>
      </w:r>
      <w:r>
        <w:rPr>
          <w:rStyle w:val="VerbatimChar"/>
        </w:rPr>
        <w:t xml:space="preserve">Indicadores</w:t>
      </w:r>
      <w:r>
        <w:br/>
      </w:r>
      <w:r>
        <w:rPr>
          <w:rStyle w:val="VerbatimChar"/>
        </w:rPr>
        <w:t xml:space="preserve">Modales</w:t>
      </w:r>
      <w:r>
        <w:br/>
      </w:r>
      <w:r>
        <w:rPr>
          <w:rStyle w:val="VerbatimChar"/>
        </w:rPr>
        <w:t xml:space="preserve">Navegación</w:t>
      </w:r>
    </w:p>
    <w:p>
      <w:r>
        <w:pict>
          <v:rect style="width:0;height:1.5pt" o:hralign="center" o:hrstd="t" o:hr="t"/>
        </w:pict>
      </w:r>
    </w:p>
    <w:bookmarkEnd w:id="46"/>
    <w:bookmarkStart w:id="47" w:name="tecnologías"/>
    <w:p>
      <w:pPr>
        <w:pStyle w:val="Heading2"/>
      </w:pPr>
      <w:r>
        <w:t xml:space="preserve">Tecnologías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Tailwind</w:t>
      </w:r>
      <w:r>
        <w:br/>
      </w:r>
      <w:r>
        <w:rPr>
          <w:rStyle w:val="VerbatimChar"/>
        </w:rPr>
        <w:t xml:space="preserve">Lucide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eguridad"/>
    <w:p>
      <w:pPr>
        <w:pStyle w:val="Heading1"/>
      </w:pPr>
      <w:r>
        <w:t xml:space="preserve">6. SEGURIDAD</w:t>
      </w:r>
    </w:p>
    <w:bookmarkStart w:id="49" w:name="control-de-acceso"/>
    <w:p>
      <w:pPr>
        <w:pStyle w:val="Heading2"/>
      </w:pPr>
      <w:r>
        <w:t xml:space="preserve">Control de Acceso</w:t>
      </w:r>
    </w:p>
    <w:p>
      <w:pPr>
        <w:pStyle w:val="FirstParagraph"/>
      </w:pPr>
      <w:r>
        <w:t xml:space="preserve">Basado en roles.</w:t>
      </w:r>
    </w:p>
    <w:p>
      <w:r>
        <w:pict>
          <v:rect style="width:0;height:1.5pt" o:hralign="center" o:hrstd="t" o:hr="t"/>
        </w:pict>
      </w:r>
    </w:p>
    <w:bookmarkEnd w:id="49"/>
    <w:bookmarkStart w:id="50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Menor privilegio posible.</w:t>
      </w:r>
    </w:p>
    <w:p>
      <w:r>
        <w:pict>
          <v:rect style="width:0;height:1.5pt" o:hralign="center" o:hrstd="t" o:hr="t"/>
        </w:pict>
      </w:r>
    </w:p>
    <w:bookmarkEnd w:id="50"/>
    <w:bookmarkStart w:id="51" w:name="requisitos"/>
    <w:p>
      <w:pPr>
        <w:pStyle w:val="Heading2"/>
      </w:pPr>
      <w:r>
        <w:t xml:space="preserve">Requisitos</w:t>
      </w:r>
    </w:p>
    <w:p>
      <w:pPr>
        <w:pStyle w:val="Compact"/>
        <w:numPr>
          <w:ilvl w:val="0"/>
          <w:numId w:val="1004"/>
        </w:numPr>
      </w:pPr>
      <w:r>
        <w:t xml:space="preserve">Autenticación obligatoria</w:t>
      </w:r>
    </w:p>
    <w:p>
      <w:pPr>
        <w:pStyle w:val="Compact"/>
        <w:numPr>
          <w:ilvl w:val="0"/>
          <w:numId w:val="1004"/>
        </w:numPr>
      </w:pPr>
      <w:r>
        <w:t xml:space="preserve">Control de permisos</w:t>
      </w:r>
    </w:p>
    <w:p>
      <w:pPr>
        <w:pStyle w:val="Compact"/>
        <w:numPr>
          <w:ilvl w:val="0"/>
          <w:numId w:val="1004"/>
        </w:numPr>
      </w:pPr>
      <w:r>
        <w:t xml:space="preserve">Control por módulo</w:t>
      </w:r>
    </w:p>
    <w:p>
      <w:pPr>
        <w:pStyle w:val="Compact"/>
        <w:numPr>
          <w:ilvl w:val="0"/>
          <w:numId w:val="1004"/>
        </w:numPr>
      </w:pPr>
      <w:r>
        <w:t xml:space="preserve">Control por acción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uditoría"/>
    <w:p>
      <w:pPr>
        <w:pStyle w:val="Heading1"/>
      </w:pPr>
      <w:r>
        <w:t xml:space="preserve">7. AUDITORÍA</w:t>
      </w:r>
    </w:p>
    <w:p>
      <w:pPr>
        <w:pStyle w:val="FirstParagraph"/>
      </w:pPr>
      <w:r>
        <w:t xml:space="preserve">Toda entidad empresarial deberá registrar: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updated_by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Start w:id="53" w:name="eventos-auditables"/>
    <w:p>
      <w:pPr>
        <w:pStyle w:val="Heading2"/>
      </w:pPr>
      <w:r>
        <w:t xml:space="preserve">Eventos Auditables</w:t>
      </w:r>
    </w:p>
    <w:p>
      <w:pPr>
        <w:pStyle w:val="Compact"/>
        <w:numPr>
          <w:ilvl w:val="0"/>
          <w:numId w:val="1005"/>
        </w:numPr>
      </w:pPr>
      <w:r>
        <w:t xml:space="preserve">Creación</w:t>
      </w:r>
    </w:p>
    <w:p>
      <w:pPr>
        <w:pStyle w:val="Compact"/>
        <w:numPr>
          <w:ilvl w:val="0"/>
          <w:numId w:val="1005"/>
        </w:numPr>
      </w:pPr>
      <w:r>
        <w:t xml:space="preserve">Modificación</w:t>
      </w:r>
    </w:p>
    <w:p>
      <w:pPr>
        <w:pStyle w:val="Compact"/>
        <w:numPr>
          <w:ilvl w:val="0"/>
          <w:numId w:val="1005"/>
        </w:numPr>
      </w:pPr>
      <w:r>
        <w:t xml:space="preserve">Eliminación lógica</w:t>
      </w:r>
    </w:p>
    <w:p>
      <w:pPr>
        <w:pStyle w:val="Compact"/>
        <w:numPr>
          <w:ilvl w:val="0"/>
          <w:numId w:val="1005"/>
        </w:numPr>
      </w:pPr>
      <w:r>
        <w:t xml:space="preserve">Aprobaciones</w:t>
      </w:r>
    </w:p>
    <w:p>
      <w:pPr>
        <w:pStyle w:val="Compact"/>
        <w:numPr>
          <w:ilvl w:val="0"/>
          <w:numId w:val="1005"/>
        </w:numPr>
      </w:pPr>
      <w:r>
        <w:t xml:space="preserve">Rechazos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endimiento"/>
    <w:p>
      <w:pPr>
        <w:pStyle w:val="Heading1"/>
      </w:pPr>
      <w:r>
        <w:t xml:space="preserve">8. RENDIMIENTO</w:t>
      </w:r>
    </w:p>
    <w:bookmarkStart w:id="55" w:name="tiempo-objetivo"/>
    <w:p>
      <w:pPr>
        <w:pStyle w:val="Heading2"/>
      </w:pPr>
      <w:r>
        <w:t xml:space="preserve">Tiempo Objetivo</w:t>
      </w:r>
    </w:p>
    <w:p>
      <w:pPr>
        <w:pStyle w:val="FirstParagraph"/>
      </w:pPr>
      <w:r>
        <w:t xml:space="preserve">Operaciones comunes:</w:t>
      </w:r>
    </w:p>
    <w:p>
      <w:pPr>
        <w:pStyle w:val="SourceCode"/>
      </w:pPr>
      <w:r>
        <w:rPr>
          <w:rStyle w:val="VerbatimChar"/>
        </w:rPr>
        <w:t xml:space="preserve">&lt; 3 segundos</w:t>
      </w:r>
    </w:p>
    <w:p>
      <w:r>
        <w:pict>
          <v:rect style="width:0;height:1.5pt" o:hralign="center" o:hrstd="t" o:hr="t"/>
        </w:pict>
      </w:r>
    </w:p>
    <w:bookmarkEnd w:id="55"/>
    <w:bookmarkStart w:id="56" w:name="operaciones-pesadas"/>
    <w:p>
      <w:pPr>
        <w:pStyle w:val="Heading2"/>
      </w:pPr>
      <w:r>
        <w:t xml:space="preserve">Operaciones Pesadas</w:t>
      </w:r>
    </w:p>
    <w:p>
      <w:pPr>
        <w:pStyle w:val="SourceCode"/>
      </w:pPr>
      <w:r>
        <w:rPr>
          <w:rStyle w:val="VerbatimChar"/>
        </w:rPr>
        <w:t xml:space="preserve">&lt; 10 segundos</w:t>
      </w:r>
    </w:p>
    <w:p>
      <w:r>
        <w:pict>
          <v:rect style="width:0;height:1.5pt" o:hralign="center" o:hrstd="t" o:hr="t"/>
        </w:pict>
      </w:r>
    </w:p>
    <w:bookmarkEnd w:id="56"/>
    <w:bookmarkStart w:id="57" w:name="reportes-grandes"/>
    <w:p>
      <w:pPr>
        <w:pStyle w:val="Heading2"/>
      </w:pPr>
      <w:r>
        <w:t xml:space="preserve">Reportes Grandes</w:t>
      </w:r>
    </w:p>
    <w:p>
      <w:pPr>
        <w:pStyle w:val="FirstParagraph"/>
      </w:pPr>
      <w:r>
        <w:t xml:space="preserve">Procesamiento asíncrono permitido.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disponibilidad"/>
    <w:p>
      <w:pPr>
        <w:pStyle w:val="Heading1"/>
      </w:pPr>
      <w:r>
        <w:t xml:space="preserve">9. DISPONIBILIDAD</w:t>
      </w:r>
    </w:p>
    <w:p>
      <w:pPr>
        <w:pStyle w:val="FirstParagraph"/>
      </w:pPr>
      <w:r>
        <w:t xml:space="preserve">Objetivo inicial:</w:t>
      </w:r>
    </w:p>
    <w:p>
      <w:pPr>
        <w:pStyle w:val="SourceCode"/>
      </w:pPr>
      <w:r>
        <w:rPr>
          <w:rStyle w:val="VerbatimChar"/>
        </w:rPr>
        <w:t xml:space="preserve">99%</w:t>
      </w:r>
    </w:p>
    <w:p>
      <w:r>
        <w:pict>
          <v:rect style="width:0;height:1.5pt" o:hralign="center" o:hrstd="t" o:hr="t"/>
        </w:pict>
      </w:r>
    </w:p>
    <w:bookmarkStart w:id="59" w:name="recuperación"/>
    <w:p>
      <w:pPr>
        <w:pStyle w:val="Heading2"/>
      </w:pPr>
      <w:r>
        <w:t xml:space="preserve">Recuperación</w:t>
      </w:r>
    </w:p>
    <w:p>
      <w:pPr>
        <w:pStyle w:val="FirstParagraph"/>
      </w:pPr>
      <w:r>
        <w:t xml:space="preserve">Capacidad de restauración mediante Google Workspace.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escalabilidad"/>
    <w:p>
      <w:pPr>
        <w:pStyle w:val="Heading1"/>
      </w:pPr>
      <w:r>
        <w:t xml:space="preserve">10. ESCALABILIDAD</w:t>
      </w:r>
    </w:p>
    <w:p>
      <w:pPr>
        <w:pStyle w:val="FirstParagraph"/>
      </w:pPr>
      <w:r>
        <w:t xml:space="preserve">La arquitectura debe soportar:</w:t>
      </w:r>
    </w:p>
    <w:p>
      <w:pPr>
        <w:pStyle w:val="Compact"/>
        <w:numPr>
          <w:ilvl w:val="0"/>
          <w:numId w:val="1006"/>
        </w:numPr>
      </w:pPr>
      <w:r>
        <w:t xml:space="preserve">Multiempresa</w:t>
      </w:r>
    </w:p>
    <w:p>
      <w:pPr>
        <w:pStyle w:val="Compact"/>
        <w:numPr>
          <w:ilvl w:val="0"/>
          <w:numId w:val="1006"/>
        </w:numPr>
      </w:pPr>
      <w:r>
        <w:t xml:space="preserve">Multisucursal</w:t>
      </w:r>
    </w:p>
    <w:p>
      <w:pPr>
        <w:pStyle w:val="Compact"/>
        <w:numPr>
          <w:ilvl w:val="0"/>
          <w:numId w:val="1006"/>
        </w:numPr>
      </w:pPr>
      <w:r>
        <w:t xml:space="preserve">Multipaís</w:t>
      </w:r>
    </w:p>
    <w:p>
      <w:pPr>
        <w:pStyle w:val="Compact"/>
        <w:numPr>
          <w:ilvl w:val="0"/>
          <w:numId w:val="1006"/>
        </w:numPr>
      </w:pPr>
      <w:r>
        <w:t xml:space="preserve">Multimoneda</w:t>
      </w:r>
    </w:p>
    <w:p>
      <w:pPr>
        <w:pStyle w:val="Compact"/>
        <w:numPr>
          <w:ilvl w:val="0"/>
          <w:numId w:val="1006"/>
        </w:numPr>
      </w:pPr>
      <w:r>
        <w:t xml:space="preserve">Multiidioma</w:t>
      </w:r>
    </w:p>
    <w:p>
      <w:r>
        <w:pict>
          <v:rect style="width:0;height:1.5pt" o:hralign="center" o:hrstd="t" o:hr="t"/>
        </w:pict>
      </w:r>
    </w:p>
    <w:bookmarkStart w:id="61" w:name="evolución"/>
    <w:p>
      <w:pPr>
        <w:pStyle w:val="Heading2"/>
      </w:pPr>
      <w:r>
        <w:t xml:space="preserve">Evolución</w:t>
      </w:r>
    </w:p>
    <w:p>
      <w:pPr>
        <w:pStyle w:val="FirstParagraph"/>
      </w:pPr>
      <w:r>
        <w:t xml:space="preserve">Sin rediseños masivos.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integración"/>
    <w:p>
      <w:pPr>
        <w:pStyle w:val="Heading1"/>
      </w:pPr>
      <w:r>
        <w:t xml:space="preserve">11. INTEGRACIÓN</w:t>
      </w:r>
    </w:p>
    <w:bookmarkStart w:id="63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Toda integración externa debe pasar por:</w:t>
      </w:r>
    </w:p>
    <w:p>
      <w:pPr>
        <w:pStyle w:val="SourceCode"/>
      </w:pPr>
      <w:r>
        <w:rPr>
          <w:rStyle w:val="VerbatimChar"/>
        </w:rPr>
        <w:t xml:space="preserve">02_core/integration</w:t>
      </w:r>
    </w:p>
    <w:p>
      <w:r>
        <w:pict>
          <v:rect style="width:0;height:1.5pt" o:hralign="center" o:hrstd="t" o:hr="t"/>
        </w:pict>
      </w:r>
    </w:p>
    <w:bookmarkEnd w:id="63"/>
    <w:bookmarkStart w:id="64" w:name="integraciones-previstas"/>
    <w:p>
      <w:pPr>
        <w:pStyle w:val="Heading2"/>
      </w:pPr>
      <w:r>
        <w:t xml:space="preserve">Integraciones Previstas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Drive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Meta</w:t>
      </w:r>
      <w:r>
        <w:br/>
      </w:r>
      <w:r>
        <w:rPr>
          <w:rStyle w:val="VerbatimChar"/>
        </w:rPr>
        <w:t xml:space="preserve">Google Ads</w:t>
      </w:r>
      <w:r>
        <w:br/>
      </w:r>
      <w:r>
        <w:rPr>
          <w:rStyle w:val="VerbatimChar"/>
        </w:rPr>
        <w:t xml:space="preserve">Google Analytics</w:t>
      </w:r>
      <w:r>
        <w:br/>
      </w:r>
      <w:r>
        <w:rPr>
          <w:rStyle w:val="VerbatimChar"/>
        </w:rPr>
        <w:t xml:space="preserve">APIs Externas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datos"/>
    <w:p>
      <w:pPr>
        <w:pStyle w:val="Heading1"/>
      </w:pPr>
      <w:r>
        <w:t xml:space="preserve">12. DATOS</w:t>
      </w:r>
    </w:p>
    <w:bookmarkStart w:id="66" w:name="fuente-de-verdad"/>
    <w:p>
      <w:pPr>
        <w:pStyle w:val="Heading2"/>
      </w:pPr>
      <w:r>
        <w:t xml:space="preserve">Fuente de Verdad</w:t>
      </w:r>
    </w:p>
    <w:p>
      <w:pPr>
        <w:pStyle w:val="FirstParagraph"/>
      </w:pPr>
      <w:r>
        <w:t xml:space="preserve">MDM.</w:t>
      </w:r>
    </w:p>
    <w:p>
      <w:r>
        <w:pict>
          <v:rect style="width:0;height:1.5pt" o:hralign="center" o:hrstd="t" o:hr="t"/>
        </w:pict>
      </w:r>
    </w:p>
    <w:bookmarkEnd w:id="66"/>
    <w:bookmarkStart w:id="67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No duplicar información maestra.</w:t>
      </w:r>
    </w:p>
    <w:p>
      <w:r>
        <w:pict>
          <v:rect style="width:0;height:1.5pt" o:hralign="center" o:hrstd="t" o:hr="t"/>
        </w:pict>
      </w:r>
    </w:p>
    <w:bookmarkEnd w:id="67"/>
    <w:bookmarkStart w:id="68" w:name="consistencia"/>
    <w:p>
      <w:pPr>
        <w:pStyle w:val="Heading2"/>
      </w:pPr>
      <w:r>
        <w:t xml:space="preserve">Consistencia</w:t>
      </w:r>
    </w:p>
    <w:p>
      <w:pPr>
        <w:pStyle w:val="FirstParagraph"/>
      </w:pPr>
      <w:r>
        <w:t xml:space="preserve">Business Partner será la identidad transversal única.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nalytics"/>
    <w:p>
      <w:pPr>
        <w:pStyle w:val="Heading1"/>
      </w:pPr>
      <w:r>
        <w:t xml:space="preserve">13. ANALYTICS</w:t>
      </w:r>
    </w:p>
    <w:p>
      <w:pPr>
        <w:pStyle w:val="FirstParagraph"/>
      </w:pPr>
      <w:r>
        <w:t xml:space="preserve">Todo módulo deberá producir información explotable.</w:t>
      </w:r>
    </w:p>
    <w:p>
      <w:r>
        <w:pict>
          <v:rect style="width:0;height:1.5pt" o:hralign="center" o:hrstd="t" o:hr="t"/>
        </w:pict>
      </w:r>
    </w:p>
    <w:bookmarkStart w:id="70" w:name="reporting"/>
    <w:p>
      <w:pPr>
        <w:pStyle w:val="Heading2"/>
      </w:pPr>
      <w:r>
        <w:t xml:space="preserve">Reporting</w:t>
      </w:r>
    </w:p>
    <w:p>
      <w:pPr>
        <w:pStyle w:val="FirstParagraph"/>
      </w:pPr>
      <w:r>
        <w:t xml:space="preserve">Pregunta:</w:t>
      </w:r>
    </w:p>
    <w:p>
      <w:pPr>
        <w:pStyle w:val="SourceCode"/>
      </w:pPr>
      <w:r>
        <w:rPr>
          <w:rStyle w:val="VerbatimChar"/>
        </w:rPr>
        <w:t xml:space="preserve">¿Qué pasó?</w:t>
      </w:r>
    </w:p>
    <w:p>
      <w:r>
        <w:pict>
          <v:rect style="width:0;height:1.5pt" o:hralign="center" o:hrstd="t" o:hr="t"/>
        </w:pict>
      </w:r>
    </w:p>
    <w:bookmarkEnd w:id="70"/>
    <w:bookmarkStart w:id="71" w:name="analytics-1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Preguntas:</w:t>
      </w:r>
    </w:p>
    <w:p>
      <w:pPr>
        <w:pStyle w:val="SourceCode"/>
      </w:pPr>
      <w:r>
        <w:rPr>
          <w:rStyle w:val="VerbatimChar"/>
        </w:rPr>
        <w:t xml:space="preserve">¿Por qué pasó?</w:t>
      </w:r>
      <w:r>
        <w:br/>
      </w:r>
      <w:r>
        <w:br/>
      </w:r>
      <w:r>
        <w:rPr>
          <w:rStyle w:val="VerbatimChar"/>
        </w:rPr>
        <w:t xml:space="preserve">¿Qué puede pasar?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eventos"/>
    <w:p>
      <w:pPr>
        <w:pStyle w:val="Heading1"/>
      </w:pPr>
      <w:r>
        <w:t xml:space="preserve">14. EVENTOS</w:t>
      </w:r>
    </w:p>
    <w:p>
      <w:pPr>
        <w:pStyle w:val="FirstParagraph"/>
      </w:pPr>
      <w:r>
        <w:t xml:space="preserve">Toda acción importante deberá generar eventos.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Lead creado</w:t>
      </w:r>
      <w:r>
        <w:br/>
      </w:r>
      <w:r>
        <w:rPr>
          <w:rStyle w:val="VerbatimChar"/>
        </w:rPr>
        <w:t xml:space="preserve">Lead convertido</w:t>
      </w:r>
      <w:r>
        <w:br/>
      </w:r>
      <w:r>
        <w:rPr>
          <w:rStyle w:val="VerbatimChar"/>
        </w:rPr>
        <w:t xml:space="preserve">Factura emitida</w:t>
      </w:r>
      <w:r>
        <w:br/>
      </w:r>
      <w:r>
        <w:rPr>
          <w:rStyle w:val="VerbatimChar"/>
        </w:rPr>
        <w:t xml:space="preserve">Pago recibido</w:t>
      </w:r>
      <w:r>
        <w:br/>
      </w:r>
      <w:r>
        <w:rPr>
          <w:rStyle w:val="VerbatimChar"/>
        </w:rPr>
        <w:t xml:space="preserve">Empleado contratado</w:t>
      </w:r>
    </w:p>
    <w:p>
      <w:r>
        <w:pict>
          <v:rect style="width:0;height:1.5pt" o:hralign="center" o:hrstd="t" o:hr="t"/>
        </w:pict>
      </w:r>
    </w:p>
    <w:bookmarkStart w:id="73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Permitir:</w:t>
      </w:r>
    </w:p>
    <w:p>
      <w:pPr>
        <w:pStyle w:val="Compact"/>
        <w:numPr>
          <w:ilvl w:val="0"/>
          <w:numId w:val="1007"/>
        </w:numPr>
      </w:pPr>
      <w:r>
        <w:t xml:space="preserve">Analytics</w:t>
      </w:r>
    </w:p>
    <w:p>
      <w:pPr>
        <w:pStyle w:val="Compact"/>
        <w:numPr>
          <w:ilvl w:val="0"/>
          <w:numId w:val="1007"/>
        </w:numPr>
      </w:pPr>
      <w:r>
        <w:t xml:space="preserve">Automatización</w:t>
      </w:r>
    </w:p>
    <w:p>
      <w:pPr>
        <w:pStyle w:val="Compact"/>
        <w:numPr>
          <w:ilvl w:val="0"/>
          <w:numId w:val="1007"/>
        </w:numPr>
      </w:pPr>
      <w:r>
        <w:t xml:space="preserve">IA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inteligencia-artificial"/>
    <w:p>
      <w:pPr>
        <w:pStyle w:val="Heading1"/>
      </w:pPr>
      <w:r>
        <w:t xml:space="preserve">15. INTELIGENCIA ARTIFICIAL</w:t>
      </w:r>
    </w:p>
    <w:p>
      <w:pPr>
        <w:pStyle w:val="FirstParagraph"/>
      </w:pPr>
      <w:r>
        <w:t xml:space="preserve">La IA es una capacidad transversal.</w:t>
      </w:r>
    </w:p>
    <w:p>
      <w:pPr>
        <w:pStyle w:val="BodyText"/>
      </w:pPr>
      <w:r>
        <w:t xml:space="preserve">No es un módulo.</w:t>
      </w:r>
    </w:p>
    <w:p>
      <w:r>
        <w:pict>
          <v:rect style="width:0;height:1.5pt" o:hralign="center" o:hrstd="t" o:hr="t"/>
        </w:pict>
      </w:r>
    </w:p>
    <w:bookmarkStart w:id="75" w:name="casos-futuros"/>
    <w:p>
      <w:pPr>
        <w:pStyle w:val="Heading2"/>
      </w:pPr>
      <w:r>
        <w:t xml:space="preserve">Casos Futuros</w:t>
      </w:r>
    </w:p>
    <w:p>
      <w:pPr>
        <w:pStyle w:val="Compact"/>
        <w:numPr>
          <w:ilvl w:val="0"/>
          <w:numId w:val="1008"/>
        </w:numPr>
      </w:pPr>
      <w:r>
        <w:t xml:space="preserve">Asistentes</w:t>
      </w:r>
    </w:p>
    <w:p>
      <w:pPr>
        <w:pStyle w:val="Compact"/>
        <w:numPr>
          <w:ilvl w:val="0"/>
          <w:numId w:val="1008"/>
        </w:numPr>
      </w:pPr>
      <w:r>
        <w:t xml:space="preserve">Predicciones</w:t>
      </w:r>
    </w:p>
    <w:p>
      <w:pPr>
        <w:pStyle w:val="Compact"/>
        <w:numPr>
          <w:ilvl w:val="0"/>
          <w:numId w:val="1008"/>
        </w:numPr>
      </w:pPr>
      <w:r>
        <w:t xml:space="preserve">Recomendaciones</w:t>
      </w:r>
    </w:p>
    <w:p>
      <w:pPr>
        <w:pStyle w:val="Compact"/>
        <w:numPr>
          <w:ilvl w:val="0"/>
          <w:numId w:val="1008"/>
        </w:numPr>
      </w:pPr>
      <w:r>
        <w:t xml:space="preserve">Consultas en lenguaje natural</w:t>
      </w:r>
    </w:p>
    <w:p>
      <w:pPr>
        <w:pStyle w:val="Compact"/>
        <w:numPr>
          <w:ilvl w:val="0"/>
          <w:numId w:val="1008"/>
        </w:numPr>
      </w:pPr>
      <w:r>
        <w:t xml:space="preserve">Automatización documental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documentos"/>
    <w:p>
      <w:pPr>
        <w:pStyle w:val="Heading1"/>
      </w:pPr>
      <w:r>
        <w:t xml:space="preserve">16. DOCUMENTOS</w:t>
      </w:r>
    </w:p>
    <w:p>
      <w:pPr>
        <w:pStyle w:val="FirstParagraph"/>
      </w:pPr>
      <w:r>
        <w:t xml:space="preserve">Todos los documentos empresariales deberán ser gestionados mediante:</w:t>
      </w:r>
    </w:p>
    <w:p>
      <w:pPr>
        <w:pStyle w:val="SourceCode"/>
      </w:pPr>
      <w:r>
        <w:rPr>
          <w:rStyle w:val="VerbatimChar"/>
        </w:rPr>
        <w:t xml:space="preserve">02_core/documents</w:t>
      </w:r>
    </w:p>
    <w:p>
      <w:r>
        <w:pict>
          <v:rect style="width:0;height:1.5pt" o:hralign="center" o:hrstd="t" o:hr="t"/>
        </w:pict>
      </w:r>
    </w:p>
    <w:bookmarkStart w:id="77" w:name="soporte"/>
    <w:p>
      <w:pPr>
        <w:pStyle w:val="Heading2"/>
      </w:pPr>
      <w:r>
        <w:t xml:space="preserve">Soporte</w:t>
      </w:r>
    </w:p>
    <w:p>
      <w:pPr>
        <w:pStyle w:val="Compact"/>
        <w:numPr>
          <w:ilvl w:val="0"/>
          <w:numId w:val="1009"/>
        </w:numPr>
      </w:pPr>
      <w:r>
        <w:t xml:space="preserve">Adjuntos</w:t>
      </w:r>
    </w:p>
    <w:p>
      <w:pPr>
        <w:pStyle w:val="Compact"/>
        <w:numPr>
          <w:ilvl w:val="0"/>
          <w:numId w:val="1009"/>
        </w:numPr>
      </w:pPr>
      <w:r>
        <w:t xml:space="preserve">Versionado</w:t>
      </w:r>
    </w:p>
    <w:p>
      <w:pPr>
        <w:pStyle w:val="Compact"/>
        <w:numPr>
          <w:ilvl w:val="0"/>
          <w:numId w:val="1009"/>
        </w:numPr>
      </w:pPr>
      <w:r>
        <w:t xml:space="preserve">Metadatos</w:t>
      </w:r>
    </w:p>
    <w:p>
      <w:pPr>
        <w:pStyle w:val="Compact"/>
        <w:numPr>
          <w:ilvl w:val="0"/>
          <w:numId w:val="1009"/>
        </w:numPr>
      </w:pPr>
      <w:r>
        <w:t xml:space="preserve">Integración Drive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observabilidad"/>
    <w:p>
      <w:pPr>
        <w:pStyle w:val="Heading1"/>
      </w:pPr>
      <w:r>
        <w:t xml:space="preserve">17. OBSERVABILIDAD</w:t>
      </w:r>
    </w:p>
    <w:p>
      <w:pPr>
        <w:pStyle w:val="FirstParagraph"/>
      </w:pPr>
      <w:r>
        <w:t xml:space="preserve">Toda operación crítica deberá poder rastrearse.</w:t>
      </w:r>
    </w:p>
    <w:p>
      <w:r>
        <w:pict>
          <v:rect style="width:0;height:1.5pt" o:hralign="center" o:hrstd="t" o:hr="t"/>
        </w:pict>
      </w:r>
    </w:p>
    <w:bookmarkStart w:id="79" w:name="fuentes"/>
    <w:p>
      <w:pPr>
        <w:pStyle w:val="Heading2"/>
      </w:pPr>
      <w:r>
        <w:t xml:space="preserve">Fuentes</w:t>
      </w:r>
    </w:p>
    <w:p>
      <w:pPr>
        <w:pStyle w:val="Compact"/>
        <w:numPr>
          <w:ilvl w:val="0"/>
          <w:numId w:val="1010"/>
        </w:numPr>
      </w:pPr>
      <w:r>
        <w:t xml:space="preserve">Logs</w:t>
      </w:r>
    </w:p>
    <w:p>
      <w:pPr>
        <w:pStyle w:val="Compact"/>
        <w:numPr>
          <w:ilvl w:val="0"/>
          <w:numId w:val="1010"/>
        </w:numPr>
      </w:pPr>
      <w:r>
        <w:t xml:space="preserve">Auditoría</w:t>
      </w:r>
    </w:p>
    <w:p>
      <w:pPr>
        <w:pStyle w:val="Compact"/>
        <w:numPr>
          <w:ilvl w:val="0"/>
          <w:numId w:val="1010"/>
        </w:numPr>
      </w:pPr>
      <w:r>
        <w:t xml:space="preserve">Eventos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mantenibilidad"/>
    <w:p>
      <w:pPr>
        <w:pStyle w:val="Heading1"/>
      </w:pPr>
      <w:r>
        <w:t xml:space="preserve">18. MANTENIBILIDAD</w:t>
      </w:r>
    </w:p>
    <w:p>
      <w:pPr>
        <w:pStyle w:val="FirstParagraph"/>
      </w:pPr>
      <w:r>
        <w:t xml:space="preserve">La arquitectura deberá favorecer:</w:t>
      </w:r>
    </w:p>
    <w:p>
      <w:pPr>
        <w:pStyle w:val="Compact"/>
        <w:numPr>
          <w:ilvl w:val="0"/>
          <w:numId w:val="1011"/>
        </w:numPr>
      </w:pPr>
      <w:r>
        <w:t xml:space="preserve">Bajo acoplamiento</w:t>
      </w:r>
    </w:p>
    <w:p>
      <w:pPr>
        <w:pStyle w:val="Compact"/>
        <w:numPr>
          <w:ilvl w:val="0"/>
          <w:numId w:val="1011"/>
        </w:numPr>
      </w:pPr>
      <w:r>
        <w:t xml:space="preserve">Alta cohesión</w:t>
      </w:r>
    </w:p>
    <w:p>
      <w:pPr>
        <w:pStyle w:val="Compact"/>
        <w:numPr>
          <w:ilvl w:val="0"/>
          <w:numId w:val="1011"/>
        </w:numPr>
      </w:pPr>
      <w:r>
        <w:t xml:space="preserve">Modularidad</w:t>
      </w:r>
    </w:p>
    <w:p>
      <w:pPr>
        <w:pStyle w:val="Compact"/>
        <w:numPr>
          <w:ilvl w:val="0"/>
          <w:numId w:val="1011"/>
        </w:numPr>
      </w:pPr>
      <w:r>
        <w:t xml:space="preserve">Reutilización</w:t>
      </w:r>
    </w:p>
    <w:p>
      <w:r>
        <w:pict>
          <v:rect style="width:0;height:1.5pt" o:hralign="center" o:hrstd="t" o:hr="t"/>
        </w:pict>
      </w:r>
    </w:p>
    <w:bookmarkEnd w:id="81"/>
    <w:bookmarkStart w:id="83" w:name="portabilidad"/>
    <w:p>
      <w:pPr>
        <w:pStyle w:val="Heading1"/>
      </w:pPr>
      <w:r>
        <w:t xml:space="preserve">19. PORTABILIDAD</w:t>
      </w:r>
    </w:p>
    <w:p>
      <w:pPr>
        <w:pStyle w:val="FirstParagraph"/>
      </w:pPr>
      <w:r>
        <w:t xml:space="preserve">La lógica empresarial deberá ser independiente de:</w:t>
      </w:r>
    </w:p>
    <w:p>
      <w:pPr>
        <w:pStyle w:val="Compact"/>
        <w:numPr>
          <w:ilvl w:val="0"/>
          <w:numId w:val="1012"/>
        </w:numPr>
      </w:pPr>
      <w:r>
        <w:t xml:space="preserve">Google Sheets</w:t>
      </w:r>
    </w:p>
    <w:p>
      <w:pPr>
        <w:pStyle w:val="Compact"/>
        <w:numPr>
          <w:ilvl w:val="0"/>
          <w:numId w:val="1012"/>
        </w:numPr>
      </w:pPr>
      <w:r>
        <w:t xml:space="preserve">Apps Script</w:t>
      </w:r>
    </w:p>
    <w:p>
      <w:pPr>
        <w:pStyle w:val="Compact"/>
        <w:numPr>
          <w:ilvl w:val="0"/>
          <w:numId w:val="1012"/>
        </w:numPr>
      </w:pPr>
      <w:r>
        <w:t xml:space="preserve">Base de datos específica</w:t>
      </w:r>
    </w:p>
    <w:p>
      <w:r>
        <w:pict>
          <v:rect style="width:0;height:1.5pt" o:hralign="center" o:hrstd="t" o:hr="t"/>
        </w:pict>
      </w:r>
    </w:p>
    <w:bookmarkStart w:id="82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migración futura a: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Go</w:t>
      </w:r>
      <w:r>
        <w:br/>
      </w:r>
      <w:r>
        <w:rPr>
          <w:rStyle w:val="VerbatimChar"/>
        </w:rPr>
        <w:t xml:space="preserve">.NET</w:t>
      </w:r>
      <w:r>
        <w:br/>
      </w:r>
      <w:r>
        <w:rPr>
          <w:rStyle w:val="VerbatimChar"/>
        </w:rPr>
        <w:t xml:space="preserve">Java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restricciones-tecnológicas"/>
    <w:p>
      <w:pPr>
        <w:pStyle w:val="Heading1"/>
      </w:pPr>
      <w:r>
        <w:t xml:space="preserve">20. RESTRICCIONES TECNOLÓGICAS</w:t>
      </w:r>
    </w:p>
    <w:p>
      <w:pPr>
        <w:pStyle w:val="FirstParagraph"/>
      </w:pPr>
      <w:r>
        <w:t xml:space="preserve">No introducir prematuramente:</w:t>
      </w:r>
    </w:p>
    <w:p>
      <w:pPr>
        <w:pStyle w:val="SourceCode"/>
      </w:pPr>
      <w:r>
        <w:rPr>
          <w:rStyle w:val="VerbatimChar"/>
        </w:rPr>
        <w:t xml:space="preserve">Microservicios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Data Lake</w:t>
      </w:r>
      <w:r>
        <w:br/>
      </w:r>
      <w:r>
        <w:rPr>
          <w:rStyle w:val="VerbatimChar"/>
        </w:rPr>
        <w:t xml:space="preserve">Data Warehouse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Machine Learning Complejo</w:t>
      </w:r>
      <w:r>
        <w:br/>
      </w:r>
      <w:r>
        <w:rPr>
          <w:rStyle w:val="VerbatimChar"/>
        </w:rPr>
        <w:t xml:space="preserve">Blockchain Operativo</w:t>
      </w:r>
    </w:p>
    <w:p>
      <w:r>
        <w:pict>
          <v:rect style="width:0;height:1.5pt" o:hralign="center" o:hrstd="t" o:hr="t"/>
        </w:pict>
      </w:r>
    </w:p>
    <w:bookmarkStart w:id="84" w:name="justificación"/>
    <w:p>
      <w:pPr>
        <w:pStyle w:val="Heading2"/>
      </w:pPr>
      <w:r>
        <w:t xml:space="preserve">Justificación</w:t>
      </w:r>
    </w:p>
    <w:p>
      <w:pPr>
        <w:pStyle w:val="FirstParagraph"/>
      </w:pPr>
      <w:r>
        <w:t xml:space="preserve">Evitar complejidad innecesaria.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filosofía-operativa"/>
    <w:p>
      <w:pPr>
        <w:pStyle w:val="Heading1"/>
      </w:pPr>
      <w:r>
        <w:t xml:space="preserve">21. FILOSOFÍA OPERATIVA</w:t>
      </w:r>
    </w:p>
    <w:p>
      <w:pPr>
        <w:pStyle w:val="FirstParagraph"/>
      </w:pPr>
      <w:r>
        <w:t xml:space="preserve">La tecnología existe para servir al negocio.</w:t>
      </w:r>
    </w:p>
    <w:p>
      <w:pPr>
        <w:pStyle w:val="BodyText"/>
      </w:pPr>
      <w:r>
        <w:t xml:space="preserve">La complejidad debe justificarse.</w:t>
      </w:r>
    </w:p>
    <w:p>
      <w:pPr>
        <w:pStyle w:val="BodyText"/>
      </w:pPr>
      <w:r>
        <w:t xml:space="preserve">La parametrización debe prevalecer sobre el código.</w:t>
      </w:r>
    </w:p>
    <w:p>
      <w:pPr>
        <w:pStyle w:val="BodyText"/>
      </w:pPr>
      <w:r>
        <w:t xml:space="preserve">Los procesos son más importantes que las pantallas.</w:t>
      </w:r>
    </w:p>
    <w:p>
      <w:pPr>
        <w:pStyle w:val="BodyText"/>
      </w:pPr>
      <w:r>
        <w:t xml:space="preserve">Los datos son activos corporativos.</w:t>
      </w:r>
    </w:p>
    <w:p>
      <w:pPr>
        <w:pStyle w:val="BodyText"/>
      </w:pPr>
      <w:r>
        <w:t xml:space="preserve">La trazabilidad es obligatoria.</w:t>
      </w:r>
    </w:p>
    <w:p>
      <w:pPr>
        <w:pStyle w:val="BodyText"/>
      </w:pPr>
      <w:r>
        <w:t xml:space="preserve">La simplicidad es una ventaja competitiva.</w:t>
      </w:r>
    </w:p>
    <w:p>
      <w:r>
        <w:pict>
          <v:rect style="width:0;height:1.5pt" o:hralign="center" o:hrstd="t" o:hr="t"/>
        </w:pict>
      </w:r>
    </w:p>
    <w:bookmarkEnd w:id="86"/>
    <w:bookmarkStart w:id="87" w:name="visión-final"/>
    <w:p>
      <w:pPr>
        <w:pStyle w:val="Heading1"/>
      </w:pPr>
      <w:r>
        <w:t xml:space="preserve">22. VISIÓN FINAL</w:t>
      </w:r>
    </w:p>
    <w:p>
      <w:pPr>
        <w:pStyle w:val="FirstParagraph"/>
      </w:pPr>
      <w:r>
        <w:t xml:space="preserve">Construir un ERP inspirado en SAP Cloud moderno.</w:t>
      </w:r>
    </w:p>
    <w:p>
      <w:pPr>
        <w:pStyle w:val="BodyText"/>
      </w:pPr>
      <w:r>
        <w:t xml:space="preserve">Aprovechar Google Workspace como plataforma inicial.</w:t>
      </w:r>
    </w:p>
    <w:p>
      <w:pPr>
        <w:pStyle w:val="BodyText"/>
      </w:pPr>
      <w:r>
        <w:t xml:space="preserve">Mantener independencia tecnológica.</w:t>
      </w:r>
    </w:p>
    <w:p>
      <w:pPr>
        <w:pStyle w:val="BodyText"/>
      </w:pPr>
      <w:r>
        <w:t xml:space="preserve">Priorizar procesos sobre herramientas.</w:t>
      </w:r>
    </w:p>
    <w:p>
      <w:pPr>
        <w:pStyle w:val="BodyText"/>
      </w:pPr>
      <w:r>
        <w:t xml:space="preserve">Convertir datos en decisiones.</w:t>
      </w:r>
    </w:p>
    <w:p>
      <w:pPr>
        <w:pStyle w:val="BodyText"/>
      </w:pPr>
      <w:r>
        <w:t xml:space="preserve">Evolucionar progresivamente sin generar deuda arquitectónica innecesaria.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2026-06-12T22:07:02Z</dcterms:created>
  <dcterms:modified xsi:type="dcterms:W3CDTF">2026-06-12T22:07:02Z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