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i_ux_design_system_v1.md"/>
    <w:p>
      <w:pPr>
        <w:pStyle w:val="Heading1"/>
      </w:pPr>
      <w:r>
        <w:t xml:space="preserve">10_UI_UX_DESIGN_SYSTEM_V1.md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Documento Fundacional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los principios, estándares, patrones y lineamientos de experiencia de usuario (UX) e interfaz de usuario (UI) para todo el ERP.</w:t>
      </w:r>
    </w:p>
    <w:p>
      <w:pPr>
        <w:pStyle w:val="BodyText"/>
      </w:pPr>
      <w:r>
        <w:t xml:space="preserve">Este documento constituye la fuente única de verdad para el diseño de la experiencia visual del sistema.</w:t>
      </w:r>
    </w:p>
    <w:p>
      <w:pPr>
        <w:pStyle w:val="BodyText"/>
      </w:pPr>
      <w:r>
        <w:t xml:space="preserve">Todos los releases, módulos y futuras evoluciones tecnológicas deberán respetar estos lineamientos.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visión"/>
    <w:p>
      <w:pPr>
        <w:pStyle w:val="Heading1"/>
      </w:pPr>
      <w:r>
        <w:t xml:space="preserve">1. VISIÓN</w:t>
      </w:r>
    </w:p>
    <w:bookmarkStart w:id="2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Construir un ERP moderno, simple, rápido y orientado a procesos empresariales.</w:t>
      </w:r>
    </w:p>
    <w:p>
      <w:pPr>
        <w:pStyle w:val="BodyText"/>
      </w:pPr>
      <w:r>
        <w:t xml:space="preserve">La experiencia de usuario debe inspirarse en las mejores prácticas observadas en:</w:t>
      </w:r>
    </w:p>
    <w:p>
      <w:pPr>
        <w:pStyle w:val="Compact"/>
        <w:numPr>
          <w:ilvl w:val="0"/>
          <w:numId w:val="1001"/>
        </w:numPr>
      </w:pPr>
      <w:r>
        <w:t xml:space="preserve">SAP Fiori</w:t>
      </w:r>
    </w:p>
    <w:p>
      <w:pPr>
        <w:pStyle w:val="Compact"/>
        <w:numPr>
          <w:ilvl w:val="0"/>
          <w:numId w:val="1001"/>
        </w:numPr>
      </w:pPr>
      <w:r>
        <w:t xml:space="preserve">Google Workspace</w:t>
      </w:r>
    </w:p>
    <w:p>
      <w:pPr>
        <w:pStyle w:val="Compact"/>
        <w:numPr>
          <w:ilvl w:val="0"/>
          <w:numId w:val="1001"/>
        </w:numPr>
      </w:pPr>
      <w:r>
        <w:t xml:space="preserve">Microsoft 365</w:t>
      </w:r>
    </w:p>
    <w:p>
      <w:pPr>
        <w:pStyle w:val="Compact"/>
        <w:numPr>
          <w:ilvl w:val="0"/>
          <w:numId w:val="1001"/>
        </w:numPr>
      </w:pPr>
      <w:r>
        <w:t xml:space="preserve">Sistemas ERP modernos</w:t>
      </w:r>
    </w:p>
    <w:p>
      <w:pPr>
        <w:pStyle w:val="Compact"/>
        <w:numPr>
          <w:ilvl w:val="0"/>
          <w:numId w:val="1001"/>
        </w:numPr>
      </w:pPr>
      <w:r>
        <w:t xml:space="preserve">Aplicaciones SaaS contemporáneas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rincipios-rectores"/>
    <w:p>
      <w:pPr>
        <w:pStyle w:val="Heading1"/>
      </w:pPr>
      <w:r>
        <w:t xml:space="preserve">2. PRINCIPIOS RECTORES</w:t>
      </w:r>
    </w:p>
    <w:bookmarkStart w:id="27" w:name="process-first"/>
    <w:p>
      <w:pPr>
        <w:pStyle w:val="Heading2"/>
      </w:pPr>
      <w:r>
        <w:t xml:space="preserve">Process First</w:t>
      </w:r>
    </w:p>
    <w:p>
      <w:pPr>
        <w:pStyle w:val="FirstParagraph"/>
      </w:pPr>
      <w:r>
        <w:t xml:space="preserve">La interfaz debe reflejar cómo trabaja la empresa.</w:t>
      </w:r>
    </w:p>
    <w:p>
      <w:pPr>
        <w:pStyle w:val="BodyText"/>
      </w:pPr>
      <w:r>
        <w:t xml:space="preserve">No cómo está construido el software.</w:t>
      </w:r>
    </w:p>
    <w:p>
      <w:r>
        <w:pict>
          <v:rect style="width:0;height:1.5pt" o:hralign="center" o:hrstd="t" o:hr="t"/>
        </w:pict>
      </w:r>
    </w:p>
    <w:bookmarkEnd w:id="27"/>
    <w:bookmarkStart w:id="28" w:name="excel-first"/>
    <w:p>
      <w:pPr>
        <w:pStyle w:val="Heading2"/>
      </w:pPr>
      <w:r>
        <w:t xml:space="preserve">Excel First</w:t>
      </w:r>
    </w:p>
    <w:p>
      <w:pPr>
        <w:pStyle w:val="FirstParagraph"/>
      </w:pPr>
      <w:r>
        <w:t xml:space="preserve">Los usuarios empresariales piensan en:</w:t>
      </w:r>
    </w:p>
    <w:p>
      <w:pPr>
        <w:pStyle w:val="Compact"/>
        <w:numPr>
          <w:ilvl w:val="0"/>
          <w:numId w:val="1002"/>
        </w:numPr>
      </w:pPr>
      <w:r>
        <w:t xml:space="preserve">tablas</w:t>
      </w:r>
    </w:p>
    <w:p>
      <w:pPr>
        <w:pStyle w:val="Compact"/>
        <w:numPr>
          <w:ilvl w:val="0"/>
          <w:numId w:val="1002"/>
        </w:numPr>
      </w:pPr>
      <w:r>
        <w:t xml:space="preserve">filtros</w:t>
      </w:r>
    </w:p>
    <w:p>
      <w:pPr>
        <w:pStyle w:val="Compact"/>
        <w:numPr>
          <w:ilvl w:val="0"/>
          <w:numId w:val="1002"/>
        </w:numPr>
      </w:pPr>
      <w:r>
        <w:t xml:space="preserve">listas</w:t>
      </w:r>
    </w:p>
    <w:p>
      <w:pPr>
        <w:pStyle w:val="Compact"/>
        <w:numPr>
          <w:ilvl w:val="0"/>
          <w:numId w:val="1002"/>
        </w:numPr>
      </w:pPr>
      <w:r>
        <w:t xml:space="preserve">reportes</w:t>
      </w:r>
    </w:p>
    <w:p>
      <w:pPr>
        <w:pStyle w:val="FirstParagraph"/>
      </w:pPr>
      <w:r>
        <w:t xml:space="preserve">La interfaz debe respetar esta realidad.</w:t>
      </w:r>
    </w:p>
    <w:p>
      <w:r>
        <w:pict>
          <v:rect style="width:0;height:1.5pt" o:hralign="center" o:hrstd="t" o:hr="t"/>
        </w:pict>
      </w:r>
    </w:p>
    <w:bookmarkEnd w:id="28"/>
    <w:bookmarkStart w:id="29" w:name="mobile-first"/>
    <w:p>
      <w:pPr>
        <w:pStyle w:val="Heading2"/>
      </w:pPr>
      <w:r>
        <w:t xml:space="preserve">Mobile First</w:t>
      </w:r>
    </w:p>
    <w:p>
      <w:pPr>
        <w:pStyle w:val="FirstParagraph"/>
      </w:pPr>
      <w:r>
        <w:t xml:space="preserve">Toda funcionalidad debe poder utilizarse desde dispositivos móviles.</w:t>
      </w:r>
    </w:p>
    <w:p>
      <w:r>
        <w:pict>
          <v:rect style="width:0;height:1.5pt" o:hralign="center" o:hrstd="t" o:hr="t"/>
        </w:pict>
      </w:r>
    </w:p>
    <w:bookmarkEnd w:id="29"/>
    <w:bookmarkStart w:id="30" w:name="analytics-first"/>
    <w:p>
      <w:pPr>
        <w:pStyle w:val="Heading2"/>
      </w:pPr>
      <w:r>
        <w:t xml:space="preserve">Analytics First</w:t>
      </w:r>
    </w:p>
    <w:p>
      <w:pPr>
        <w:pStyle w:val="FirstParagraph"/>
      </w:pPr>
      <w:r>
        <w:t xml:space="preserve">La información debe ser visible.</w:t>
      </w:r>
    </w:p>
    <w:p>
      <w:pPr>
        <w:pStyle w:val="BodyText"/>
      </w:pPr>
      <w:r>
        <w:t xml:space="preserve">No debe permanecer oculta dentro de formularios.</w:t>
      </w:r>
    </w:p>
    <w:p>
      <w:r>
        <w:pict>
          <v:rect style="width:0;height:1.5pt" o:hralign="center" o:hrstd="t" o:hr="t"/>
        </w:pict>
      </w:r>
    </w:p>
    <w:bookmarkEnd w:id="30"/>
    <w:bookmarkStart w:id="31" w:name="simplicidad"/>
    <w:p>
      <w:pPr>
        <w:pStyle w:val="Heading2"/>
      </w:pPr>
      <w:r>
        <w:t xml:space="preserve">Simplicidad</w:t>
      </w:r>
    </w:p>
    <w:p>
      <w:pPr>
        <w:pStyle w:val="FirstParagraph"/>
      </w:pPr>
      <w:r>
        <w:t xml:space="preserve">La mejor interfaz es la que requiere menos capacitación.</w:t>
      </w:r>
    </w:p>
    <w:p>
      <w:r>
        <w:pict>
          <v:rect style="width:0;height:1.5pt" o:hralign="center" o:hrstd="t" o:hr="t"/>
        </w:pict>
      </w:r>
    </w:p>
    <w:bookmarkEnd w:id="31"/>
    <w:bookmarkStart w:id="32" w:name="consistencia"/>
    <w:p>
      <w:pPr>
        <w:pStyle w:val="Heading2"/>
      </w:pPr>
      <w:r>
        <w:t xml:space="preserve">Consistencia</w:t>
      </w:r>
    </w:p>
    <w:p>
      <w:pPr>
        <w:pStyle w:val="FirstParagraph"/>
      </w:pPr>
      <w:r>
        <w:t xml:space="preserve">La misma acción debe verse y comportarse igual en todo el ERP.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ilosofía-ux"/>
    <w:p>
      <w:pPr>
        <w:pStyle w:val="Heading1"/>
      </w:pPr>
      <w:r>
        <w:t xml:space="preserve">3. FILOSOFÍA UX</w:t>
      </w:r>
    </w:p>
    <w:bookmarkStart w:id="34" w:name="inspiración-sap-fiori"/>
    <w:p>
      <w:pPr>
        <w:pStyle w:val="Heading2"/>
      </w:pPr>
      <w:r>
        <w:t xml:space="preserve">Inspiración SAP Fiori</w:t>
      </w:r>
    </w:p>
    <w:p>
      <w:pPr>
        <w:pStyle w:val="FirstParagraph"/>
      </w:pPr>
      <w:r>
        <w:t xml:space="preserve">Adoptar:</w:t>
      </w:r>
    </w:p>
    <w:p>
      <w:pPr>
        <w:pStyle w:val="Compact"/>
        <w:numPr>
          <w:ilvl w:val="0"/>
          <w:numId w:val="1003"/>
        </w:numPr>
      </w:pPr>
      <w:r>
        <w:t xml:space="preserve">Worklists</w:t>
      </w:r>
    </w:p>
    <w:p>
      <w:pPr>
        <w:pStyle w:val="Compact"/>
        <w:numPr>
          <w:ilvl w:val="0"/>
          <w:numId w:val="1003"/>
        </w:numPr>
      </w:pPr>
      <w:r>
        <w:t xml:space="preserve">Object Pages</w:t>
      </w:r>
    </w:p>
    <w:p>
      <w:pPr>
        <w:pStyle w:val="Compact"/>
        <w:numPr>
          <w:ilvl w:val="0"/>
          <w:numId w:val="1003"/>
        </w:numPr>
      </w:pPr>
      <w:r>
        <w:t xml:space="preserve">Overview Pages</w:t>
      </w:r>
    </w:p>
    <w:p>
      <w:pPr>
        <w:pStyle w:val="Compact"/>
        <w:numPr>
          <w:ilvl w:val="0"/>
          <w:numId w:val="1003"/>
        </w:numPr>
      </w:pPr>
      <w:r>
        <w:t xml:space="preserve">Dashboards</w:t>
      </w:r>
    </w:p>
    <w:p>
      <w:pPr>
        <w:pStyle w:val="Compact"/>
        <w:numPr>
          <w:ilvl w:val="0"/>
          <w:numId w:val="1003"/>
        </w:numPr>
      </w:pPr>
      <w:r>
        <w:t xml:space="preserve">Master Detail</w:t>
      </w:r>
    </w:p>
    <w:p>
      <w:pPr>
        <w:pStyle w:val="Compact"/>
        <w:numPr>
          <w:ilvl w:val="0"/>
          <w:numId w:val="1003"/>
        </w:numPr>
      </w:pPr>
      <w:r>
        <w:t xml:space="preserve">Action Driven UX</w:t>
      </w:r>
    </w:p>
    <w:p>
      <w:r>
        <w:pict>
          <v:rect style="width:0;height:1.5pt" o:hralign="center" o:hrstd="t" o:hr="t"/>
        </w:pict>
      </w:r>
    </w:p>
    <w:bookmarkEnd w:id="34"/>
    <w:bookmarkStart w:id="35" w:name="evitar"/>
    <w:p>
      <w:pPr>
        <w:pStyle w:val="Heading2"/>
      </w:pPr>
      <w:r>
        <w:t xml:space="preserve">Evitar</w:t>
      </w:r>
    </w:p>
    <w:p>
      <w:pPr>
        <w:pStyle w:val="Compact"/>
        <w:numPr>
          <w:ilvl w:val="0"/>
          <w:numId w:val="1004"/>
        </w:numPr>
      </w:pPr>
      <w:r>
        <w:t xml:space="preserve">Pantallas saturadas</w:t>
      </w:r>
    </w:p>
    <w:p>
      <w:pPr>
        <w:pStyle w:val="Compact"/>
        <w:numPr>
          <w:ilvl w:val="0"/>
          <w:numId w:val="1004"/>
        </w:numPr>
      </w:pPr>
      <w:r>
        <w:t xml:space="preserve">Formularios excesivamente largos</w:t>
      </w:r>
    </w:p>
    <w:p>
      <w:pPr>
        <w:pStyle w:val="Compact"/>
        <w:numPr>
          <w:ilvl w:val="0"/>
          <w:numId w:val="1004"/>
        </w:numPr>
      </w:pPr>
      <w:r>
        <w:t xml:space="preserve">Menús complejos</w:t>
      </w:r>
    </w:p>
    <w:p>
      <w:pPr>
        <w:pStyle w:val="Compact"/>
        <w:numPr>
          <w:ilvl w:val="0"/>
          <w:numId w:val="1004"/>
        </w:numPr>
      </w:pPr>
      <w:r>
        <w:t xml:space="preserve">Navegación profunda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estructura-general"/>
    <w:p>
      <w:pPr>
        <w:pStyle w:val="Heading1"/>
      </w:pPr>
      <w:r>
        <w:t xml:space="preserve">4. ESTRUCTURA GENERAL</w:t>
      </w:r>
    </w:p>
    <w:bookmarkStart w:id="37" w:name="layout-corporativo"/>
    <w:p>
      <w:pPr>
        <w:pStyle w:val="Heading2"/>
      </w:pPr>
      <w:r>
        <w:t xml:space="preserve">Layout Corporativo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 Bar                     │</w:t>
      </w:r>
      <w:r>
        <w:br/>
      </w:r>
      <w:r>
        <w:rPr>
          <w:rStyle w:val="VerbatimChar"/>
        </w:rPr>
        <w:t xml:space="preserve">├───────┬─────────────────────┤</w:t>
      </w:r>
      <w:r>
        <w:br/>
      </w:r>
      <w:r>
        <w:rPr>
          <w:rStyle w:val="VerbatimChar"/>
        </w:rPr>
        <w:t xml:space="preserve">│       │                     │</w:t>
      </w:r>
      <w:r>
        <w:br/>
      </w:r>
      <w:r>
        <w:rPr>
          <w:rStyle w:val="VerbatimChar"/>
        </w:rPr>
        <w:t xml:space="preserve">│ Side  │     Content         │</w:t>
      </w:r>
      <w:r>
        <w:br/>
      </w:r>
      <w:r>
        <w:rPr>
          <w:rStyle w:val="VerbatimChar"/>
        </w:rPr>
        <w:t xml:space="preserve">│ Menu  │                     │</w:t>
      </w:r>
      <w:r>
        <w:br/>
      </w:r>
      <w:r>
        <w:rPr>
          <w:rStyle w:val="VerbatimChar"/>
        </w:rPr>
        <w:t xml:space="preserve">│       │                     │</w:t>
      </w:r>
      <w:r>
        <w:br/>
      </w:r>
      <w:r>
        <w:rPr>
          <w:rStyle w:val="VerbatimChar"/>
        </w:rPr>
        <w:t xml:space="preserve">├───────┴─────────────────────┤</w:t>
      </w:r>
      <w:r>
        <w:br/>
      </w:r>
      <w:r>
        <w:rPr>
          <w:rStyle w:val="VerbatimChar"/>
        </w:rPr>
        <w:t xml:space="preserve">│ Footer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navegación"/>
    <w:p>
      <w:pPr>
        <w:pStyle w:val="Heading1"/>
      </w:pPr>
      <w:r>
        <w:t xml:space="preserve">5. NAVEGACIÓN</w:t>
      </w:r>
    </w:p>
    <w:bookmarkStart w:id="39" w:name="menú-principal"/>
    <w:p>
      <w:pPr>
        <w:pStyle w:val="Heading2"/>
      </w:pPr>
      <w:r>
        <w:t xml:space="preserve">Menú Principal</w:t>
      </w:r>
    </w:p>
    <w:p>
      <w:pPr>
        <w:pStyle w:val="SourceCode"/>
      </w:pPr>
      <w:r>
        <w:rPr>
          <w:rStyle w:val="VerbatimChar"/>
        </w:rPr>
        <w:t xml:space="preserve">Inicio</w:t>
      </w:r>
      <w:r>
        <w:br/>
      </w:r>
      <w:r>
        <w:br/>
      </w:r>
      <w:r>
        <w:rPr>
          <w:rStyle w:val="VerbatimChar"/>
        </w:rPr>
        <w:t xml:space="preserve">Comercial</w:t>
      </w:r>
      <w:r>
        <w:br/>
      </w:r>
      <w:r>
        <w:br/>
      </w:r>
      <w:r>
        <w:rPr>
          <w:rStyle w:val="VerbatimChar"/>
        </w:rPr>
        <w:t xml:space="preserve">Operaciones</w:t>
      </w:r>
      <w:r>
        <w:br/>
      </w:r>
      <w:r>
        <w:br/>
      </w:r>
      <w:r>
        <w:rPr>
          <w:rStyle w:val="VerbatimChar"/>
        </w:rPr>
        <w:t xml:space="preserve">Administración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Configuración</w:t>
      </w:r>
    </w:p>
    <w:p>
      <w:r>
        <w:pict>
          <v:rect style="width:0;height:1.5pt" o:hralign="center" o:hrstd="t" o:hr="t"/>
        </w:pict>
      </w:r>
    </w:p>
    <w:bookmarkEnd w:id="39"/>
    <w:bookmarkStart w:id="40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05"/>
        </w:numPr>
      </w:pPr>
      <w:r>
        <w:t xml:space="preserve">Máximo tres niveles de navegación.</w:t>
      </w:r>
    </w:p>
    <w:p>
      <w:pPr>
        <w:pStyle w:val="Compact"/>
        <w:numPr>
          <w:ilvl w:val="0"/>
          <w:numId w:val="1005"/>
        </w:numPr>
      </w:pPr>
      <w:r>
        <w:t xml:space="preserve">El usuario siempre debe conocer su ubicación.</w:t>
      </w:r>
    </w:p>
    <w:p>
      <w:pPr>
        <w:pStyle w:val="Compact"/>
        <w:numPr>
          <w:ilvl w:val="0"/>
          <w:numId w:val="1005"/>
        </w:numPr>
      </w:pPr>
      <w:r>
        <w:t xml:space="preserve">Toda pantalla debe permitir regresar fácilmente.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dashboards"/>
    <w:p>
      <w:pPr>
        <w:pStyle w:val="Heading1"/>
      </w:pPr>
      <w:r>
        <w:t xml:space="preserve">6. DASHBOARDS</w:t>
      </w:r>
    </w:p>
    <w:bookmarkStart w:id="42" w:name="dashboard-first"/>
    <w:p>
      <w:pPr>
        <w:pStyle w:val="Heading2"/>
      </w:pPr>
      <w:r>
        <w:t xml:space="preserve">Dashboard First</w:t>
      </w:r>
    </w:p>
    <w:p>
      <w:pPr>
        <w:pStyle w:val="FirstParagraph"/>
      </w:pPr>
      <w:r>
        <w:t xml:space="preserve">Todo usuario inicia en un dashboard.</w:t>
      </w:r>
    </w:p>
    <w:p>
      <w:r>
        <w:pict>
          <v:rect style="width:0;height:1.5pt" o:hralign="center" o:hrstd="t" o:hr="t"/>
        </w:pict>
      </w:r>
    </w:p>
    <w:bookmarkEnd w:id="42"/>
    <w:bookmarkStart w:id="46" w:name="componentes-permitidos"/>
    <w:p>
      <w:pPr>
        <w:pStyle w:val="Heading2"/>
      </w:pPr>
      <w:r>
        <w:t xml:space="preserve">Componentes Permitidos</w:t>
      </w:r>
    </w:p>
    <w:bookmarkStart w:id="43" w:name="kpi-cards"/>
    <w:p>
      <w:pPr>
        <w:pStyle w:val="Heading3"/>
      </w:pPr>
      <w:r>
        <w:t xml:space="preserve">KPI Cards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Leads Nuevos</w:t>
      </w:r>
      <w:r>
        <w:br/>
      </w:r>
      <w:r>
        <w:br/>
      </w:r>
      <w:r>
        <w:rPr>
          <w:rStyle w:val="VerbatimChar"/>
        </w:rPr>
        <w:t xml:space="preserve">Expedientes Activos</w:t>
      </w:r>
      <w:r>
        <w:br/>
      </w:r>
      <w:r>
        <w:br/>
      </w:r>
      <w:r>
        <w:rPr>
          <w:rStyle w:val="VerbatimChar"/>
        </w:rPr>
        <w:t xml:space="preserve">Ventas del Mes</w:t>
      </w:r>
    </w:p>
    <w:p>
      <w:r>
        <w:pict>
          <v:rect style="width:0;height:1.5pt" o:hralign="center" o:hrstd="t" o:hr="t"/>
        </w:pict>
      </w:r>
    </w:p>
    <w:bookmarkEnd w:id="43"/>
    <w:bookmarkStart w:id="44" w:name="gráficos"/>
    <w:p>
      <w:pPr>
        <w:pStyle w:val="Heading3"/>
      </w:pPr>
      <w:r>
        <w:t xml:space="preserve">Gráficos</w:t>
      </w:r>
    </w:p>
    <w:p>
      <w:pPr>
        <w:pStyle w:val="FirstParagraph"/>
      </w:pPr>
      <w:r>
        <w:t xml:space="preserve">Permitidos:</w:t>
      </w:r>
    </w:p>
    <w:p>
      <w:pPr>
        <w:pStyle w:val="Compact"/>
        <w:numPr>
          <w:ilvl w:val="0"/>
          <w:numId w:val="1006"/>
        </w:numPr>
      </w:pPr>
      <w:r>
        <w:t xml:space="preserve">Barras</w:t>
      </w:r>
    </w:p>
    <w:p>
      <w:pPr>
        <w:pStyle w:val="Compact"/>
        <w:numPr>
          <w:ilvl w:val="0"/>
          <w:numId w:val="1006"/>
        </w:numPr>
      </w:pPr>
      <w:r>
        <w:t xml:space="preserve">Líneas</w:t>
      </w:r>
    </w:p>
    <w:p>
      <w:pPr>
        <w:pStyle w:val="Compact"/>
        <w:numPr>
          <w:ilvl w:val="0"/>
          <w:numId w:val="1006"/>
        </w:numPr>
      </w:pPr>
      <w:r>
        <w:t xml:space="preserve">Donut</w:t>
      </w:r>
    </w:p>
    <w:p>
      <w:pPr>
        <w:pStyle w:val="Compact"/>
        <w:numPr>
          <w:ilvl w:val="0"/>
          <w:numId w:val="1006"/>
        </w:numPr>
      </w:pPr>
      <w:r>
        <w:t xml:space="preserve">Área</w:t>
      </w:r>
    </w:p>
    <w:p>
      <w:r>
        <w:pict>
          <v:rect style="width:0;height:1.5pt" o:hralign="center" o:hrstd="t" o:hr="t"/>
        </w:pict>
      </w:r>
    </w:p>
    <w:bookmarkEnd w:id="44"/>
    <w:bookmarkStart w:id="45" w:name="alertas"/>
    <w:p>
      <w:pPr>
        <w:pStyle w:val="Heading3"/>
      </w:pPr>
      <w:r>
        <w:t xml:space="preserve">Alertas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Expedientes vencidos</w:t>
      </w:r>
      <w:r>
        <w:br/>
      </w:r>
      <w:r>
        <w:br/>
      </w:r>
      <w:r>
        <w:rPr>
          <w:rStyle w:val="VerbatimChar"/>
        </w:rPr>
        <w:t xml:space="preserve">Tareas pendientes</w:t>
      </w:r>
      <w:r>
        <w:br/>
      </w:r>
      <w:r>
        <w:br/>
      </w:r>
      <w:r>
        <w:rPr>
          <w:rStyle w:val="VerbatimChar"/>
        </w:rPr>
        <w:t xml:space="preserve">Documentos faltantes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tablas"/>
    <w:p>
      <w:pPr>
        <w:pStyle w:val="Heading1"/>
      </w:pPr>
      <w:r>
        <w:t xml:space="preserve">7. TABLAS</w:t>
      </w:r>
    </w:p>
    <w:bookmarkStart w:id="48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Las tablas son el componente principal del ERP.</w:t>
      </w:r>
    </w:p>
    <w:p>
      <w:r>
        <w:pict>
          <v:rect style="width:0;height:1.5pt" o:hralign="center" o:hrstd="t" o:hr="t"/>
        </w:pict>
      </w:r>
    </w:p>
    <w:bookmarkEnd w:id="48"/>
    <w:bookmarkStart w:id="49" w:name="capacidades-obligatorias"/>
    <w:p>
      <w:pPr>
        <w:pStyle w:val="Heading2"/>
      </w:pPr>
      <w:r>
        <w:t xml:space="preserve">Capacidades Obligatorias</w:t>
      </w:r>
    </w:p>
    <w:p>
      <w:pPr>
        <w:pStyle w:val="Compact"/>
        <w:numPr>
          <w:ilvl w:val="0"/>
          <w:numId w:val="1007"/>
        </w:numPr>
      </w:pPr>
      <w:r>
        <w:t xml:space="preserve">búsqueda</w:t>
      </w:r>
    </w:p>
    <w:p>
      <w:pPr>
        <w:pStyle w:val="Compact"/>
        <w:numPr>
          <w:ilvl w:val="0"/>
          <w:numId w:val="1007"/>
        </w:numPr>
      </w:pPr>
      <w:r>
        <w:t xml:space="preserve">filtrado</w:t>
      </w:r>
    </w:p>
    <w:p>
      <w:pPr>
        <w:pStyle w:val="Compact"/>
        <w:numPr>
          <w:ilvl w:val="0"/>
          <w:numId w:val="1007"/>
        </w:numPr>
      </w:pPr>
      <w:r>
        <w:t xml:space="preserve">ordenamiento</w:t>
      </w:r>
    </w:p>
    <w:p>
      <w:pPr>
        <w:pStyle w:val="Compact"/>
        <w:numPr>
          <w:ilvl w:val="0"/>
          <w:numId w:val="1007"/>
        </w:numPr>
      </w:pPr>
      <w:r>
        <w:t xml:space="preserve">exportación</w:t>
      </w:r>
    </w:p>
    <w:p>
      <w:pPr>
        <w:pStyle w:val="Compact"/>
        <w:numPr>
          <w:ilvl w:val="0"/>
          <w:numId w:val="1007"/>
        </w:numPr>
      </w:pPr>
      <w:r>
        <w:t xml:space="preserve">paginación</w:t>
      </w:r>
    </w:p>
    <w:p>
      <w:r>
        <w:pict>
          <v:rect style="width:0;height:1.5pt" o:hralign="center" o:hrstd="t" o:hr="t"/>
        </w:pict>
      </w:r>
    </w:p>
    <w:bookmarkEnd w:id="49"/>
    <w:bookmarkStart w:id="50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Filtros</w:t>
      </w:r>
      <w:r>
        <w:br/>
      </w:r>
      <w:r>
        <w:br/>
      </w:r>
      <w:r>
        <w:rPr>
          <w:rStyle w:val="VerbatimChar"/>
        </w:rPr>
        <w:t xml:space="preserve">Buscador</w:t>
      </w:r>
      <w:r>
        <w:br/>
      </w:r>
      <w:r>
        <w:br/>
      </w:r>
      <w:r>
        <w:rPr>
          <w:rStyle w:val="VerbatimChar"/>
        </w:rPr>
        <w:t xml:space="preserve">Acciones</w:t>
      </w:r>
      <w:r>
        <w:br/>
      </w:r>
      <w:r>
        <w:br/>
      </w:r>
      <w:r>
        <w:rPr>
          <w:rStyle w:val="VerbatimChar"/>
        </w:rPr>
        <w:t xml:space="preserve">Tabla</w:t>
      </w:r>
      <w:r>
        <w:br/>
      </w:r>
      <w:r>
        <w:br/>
      </w:r>
      <w:r>
        <w:rPr>
          <w:rStyle w:val="VerbatimChar"/>
        </w:rPr>
        <w:t xml:space="preserve">Paginación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formularios"/>
    <w:p>
      <w:pPr>
        <w:pStyle w:val="Heading1"/>
      </w:pPr>
      <w:r>
        <w:t xml:space="preserve">8. FORMULARIOS</w:t>
      </w:r>
    </w:p>
    <w:bookmarkStart w:id="52" w:name="filosofía"/>
    <w:p>
      <w:pPr>
        <w:pStyle w:val="Heading2"/>
      </w:pPr>
      <w:r>
        <w:t xml:space="preserve">Filosofía</w:t>
      </w:r>
    </w:p>
    <w:p>
      <w:pPr>
        <w:pStyle w:val="FirstParagraph"/>
      </w:pPr>
      <w:r>
        <w:t xml:space="preserve">Los formularios deben ser cortos y claros.</w:t>
      </w:r>
    </w:p>
    <w:p>
      <w:r>
        <w:pict>
          <v:rect style="width:0;height:1.5pt" o:hralign="center" o:hrstd="t" o:hr="t"/>
        </w:pict>
      </w:r>
    </w:p>
    <w:bookmarkEnd w:id="52"/>
    <w:bookmarkStart w:id="53" w:name="agrupación"/>
    <w:p>
      <w:pPr>
        <w:pStyle w:val="Heading2"/>
      </w:pPr>
      <w:r>
        <w:t xml:space="preserve">Agrupación</w:t>
      </w:r>
    </w:p>
    <w:p>
      <w:pPr>
        <w:pStyle w:val="FirstParagraph"/>
      </w:pPr>
      <w:r>
        <w:t xml:space="preserve">Utilizar:</w:t>
      </w:r>
    </w:p>
    <w:p>
      <w:pPr>
        <w:pStyle w:val="Compact"/>
        <w:numPr>
          <w:ilvl w:val="0"/>
          <w:numId w:val="1008"/>
        </w:numPr>
      </w:pPr>
      <w:r>
        <w:t xml:space="preserve">secciones</w:t>
      </w:r>
    </w:p>
    <w:p>
      <w:pPr>
        <w:pStyle w:val="Compact"/>
        <w:numPr>
          <w:ilvl w:val="0"/>
          <w:numId w:val="1008"/>
        </w:numPr>
      </w:pPr>
      <w:r>
        <w:t xml:space="preserve">pestañas</w:t>
      </w:r>
    </w:p>
    <w:p>
      <w:pPr>
        <w:pStyle w:val="Compact"/>
        <w:numPr>
          <w:ilvl w:val="0"/>
          <w:numId w:val="1008"/>
        </w:numPr>
      </w:pPr>
      <w:r>
        <w:t xml:space="preserve">bloques</w:t>
      </w:r>
    </w:p>
    <w:p>
      <w:r>
        <w:pict>
          <v:rect style="width:0;height:1.5pt" o:hralign="center" o:hrstd="t" o:hr="t"/>
        </w:pict>
      </w:r>
    </w:p>
    <w:bookmarkEnd w:id="53"/>
    <w:bookmarkStart w:id="54" w:name="acciones"/>
    <w:p>
      <w:pPr>
        <w:pStyle w:val="Heading2"/>
      </w:pPr>
      <w:r>
        <w:t xml:space="preserve">Acciones</w:t>
      </w:r>
    </w:p>
    <w:p>
      <w:pPr>
        <w:pStyle w:val="FirstParagraph"/>
      </w:pPr>
      <w:r>
        <w:t xml:space="preserve">Ubicación estándar:</w:t>
      </w:r>
    </w:p>
    <w:p>
      <w:pPr>
        <w:pStyle w:val="SourceCode"/>
      </w:pPr>
      <w:r>
        <w:rPr>
          <w:rStyle w:val="VerbatimChar"/>
        </w:rPr>
        <w:t xml:space="preserve">Guardar</w:t>
      </w:r>
      <w:r>
        <w:br/>
      </w:r>
      <w:r>
        <w:br/>
      </w:r>
      <w:r>
        <w:rPr>
          <w:rStyle w:val="VerbatimChar"/>
        </w:rPr>
        <w:t xml:space="preserve">Guardar y Continuar</w:t>
      </w:r>
      <w:r>
        <w:br/>
      </w:r>
      <w:r>
        <w:br/>
      </w:r>
      <w:r>
        <w:rPr>
          <w:rStyle w:val="VerbatimChar"/>
        </w:rPr>
        <w:t xml:space="preserve">Cancelar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omponentes-corporativos"/>
    <w:p>
      <w:pPr>
        <w:pStyle w:val="Heading1"/>
      </w:pPr>
      <w:r>
        <w:t xml:space="preserve">9. COMPONENTES CORPORATIVOS</w:t>
      </w:r>
    </w:p>
    <w:bookmarkStart w:id="56" w:name="componentes-base"/>
    <w:p>
      <w:pPr>
        <w:pStyle w:val="Heading2"/>
      </w:pPr>
      <w:r>
        <w:t xml:space="preserve">Componentes Base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Modal</w:t>
      </w:r>
      <w:r>
        <w:br/>
      </w:r>
      <w:r>
        <w:br/>
      </w:r>
      <w:r>
        <w:rPr>
          <w:rStyle w:val="VerbatimChar"/>
        </w:rPr>
        <w:t xml:space="preserve">Drawer</w:t>
      </w:r>
      <w:r>
        <w:br/>
      </w:r>
      <w:r>
        <w:br/>
      </w:r>
      <w:r>
        <w:rPr>
          <w:rStyle w:val="VerbatimChar"/>
        </w:rPr>
        <w:t xml:space="preserve">Tabs</w:t>
      </w:r>
      <w:r>
        <w:br/>
      </w:r>
      <w:r>
        <w:br/>
      </w:r>
      <w:r>
        <w:rPr>
          <w:rStyle w:val="VerbatimChar"/>
        </w:rPr>
        <w:t xml:space="preserve">Dropdown</w:t>
      </w:r>
      <w:r>
        <w:br/>
      </w:r>
      <w:r>
        <w:br/>
      </w:r>
      <w:r>
        <w:rPr>
          <w:rStyle w:val="VerbatimChar"/>
        </w:rPr>
        <w:t xml:space="preserve">Badge</w:t>
      </w:r>
      <w:r>
        <w:br/>
      </w:r>
      <w:r>
        <w:br/>
      </w:r>
      <w:r>
        <w:rPr>
          <w:rStyle w:val="VerbatimChar"/>
        </w:rPr>
        <w:t xml:space="preserve">Alert</w:t>
      </w:r>
      <w:r>
        <w:br/>
      </w:r>
      <w:r>
        <w:br/>
      </w:r>
      <w:r>
        <w:rPr>
          <w:rStyle w:val="VerbatimChar"/>
        </w:rPr>
        <w:t xml:space="preserve">Toast</w:t>
      </w:r>
      <w:r>
        <w:br/>
      </w:r>
      <w:r>
        <w:br/>
      </w:r>
      <w:r>
        <w:rPr>
          <w:rStyle w:val="VerbatimChar"/>
        </w:rPr>
        <w:t xml:space="preserve">Avatar</w:t>
      </w:r>
      <w:r>
        <w:br/>
      </w:r>
      <w:r>
        <w:br/>
      </w:r>
      <w:r>
        <w:rPr>
          <w:rStyle w:val="VerbatimChar"/>
        </w:rPr>
        <w:t xml:space="preserve">Date Picker</w:t>
      </w:r>
      <w:r>
        <w:br/>
      </w:r>
      <w:r>
        <w:br/>
      </w:r>
      <w:r>
        <w:rPr>
          <w:rStyle w:val="VerbatimChar"/>
        </w:rPr>
        <w:t xml:space="preserve">Search Box</w:t>
      </w:r>
    </w:p>
    <w:p>
      <w:r>
        <w:pict>
          <v:rect style="width:0;height:1.5pt" o:hralign="center" o:hrstd="t" o:hr="t"/>
        </w:pict>
      </w:r>
    </w:p>
    <w:bookmarkEnd w:id="56"/>
    <w:bookmarkStart w:id="57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Todos los módulos deben reutilizar los mismos componentes.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iconografía"/>
    <w:p>
      <w:pPr>
        <w:pStyle w:val="Heading1"/>
      </w:pPr>
      <w:r>
        <w:t xml:space="preserve">10. ICONOGRAFÍA</w:t>
      </w:r>
    </w:p>
    <w:bookmarkStart w:id="59" w:name="estándar"/>
    <w:p>
      <w:pPr>
        <w:pStyle w:val="Heading2"/>
      </w:pPr>
      <w:r>
        <w:t xml:space="preserve">Estándar</w:t>
      </w:r>
    </w:p>
    <w:p>
      <w:pPr>
        <w:pStyle w:val="SourceCode"/>
      </w:pPr>
      <w:r>
        <w:rPr>
          <w:rStyle w:val="VerbatimChar"/>
        </w:rPr>
        <w:t xml:space="preserve">Lucide Icons</w:t>
      </w:r>
    </w:p>
    <w:p>
      <w:r>
        <w:pict>
          <v:rect style="width:0;height:1.5pt" o:hralign="center" o:hrstd="t" o:hr="t"/>
        </w:pict>
      </w:r>
    </w:p>
    <w:bookmarkEnd w:id="59"/>
    <w:bookmarkStart w:id="60" w:name="reglas-1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09"/>
        </w:numPr>
      </w:pPr>
      <w:r>
        <w:t xml:space="preserve">íconos simples</w:t>
      </w:r>
    </w:p>
    <w:p>
      <w:pPr>
        <w:pStyle w:val="Compact"/>
        <w:numPr>
          <w:ilvl w:val="0"/>
          <w:numId w:val="1009"/>
        </w:numPr>
      </w:pPr>
      <w:r>
        <w:t xml:space="preserve">sin decoración innecesaria</w:t>
      </w:r>
    </w:p>
    <w:p>
      <w:pPr>
        <w:pStyle w:val="Compact"/>
        <w:numPr>
          <w:ilvl w:val="0"/>
          <w:numId w:val="1009"/>
        </w:numPr>
      </w:pPr>
      <w:r>
        <w:t xml:space="preserve">significado universal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colores"/>
    <w:p>
      <w:pPr>
        <w:pStyle w:val="Heading1"/>
      </w:pPr>
      <w:r>
        <w:t xml:space="preserve">11. COLORES</w:t>
      </w:r>
    </w:p>
    <w:bookmarkStart w:id="62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La interfaz debe transmitir:</w:t>
      </w:r>
    </w:p>
    <w:p>
      <w:pPr>
        <w:pStyle w:val="Compact"/>
        <w:numPr>
          <w:ilvl w:val="0"/>
          <w:numId w:val="1010"/>
        </w:numPr>
      </w:pPr>
      <w:r>
        <w:t xml:space="preserve">profesionalismo</w:t>
      </w:r>
    </w:p>
    <w:p>
      <w:pPr>
        <w:pStyle w:val="Compact"/>
        <w:numPr>
          <w:ilvl w:val="0"/>
          <w:numId w:val="1010"/>
        </w:numPr>
      </w:pPr>
      <w:r>
        <w:t xml:space="preserve">claridad</w:t>
      </w:r>
    </w:p>
    <w:p>
      <w:pPr>
        <w:pStyle w:val="Compact"/>
        <w:numPr>
          <w:ilvl w:val="0"/>
          <w:numId w:val="1010"/>
        </w:numPr>
      </w:pPr>
      <w:r>
        <w:t xml:space="preserve">confianza</w:t>
      </w:r>
    </w:p>
    <w:p>
      <w:r>
        <w:pict>
          <v:rect style="width:0;height:1.5pt" o:hralign="center" o:hrstd="t" o:hr="t"/>
        </w:pict>
      </w:r>
    </w:p>
    <w:bookmarkEnd w:id="62"/>
    <w:bookmarkStart w:id="67" w:name="estados"/>
    <w:p>
      <w:pPr>
        <w:pStyle w:val="Heading2"/>
      </w:pPr>
      <w:r>
        <w:t xml:space="preserve">Estados</w:t>
      </w:r>
    </w:p>
    <w:bookmarkStart w:id="63" w:name="success"/>
    <w:p>
      <w:pPr>
        <w:pStyle w:val="Heading3"/>
      </w:pPr>
      <w:r>
        <w:t xml:space="preserve">Success</w:t>
      </w:r>
    </w:p>
    <w:p>
      <w:pPr>
        <w:pStyle w:val="FirstParagraph"/>
      </w:pPr>
      <w:r>
        <w:t xml:space="preserve">Operación exitosa.</w:t>
      </w:r>
    </w:p>
    <w:p>
      <w:r>
        <w:pict>
          <v:rect style="width:0;height:1.5pt" o:hralign="center" o:hrstd="t" o:hr="t"/>
        </w:pict>
      </w:r>
    </w:p>
    <w:bookmarkEnd w:id="63"/>
    <w:bookmarkStart w:id="64" w:name="warning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Requiere atención.</w:t>
      </w:r>
    </w:p>
    <w:p>
      <w:r>
        <w:pict>
          <v:rect style="width:0;height:1.5pt" o:hralign="center" o:hrstd="t" o:hr="t"/>
        </w:pict>
      </w:r>
    </w:p>
    <w:bookmarkEnd w:id="64"/>
    <w:bookmarkStart w:id="65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Operación fallida.</w:t>
      </w:r>
    </w:p>
    <w:p>
      <w:r>
        <w:pict>
          <v:rect style="width:0;height:1.5pt" o:hralign="center" o:hrstd="t" o:hr="t"/>
        </w:pict>
      </w:r>
    </w:p>
    <w:bookmarkEnd w:id="65"/>
    <w:bookmarkStart w:id="66" w:name="info"/>
    <w:p>
      <w:pPr>
        <w:pStyle w:val="Heading3"/>
      </w:pPr>
      <w:r>
        <w:t xml:space="preserve">Info</w:t>
      </w:r>
    </w:p>
    <w:p>
      <w:pPr>
        <w:pStyle w:val="FirstParagraph"/>
      </w:pPr>
      <w:r>
        <w:t xml:space="preserve">Información general.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1" w:name="tipografía"/>
    <w:p>
      <w:pPr>
        <w:pStyle w:val="Heading1"/>
      </w:pPr>
      <w:r>
        <w:t xml:space="preserve">12. TIPOGRAFÍA</w:t>
      </w:r>
    </w:p>
    <w:bookmarkStart w:id="69" w:name="principio-3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Legibilidad primero.</w:t>
      </w:r>
    </w:p>
    <w:p>
      <w:r>
        <w:pict>
          <v:rect style="width:0;height:1.5pt" o:hralign="center" o:hrstd="t" o:hr="t"/>
        </w:pict>
      </w:r>
    </w:p>
    <w:bookmarkEnd w:id="69"/>
    <w:bookmarkStart w:id="70" w:name="reglas-2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11"/>
        </w:numPr>
      </w:pPr>
      <w:r>
        <w:t xml:space="preserve">máximo dos familias tipográficas</w:t>
      </w:r>
    </w:p>
    <w:p>
      <w:pPr>
        <w:pStyle w:val="Compact"/>
        <w:numPr>
          <w:ilvl w:val="0"/>
          <w:numId w:val="1011"/>
        </w:numPr>
      </w:pPr>
      <w:r>
        <w:t xml:space="preserve">tamaños consistentes</w:t>
      </w:r>
    </w:p>
    <w:p>
      <w:pPr>
        <w:pStyle w:val="Compact"/>
        <w:numPr>
          <w:ilvl w:val="0"/>
          <w:numId w:val="1011"/>
        </w:numPr>
      </w:pPr>
      <w:r>
        <w:t xml:space="preserve">jerarquía visual clara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responsive-design"/>
    <w:p>
      <w:pPr>
        <w:pStyle w:val="Heading1"/>
      </w:pPr>
      <w:r>
        <w:t xml:space="preserve">13. RESPONSIVE DESIGN</w:t>
      </w:r>
    </w:p>
    <w:bookmarkStart w:id="75" w:name="dispositivos"/>
    <w:p>
      <w:pPr>
        <w:pStyle w:val="Heading2"/>
      </w:pPr>
      <w:r>
        <w:t xml:space="preserve">Dispositivos</w:t>
      </w:r>
    </w:p>
    <w:bookmarkStart w:id="72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Prioridad alta.</w:t>
      </w:r>
    </w:p>
    <w:p>
      <w:r>
        <w:pict>
          <v:rect style="width:0;height:1.5pt" o:hralign="center" o:hrstd="t" o:hr="t"/>
        </w:pict>
      </w:r>
    </w:p>
    <w:bookmarkEnd w:id="72"/>
    <w:bookmarkStart w:id="73" w:name="tablet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Prioridad media.</w:t>
      </w:r>
    </w:p>
    <w:p>
      <w:r>
        <w:pict>
          <v:rect style="width:0;height:1.5pt" o:hralign="center" o:hrstd="t" o:hr="t"/>
        </w:pict>
      </w:r>
    </w:p>
    <w:bookmarkEnd w:id="73"/>
    <w:bookmarkStart w:id="74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Prioridad alta.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omportamiento"/>
    <w:p>
      <w:pPr>
        <w:pStyle w:val="Heading2"/>
      </w:pPr>
      <w:r>
        <w:t xml:space="preserve">Comportamiento</w:t>
      </w:r>
    </w:p>
    <w:p>
      <w:pPr>
        <w:pStyle w:val="FirstParagraph"/>
      </w:pPr>
      <w:r>
        <w:t xml:space="preserve">Las funcionalidades deben mantenerse disponibles independientemente del dispositivo.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accesibilidad"/>
    <w:p>
      <w:pPr>
        <w:pStyle w:val="Heading1"/>
      </w:pPr>
      <w:r>
        <w:t xml:space="preserve">14. ACCESIBILIDAD</w:t>
      </w:r>
    </w:p>
    <w:bookmarkStart w:id="78" w:name="objetivos"/>
    <w:p>
      <w:pPr>
        <w:pStyle w:val="Heading2"/>
      </w:pPr>
      <w:r>
        <w:t xml:space="preserve">Objetivos</w:t>
      </w:r>
    </w:p>
    <w:p>
      <w:pPr>
        <w:pStyle w:val="FirstParagraph"/>
      </w:pPr>
      <w:r>
        <w:t xml:space="preserve">Garantizar:</w:t>
      </w:r>
    </w:p>
    <w:p>
      <w:pPr>
        <w:pStyle w:val="Compact"/>
        <w:numPr>
          <w:ilvl w:val="0"/>
          <w:numId w:val="1012"/>
        </w:numPr>
      </w:pPr>
      <w:r>
        <w:t xml:space="preserve">navegación por teclado</w:t>
      </w:r>
    </w:p>
    <w:p>
      <w:pPr>
        <w:pStyle w:val="Compact"/>
        <w:numPr>
          <w:ilvl w:val="0"/>
          <w:numId w:val="1012"/>
        </w:numPr>
      </w:pPr>
      <w:r>
        <w:t xml:space="preserve">contraste adecuado</w:t>
      </w:r>
    </w:p>
    <w:p>
      <w:pPr>
        <w:pStyle w:val="Compact"/>
        <w:numPr>
          <w:ilvl w:val="0"/>
          <w:numId w:val="1012"/>
        </w:numPr>
      </w:pPr>
      <w:r>
        <w:t xml:space="preserve">mensajes comprensibles</w:t>
      </w:r>
    </w:p>
    <w:p>
      <w:pPr>
        <w:pStyle w:val="Compact"/>
        <w:numPr>
          <w:ilvl w:val="0"/>
          <w:numId w:val="1012"/>
        </w:numPr>
      </w:pPr>
      <w:r>
        <w:t xml:space="preserve">estados visibles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experiencia-de-errores"/>
    <w:p>
      <w:pPr>
        <w:pStyle w:val="Heading1"/>
      </w:pPr>
      <w:r>
        <w:t xml:space="preserve">15. EXPERIENCIA DE ERRORES</w:t>
      </w:r>
    </w:p>
    <w:bookmarkStart w:id="80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Los errores deben explicar:</w:t>
      </w:r>
    </w:p>
    <w:p>
      <w:pPr>
        <w:pStyle w:val="Compact"/>
        <w:numPr>
          <w:ilvl w:val="0"/>
          <w:numId w:val="1013"/>
        </w:numPr>
      </w:pPr>
      <w:r>
        <w:t xml:space="preserve">qué ocurrió</w:t>
      </w:r>
    </w:p>
    <w:p>
      <w:pPr>
        <w:pStyle w:val="Compact"/>
        <w:numPr>
          <w:ilvl w:val="0"/>
          <w:numId w:val="1013"/>
        </w:numPr>
      </w:pPr>
      <w:r>
        <w:t xml:space="preserve">por qué ocurrió</w:t>
      </w:r>
    </w:p>
    <w:p>
      <w:pPr>
        <w:pStyle w:val="Compact"/>
        <w:numPr>
          <w:ilvl w:val="0"/>
          <w:numId w:val="1013"/>
        </w:numPr>
      </w:pPr>
      <w:r>
        <w:t xml:space="preserve">cómo resolverlo</w:t>
      </w:r>
    </w:p>
    <w:p>
      <w:r>
        <w:pict>
          <v:rect style="width:0;height:1.5pt" o:hralign="center" o:hrstd="t" o:hr="t"/>
        </w:pict>
      </w:r>
    </w:p>
    <w:bookmarkEnd w:id="80"/>
    <w:bookmarkStart w:id="81" w:name="prohibido"/>
    <w:p>
      <w:pPr>
        <w:pStyle w:val="Heading2"/>
      </w:pPr>
      <w:r>
        <w:t xml:space="preserve">Prohibido</w:t>
      </w:r>
    </w:p>
    <w:p>
      <w:pPr>
        <w:pStyle w:val="SourceCode"/>
      </w:pPr>
      <w:r>
        <w:rPr>
          <w:rStyle w:val="VerbatimChar"/>
        </w:rPr>
        <w:t xml:space="preserve">Error desconocido</w:t>
      </w:r>
      <w:r>
        <w:br/>
      </w:r>
      <w:r>
        <w:br/>
      </w:r>
      <w:r>
        <w:rPr>
          <w:rStyle w:val="VerbatimChar"/>
        </w:rPr>
        <w:t xml:space="preserve">Exception 500</w:t>
      </w:r>
      <w:r>
        <w:br/>
      </w:r>
      <w:r>
        <w:br/>
      </w:r>
      <w:r>
        <w:rPr>
          <w:rStyle w:val="VerbatimChar"/>
        </w:rPr>
        <w:t xml:space="preserve">Null Pointer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experiencia-de-carga"/>
    <w:p>
      <w:pPr>
        <w:pStyle w:val="Heading1"/>
      </w:pPr>
      <w:r>
        <w:t xml:space="preserve">16. EXPERIENCIA DE CARGA</w:t>
      </w:r>
    </w:p>
    <w:bookmarkStart w:id="86" w:name="estados-1"/>
    <w:p>
      <w:pPr>
        <w:pStyle w:val="Heading2"/>
      </w:pPr>
      <w:r>
        <w:t xml:space="preserve">Estados</w:t>
      </w:r>
    </w:p>
    <w:bookmarkStart w:id="83" w:name="loading"/>
    <w:p>
      <w:pPr>
        <w:pStyle w:val="Heading3"/>
      </w:pPr>
      <w:r>
        <w:t xml:space="preserve">Loading</w:t>
      </w:r>
    </w:p>
    <w:p>
      <w:pPr>
        <w:pStyle w:val="FirstParagraph"/>
      </w:pPr>
      <w:r>
        <w:t xml:space="preserve">Mostrar progreso.</w:t>
      </w:r>
    </w:p>
    <w:p>
      <w:r>
        <w:pict>
          <v:rect style="width:0;height:1.5pt" o:hralign="center" o:hrstd="t" o:hr="t"/>
        </w:pict>
      </w:r>
    </w:p>
    <w:bookmarkEnd w:id="83"/>
    <w:bookmarkStart w:id="84" w:name="empty-state"/>
    <w:p>
      <w:pPr>
        <w:pStyle w:val="Heading3"/>
      </w:pPr>
      <w:r>
        <w:t xml:space="preserve">Empty State</w:t>
      </w:r>
    </w:p>
    <w:p>
      <w:pPr>
        <w:pStyle w:val="FirstParagraph"/>
      </w:pPr>
      <w:r>
        <w:t xml:space="preserve">Explicar por qué no existen datos.</w:t>
      </w:r>
    </w:p>
    <w:p>
      <w:r>
        <w:pict>
          <v:rect style="width:0;height:1.5pt" o:hralign="center" o:hrstd="t" o:hr="t"/>
        </w:pict>
      </w:r>
    </w:p>
    <w:bookmarkEnd w:id="84"/>
    <w:bookmarkStart w:id="85" w:name="success-state"/>
    <w:p>
      <w:pPr>
        <w:pStyle w:val="Heading3"/>
      </w:pPr>
      <w:r>
        <w:t xml:space="preserve">Success State</w:t>
      </w:r>
    </w:p>
    <w:p>
      <w:pPr>
        <w:pStyle w:val="FirstParagraph"/>
      </w:pPr>
      <w:r>
        <w:t xml:space="preserve">Confirmar resultado.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0" w:name="mobile-operations"/>
    <w:p>
      <w:pPr>
        <w:pStyle w:val="Heading1"/>
      </w:pPr>
      <w:r>
        <w:t xml:space="preserve">17. MOBILE OPERATIONS</w:t>
      </w:r>
    </w:p>
    <w:bookmarkStart w:id="88" w:name="principio-4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usuarios operativos podrán ejecutar tareas desde dispositivos móviles.</w:t>
      </w:r>
    </w:p>
    <w:p>
      <w:r>
        <w:pict>
          <v:rect style="width:0;height:1.5pt" o:hralign="center" o:hrstd="t" o:hr="t"/>
        </w:pict>
      </w:r>
    </w:p>
    <w:bookmarkEnd w:id="88"/>
    <w:bookmarkStart w:id="89" w:name="casos-típicos"/>
    <w:p>
      <w:pPr>
        <w:pStyle w:val="Heading2"/>
      </w:pPr>
      <w:r>
        <w:t xml:space="preserve">Casos Típicos</w:t>
      </w:r>
    </w:p>
    <w:p>
      <w:pPr>
        <w:pStyle w:val="Compact"/>
        <w:numPr>
          <w:ilvl w:val="0"/>
          <w:numId w:val="1014"/>
        </w:numPr>
      </w:pPr>
      <w:r>
        <w:t xml:space="preserve">seguimiento</w:t>
      </w:r>
    </w:p>
    <w:p>
      <w:pPr>
        <w:pStyle w:val="Compact"/>
        <w:numPr>
          <w:ilvl w:val="0"/>
          <w:numId w:val="1014"/>
        </w:numPr>
      </w:pPr>
      <w:r>
        <w:t xml:space="preserve">actualización de estado</w:t>
      </w:r>
    </w:p>
    <w:p>
      <w:pPr>
        <w:pStyle w:val="Compact"/>
        <w:numPr>
          <w:ilvl w:val="0"/>
          <w:numId w:val="1014"/>
        </w:numPr>
      </w:pPr>
      <w:r>
        <w:t xml:space="preserve">carga documental</w:t>
      </w:r>
    </w:p>
    <w:p>
      <w:pPr>
        <w:pStyle w:val="Compact"/>
        <w:numPr>
          <w:ilvl w:val="0"/>
          <w:numId w:val="1014"/>
        </w:numPr>
      </w:pPr>
      <w:r>
        <w:t xml:space="preserve">consultas rápidas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appsheet-compliance"/>
    <w:p>
      <w:pPr>
        <w:pStyle w:val="Heading1"/>
      </w:pPr>
      <w:r>
        <w:t xml:space="preserve">18. APPSHEET COMPLIANCE</w:t>
      </w:r>
    </w:p>
    <w:bookmarkStart w:id="91" w:name="principio-5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Durante la Etapa Inicial (R1-R3), AppSheet podrá utilizarse como plataforma móvil operacional.</w:t>
      </w:r>
    </w:p>
    <w:p>
      <w:r>
        <w:pict>
          <v:rect style="width:0;height:1.5pt" o:hralign="center" o:hrstd="t" o:hr="t"/>
        </w:pict>
      </w:r>
    </w:p>
    <w:bookmarkEnd w:id="91"/>
    <w:bookmarkStart w:id="92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Las aplicaciones AppSheet deberán respetar:</w:t>
      </w:r>
    </w:p>
    <w:p>
      <w:pPr>
        <w:pStyle w:val="Compact"/>
        <w:numPr>
          <w:ilvl w:val="0"/>
          <w:numId w:val="1015"/>
        </w:numPr>
      </w:pPr>
      <w:r>
        <w:t xml:space="preserve">navegación definida por el ERP</w:t>
      </w:r>
    </w:p>
    <w:p>
      <w:pPr>
        <w:pStyle w:val="Compact"/>
        <w:numPr>
          <w:ilvl w:val="0"/>
          <w:numId w:val="1015"/>
        </w:numPr>
      </w:pPr>
      <w:r>
        <w:t xml:space="preserve">terminología corporativa</w:t>
      </w:r>
    </w:p>
    <w:p>
      <w:pPr>
        <w:pStyle w:val="Compact"/>
        <w:numPr>
          <w:ilvl w:val="0"/>
          <w:numId w:val="1015"/>
        </w:numPr>
      </w:pPr>
      <w:r>
        <w:t xml:space="preserve">flujos empresariales</w:t>
      </w:r>
    </w:p>
    <w:p>
      <w:pPr>
        <w:pStyle w:val="Compact"/>
        <w:numPr>
          <w:ilvl w:val="0"/>
          <w:numId w:val="1015"/>
        </w:numPr>
      </w:pPr>
      <w:r>
        <w:t xml:space="preserve">principios UX establecidos en este documento</w:t>
      </w:r>
    </w:p>
    <w:p>
      <w:r>
        <w:pict>
          <v:rect style="width:0;height:1.5pt" o:hralign="center" o:hrstd="t" o:hr="t"/>
        </w:pict>
      </w:r>
    </w:p>
    <w:bookmarkEnd w:id="92"/>
    <w:bookmarkStart w:id="93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Mantener una experiencia coherente independientemente de la tecnología utilizada.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component-ownership"/>
    <w:p>
      <w:pPr>
        <w:pStyle w:val="Heading1"/>
      </w:pPr>
      <w:r>
        <w:t xml:space="preserve">19. COMPONENT OWNERSHIP</w:t>
      </w:r>
    </w:p>
    <w:bookmarkStart w:id="95" w:name="principio-6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componentes pertenecen al ERP.</w:t>
      </w:r>
    </w:p>
    <w:p>
      <w:pPr>
        <w:pStyle w:val="BodyText"/>
      </w:pPr>
      <w:r>
        <w:t xml:space="preserve">No a una tecnología específica.</w:t>
      </w:r>
    </w:p>
    <w:p>
      <w:r>
        <w:pict>
          <v:rect style="width:0;height:1.5pt" o:hralign="center" o:hrstd="t" o:hr="t"/>
        </w:pict>
      </w:r>
    </w:p>
    <w:bookmarkEnd w:id="95"/>
    <w:bookmarkStart w:id="96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Form</w:t>
      </w:r>
      <w:r>
        <w:br/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Son conceptos corporativos.</w:t>
      </w:r>
    </w:p>
    <w:p>
      <w:pPr>
        <w:pStyle w:val="BodyText"/>
      </w:pPr>
      <w:r>
        <w:t xml:space="preserve">Su implementación puede variar según la plataforma.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independencia-tecnológica"/>
    <w:p>
      <w:pPr>
        <w:pStyle w:val="Heading1"/>
      </w:pPr>
      <w:r>
        <w:t xml:space="preserve">20. INDEPENDENCIA TECNOLÓGICA</w:t>
      </w:r>
    </w:p>
    <w:bookmarkStart w:id="98" w:name="principio-fundamental"/>
    <w:p>
      <w:pPr>
        <w:pStyle w:val="Heading2"/>
      </w:pPr>
      <w:r>
        <w:t xml:space="preserve">Principio Fundamental</w:t>
      </w:r>
    </w:p>
    <w:p>
      <w:pPr>
        <w:pStyle w:val="FirstParagraph"/>
      </w:pPr>
      <w:r>
        <w:t xml:space="preserve">Este documento define la experiencia.</w:t>
      </w:r>
    </w:p>
    <w:p>
      <w:pPr>
        <w:pStyle w:val="BodyText"/>
      </w:pPr>
      <w:r>
        <w:t xml:space="preserve">No define la tecnología.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 implementaciones actuales y futuras deberán respetar estos lineamientos independientemente de utilizar:</w:t>
      </w:r>
    </w:p>
    <w:p>
      <w:pPr>
        <w:pStyle w:val="SourceCode"/>
      </w:pP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HTML</w:t>
      </w:r>
      <w:r>
        <w:br/>
      </w:r>
      <w:r>
        <w:br/>
      </w:r>
      <w:r>
        <w:rPr>
          <w:rStyle w:val="VerbatimChar"/>
        </w:rPr>
        <w:t xml:space="preserve">Tailwind</w:t>
      </w:r>
      <w:r>
        <w:br/>
      </w:r>
      <w:r>
        <w:br/>
      </w:r>
      <w:r>
        <w:rPr>
          <w:rStyle w:val="VerbatimChar"/>
        </w:rPr>
        <w:t xml:space="preserve">AppSheet</w:t>
      </w:r>
      <w:r>
        <w:br/>
      </w:r>
      <w:r>
        <w:br/>
      </w:r>
      <w:r>
        <w:rPr>
          <w:rStyle w:val="VerbatimChar"/>
        </w:rPr>
        <w:t xml:space="preserve">Svelte</w:t>
      </w:r>
      <w:r>
        <w:br/>
      </w:r>
      <w:r>
        <w:br/>
      </w:r>
      <w:r>
        <w:rPr>
          <w:rStyle w:val="VerbatimChar"/>
        </w:rPr>
        <w:t xml:space="preserve">Flutter</w:t>
      </w:r>
      <w:r>
        <w:br/>
      </w:r>
      <w:r>
        <w:br/>
      </w:r>
      <w:r>
        <w:rPr>
          <w:rStyle w:val="VerbatimChar"/>
        </w:rPr>
        <w:t xml:space="preserve">React Native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visión-final"/>
    <w:p>
      <w:pPr>
        <w:pStyle w:val="Heading1"/>
      </w:pPr>
      <w:r>
        <w:t xml:space="preserve">21. VISIÓN FINAL</w:t>
      </w:r>
    </w:p>
    <w:p>
      <w:pPr>
        <w:pStyle w:val="FirstParagraph"/>
      </w:pPr>
      <w:r>
        <w:t xml:space="preserve">El ERP debe proporcionar una experiencia:</w:t>
      </w:r>
    </w:p>
    <w:p>
      <w:pPr>
        <w:pStyle w:val="Compact"/>
        <w:numPr>
          <w:ilvl w:val="0"/>
          <w:numId w:val="1016"/>
        </w:numPr>
      </w:pPr>
      <w:r>
        <w:t xml:space="preserve">moderna</w:t>
      </w:r>
    </w:p>
    <w:p>
      <w:pPr>
        <w:pStyle w:val="Compact"/>
        <w:numPr>
          <w:ilvl w:val="0"/>
          <w:numId w:val="1016"/>
        </w:numPr>
      </w:pPr>
      <w:r>
        <w:t xml:space="preserve">simple</w:t>
      </w:r>
    </w:p>
    <w:p>
      <w:pPr>
        <w:pStyle w:val="Compact"/>
        <w:numPr>
          <w:ilvl w:val="0"/>
          <w:numId w:val="1016"/>
        </w:numPr>
      </w:pPr>
      <w:r>
        <w:t xml:space="preserve">consistente</w:t>
      </w:r>
    </w:p>
    <w:p>
      <w:pPr>
        <w:pStyle w:val="Compact"/>
        <w:numPr>
          <w:ilvl w:val="0"/>
          <w:numId w:val="1016"/>
        </w:numPr>
      </w:pPr>
      <w:r>
        <w:t xml:space="preserve">profesional</w:t>
      </w:r>
    </w:p>
    <w:p>
      <w:pPr>
        <w:pStyle w:val="Compact"/>
        <w:numPr>
          <w:ilvl w:val="0"/>
          <w:numId w:val="1016"/>
        </w:numPr>
      </w:pPr>
      <w:r>
        <w:t xml:space="preserve">orientada a procesos</w:t>
      </w:r>
    </w:p>
    <w:p>
      <w:pPr>
        <w:pStyle w:val="FirstParagraph"/>
      </w:pPr>
      <w:r>
        <w:t xml:space="preserve">La experiencia del usuario tendrá prioridad sobre las decisiones tecnológicas.</w:t>
      </w:r>
    </w:p>
    <w:p>
      <w:pPr>
        <w:pStyle w:val="BodyText"/>
      </w:pPr>
      <w:r>
        <w:t xml:space="preserve">La tecnología podrá evolucionar.</w:t>
      </w:r>
    </w:p>
    <w:p>
      <w:pPr>
        <w:pStyle w:val="BodyText"/>
      </w:pPr>
      <w:r>
        <w:t xml:space="preserve">La experiencia empresarial deberá permanecer consistente.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2026-06-15T16:25:10Z</dcterms:created>
  <dcterms:modified xsi:type="dcterms:W3CDTF">2026-06-15T16:25:10Z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