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nalytics_strategy_v1.md"/>
    <w:p>
      <w:pPr>
        <w:pStyle w:val="Heading1"/>
      </w:pPr>
      <w:r>
        <w:t xml:space="preserve">12_ANALYTICS_STRATEGY_V1.md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Documento Fundacional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la estrategia corporativa de analítica, indicadores y toma de decisiones del ERP.</w:t>
      </w:r>
    </w:p>
    <w:p>
      <w:pPr>
        <w:pStyle w:val="BodyText"/>
      </w:pPr>
      <w:r>
        <w:t xml:space="preserve">Este documento establece cómo la información será transformada en conocimiento útil para la operación, supervisión y dirección de la empresa.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visión"/>
    <w:p>
      <w:pPr>
        <w:pStyle w:val="Heading1"/>
      </w:pPr>
      <w:r>
        <w:t xml:space="preserve">1. VISIÓN</w:t>
      </w:r>
    </w:p>
    <w:bookmarkStart w:id="2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los datos operativos en información accionable para todos los niveles de la organización.</w:t>
      </w:r>
    </w:p>
    <w:p>
      <w:r>
        <w:pict>
          <v:rect style="width:0;height:1.5pt" o:hralign="center" o:hrstd="t" o:hr="t"/>
        </w:pict>
      </w:r>
    </w:p>
    <w:bookmarkEnd w:id="25"/>
    <w:bookmarkStart w:id="26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datos no tienen valor.</w:t>
      </w:r>
    </w:p>
    <w:p>
      <w:pPr>
        <w:pStyle w:val="BodyText"/>
      </w:pPr>
      <w:r>
        <w:t xml:space="preserve">El valor surge cuando los datos permiten tomar mejores decisiones.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ilosofía"/>
    <w:p>
      <w:pPr>
        <w:pStyle w:val="Heading1"/>
      </w:pPr>
      <w:r>
        <w:t xml:space="preserve">2. FILOSOFÍA</w:t>
      </w:r>
    </w:p>
    <w:bookmarkStart w:id="28" w:name="analytics-first"/>
    <w:p>
      <w:pPr>
        <w:pStyle w:val="Heading2"/>
      </w:pPr>
      <w:r>
        <w:t xml:space="preserve">Analytics First</w:t>
      </w:r>
    </w:p>
    <w:p>
      <w:pPr>
        <w:pStyle w:val="FirstParagraph"/>
      </w:pPr>
      <w:r>
        <w:t xml:space="preserve">Todo proceso importante debe generar indicadores.</w:t>
      </w:r>
    </w:p>
    <w:p>
      <w:r>
        <w:pict>
          <v:rect style="width:0;height:1.5pt" o:hralign="center" o:hrstd="t" o:hr="t"/>
        </w:pict>
      </w:r>
    </w:p>
    <w:bookmarkEnd w:id="28"/>
    <w:bookmarkStart w:id="29" w:name="data-driven"/>
    <w:p>
      <w:pPr>
        <w:pStyle w:val="Heading2"/>
      </w:pPr>
      <w:r>
        <w:t xml:space="preserve">Data Driven</w:t>
      </w:r>
    </w:p>
    <w:p>
      <w:pPr>
        <w:pStyle w:val="FirstParagraph"/>
      </w:pPr>
      <w:r>
        <w:t xml:space="preserve">Las decisiones deberán apoyarse en información verificable.</w:t>
      </w:r>
    </w:p>
    <w:p>
      <w:r>
        <w:pict>
          <v:rect style="width:0;height:1.5pt" o:hralign="center" o:hrstd="t" o:hr="t"/>
        </w:pict>
      </w:r>
    </w:p>
    <w:bookmarkEnd w:id="29"/>
    <w:bookmarkStart w:id="30" w:name="near-real-time"/>
    <w:p>
      <w:pPr>
        <w:pStyle w:val="Heading2"/>
      </w:pPr>
      <w:r>
        <w:t xml:space="preserve">Near Real Time</w:t>
      </w:r>
    </w:p>
    <w:p>
      <w:pPr>
        <w:pStyle w:val="FirstParagraph"/>
      </w:pPr>
      <w:r>
        <w:t xml:space="preserve">Los indicadores deberán actualizarse con la mayor frecuencia posible según las capacidades de la plataforma.</w:t>
      </w:r>
    </w:p>
    <w:p>
      <w:r>
        <w:pict>
          <v:rect style="width:0;height:1.5pt" o:hralign="center" o:hrstd="t" o:hr="t"/>
        </w:pict>
      </w:r>
    </w:p>
    <w:bookmarkEnd w:id="30"/>
    <w:bookmarkStart w:id="31" w:name="simplicidad"/>
    <w:p>
      <w:pPr>
        <w:pStyle w:val="Heading2"/>
      </w:pPr>
      <w:r>
        <w:t xml:space="preserve">Simplicidad</w:t>
      </w:r>
    </w:p>
    <w:p>
      <w:pPr>
        <w:pStyle w:val="FirstParagraph"/>
      </w:pPr>
      <w:r>
        <w:t xml:space="preserve">Los indicadores deben ser comprensibles para usuarios no técnicos.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niveles-de-analítica"/>
    <w:p>
      <w:pPr>
        <w:pStyle w:val="Heading1"/>
      </w:pPr>
      <w:r>
        <w:t xml:space="preserve">3. NIVELES DE ANALÍTICA</w:t>
      </w:r>
    </w:p>
    <w:bookmarkStart w:id="33" w:name="nivel-1-operacional"/>
    <w:p>
      <w:pPr>
        <w:pStyle w:val="Heading2"/>
      </w:pPr>
      <w:r>
        <w:t xml:space="preserve">Nivel 1 — Operacional</w:t>
      </w:r>
    </w:p>
    <w:p>
      <w:pPr>
        <w:pStyle w:val="FirstParagraph"/>
      </w:pPr>
      <w:r>
        <w:t xml:space="preserve">Responde:</w:t>
      </w:r>
    </w:p>
    <w:p>
      <w:pPr>
        <w:pStyle w:val="SourceCode"/>
      </w:pPr>
      <w:r>
        <w:rPr>
          <w:rStyle w:val="VerbatimChar"/>
        </w:rPr>
        <w:t xml:space="preserve">¿Qué está ocurriendo hoy?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1"/>
        </w:numPr>
      </w:pPr>
      <w:r>
        <w:t xml:space="preserve">expedientes abiertos</w:t>
      </w:r>
    </w:p>
    <w:p>
      <w:pPr>
        <w:pStyle w:val="Compact"/>
        <w:numPr>
          <w:ilvl w:val="0"/>
          <w:numId w:val="1001"/>
        </w:numPr>
      </w:pPr>
      <w:r>
        <w:t xml:space="preserve">tareas pendientes</w:t>
      </w:r>
    </w:p>
    <w:p>
      <w:pPr>
        <w:pStyle w:val="Compact"/>
        <w:numPr>
          <w:ilvl w:val="0"/>
          <w:numId w:val="1001"/>
        </w:numPr>
      </w:pPr>
      <w:r>
        <w:t xml:space="preserve">servicios activos</w:t>
      </w:r>
    </w:p>
    <w:p>
      <w:r>
        <w:pict>
          <v:rect style="width:0;height:1.5pt" o:hralign="center" o:hrstd="t" o:hr="t"/>
        </w:pict>
      </w:r>
    </w:p>
    <w:bookmarkEnd w:id="33"/>
    <w:bookmarkStart w:id="34" w:name="nivel-2-táctico"/>
    <w:p>
      <w:pPr>
        <w:pStyle w:val="Heading2"/>
      </w:pPr>
      <w:r>
        <w:t xml:space="preserve">Nivel 2 — Táctico</w:t>
      </w:r>
    </w:p>
    <w:p>
      <w:pPr>
        <w:pStyle w:val="FirstParagraph"/>
      </w:pPr>
      <w:r>
        <w:t xml:space="preserve">Responde:</w:t>
      </w:r>
    </w:p>
    <w:p>
      <w:pPr>
        <w:pStyle w:val="SourceCode"/>
      </w:pPr>
      <w:r>
        <w:rPr>
          <w:rStyle w:val="VerbatimChar"/>
        </w:rPr>
        <w:t xml:space="preserve">¿Cómo estamos funcionando?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2"/>
        </w:numPr>
      </w:pPr>
      <w:r>
        <w:t xml:space="preserve">productividad</w:t>
      </w:r>
    </w:p>
    <w:p>
      <w:pPr>
        <w:pStyle w:val="Compact"/>
        <w:numPr>
          <w:ilvl w:val="0"/>
          <w:numId w:val="1002"/>
        </w:numPr>
      </w:pPr>
      <w:r>
        <w:t xml:space="preserve">conversión</w:t>
      </w:r>
    </w:p>
    <w:p>
      <w:pPr>
        <w:pStyle w:val="Compact"/>
        <w:numPr>
          <w:ilvl w:val="0"/>
          <w:numId w:val="1002"/>
        </w:numPr>
      </w:pPr>
      <w:r>
        <w:t xml:space="preserve">cumplimiento</w:t>
      </w:r>
    </w:p>
    <w:p>
      <w:r>
        <w:pict>
          <v:rect style="width:0;height:1.5pt" o:hralign="center" o:hrstd="t" o:hr="t"/>
        </w:pict>
      </w:r>
    </w:p>
    <w:bookmarkEnd w:id="34"/>
    <w:bookmarkStart w:id="35" w:name="nivel-3-estratégico"/>
    <w:p>
      <w:pPr>
        <w:pStyle w:val="Heading2"/>
      </w:pPr>
      <w:r>
        <w:t xml:space="preserve">Nivel 3 — Estratégico</w:t>
      </w:r>
    </w:p>
    <w:p>
      <w:pPr>
        <w:pStyle w:val="FirstParagraph"/>
      </w:pPr>
      <w:r>
        <w:t xml:space="preserve">Responde:</w:t>
      </w:r>
    </w:p>
    <w:p>
      <w:pPr>
        <w:pStyle w:val="SourceCode"/>
      </w:pPr>
      <w:r>
        <w:rPr>
          <w:rStyle w:val="VerbatimChar"/>
        </w:rPr>
        <w:t xml:space="preserve">¿Hacia dónde vamos?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crecimiento</w:t>
      </w:r>
    </w:p>
    <w:p>
      <w:pPr>
        <w:pStyle w:val="Compact"/>
        <w:numPr>
          <w:ilvl w:val="0"/>
          <w:numId w:val="1003"/>
        </w:numPr>
      </w:pPr>
      <w:r>
        <w:t xml:space="preserve">rentabilidad</w:t>
      </w:r>
    </w:p>
    <w:p>
      <w:pPr>
        <w:pStyle w:val="Compact"/>
        <w:numPr>
          <w:ilvl w:val="0"/>
          <w:numId w:val="1003"/>
        </w:numPr>
      </w:pPr>
      <w:r>
        <w:t xml:space="preserve">expansión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dominios-analíticos"/>
    <w:p>
      <w:pPr>
        <w:pStyle w:val="Heading1"/>
      </w:pPr>
      <w:r>
        <w:t xml:space="preserve">4. DOMINIOS ANALÍTICOS</w:t>
      </w:r>
    </w:p>
    <w:bookmarkStart w:id="37" w:name="comercial"/>
    <w:p>
      <w:pPr>
        <w:pStyle w:val="Heading2"/>
      </w:pPr>
      <w:r>
        <w:t xml:space="preserve">Comercial</w:t>
      </w:r>
    </w:p>
    <w:p>
      <w:pPr>
        <w:pStyle w:val="FirstParagraph"/>
      </w:pPr>
      <w:r>
        <w:t xml:space="preserve">Indicadores comerciales.</w:t>
      </w:r>
    </w:p>
    <w:p>
      <w:r>
        <w:pict>
          <v:rect style="width:0;height:1.5pt" o:hralign="center" o:hrstd="t" o:hr="t"/>
        </w:pict>
      </w:r>
    </w:p>
    <w:bookmarkEnd w:id="37"/>
    <w:bookmarkStart w:id="38" w:name="operaciones"/>
    <w:p>
      <w:pPr>
        <w:pStyle w:val="Heading2"/>
      </w:pPr>
      <w:r>
        <w:t xml:space="preserve">Operaciones</w:t>
      </w:r>
    </w:p>
    <w:p>
      <w:pPr>
        <w:pStyle w:val="FirstParagraph"/>
      </w:pPr>
      <w:r>
        <w:t xml:space="preserve">Indicadores operativos.</w:t>
      </w:r>
    </w:p>
    <w:p>
      <w:r>
        <w:pict>
          <v:rect style="width:0;height:1.5pt" o:hralign="center" o:hrstd="t" o:hr="t"/>
        </w:pict>
      </w:r>
    </w:p>
    <w:bookmarkEnd w:id="38"/>
    <w:bookmarkStart w:id="39" w:name="finanzas"/>
    <w:p>
      <w:pPr>
        <w:pStyle w:val="Heading2"/>
      </w:pPr>
      <w:r>
        <w:t xml:space="preserve">Finanzas</w:t>
      </w:r>
    </w:p>
    <w:p>
      <w:pPr>
        <w:pStyle w:val="FirstParagraph"/>
      </w:pPr>
      <w:r>
        <w:t xml:space="preserve">Indicadores financieros.</w:t>
      </w:r>
    </w:p>
    <w:p>
      <w:r>
        <w:pict>
          <v:rect style="width:0;height:1.5pt" o:hralign="center" o:hrstd="t" o:hr="t"/>
        </w:pict>
      </w:r>
    </w:p>
    <w:bookmarkEnd w:id="39"/>
    <w:bookmarkStart w:id="40" w:name="recursos-humanos"/>
    <w:p>
      <w:pPr>
        <w:pStyle w:val="Heading2"/>
      </w:pPr>
      <w:r>
        <w:t xml:space="preserve">Recursos Humanos</w:t>
      </w:r>
    </w:p>
    <w:p>
      <w:pPr>
        <w:pStyle w:val="FirstParagraph"/>
      </w:pPr>
      <w:r>
        <w:t xml:space="preserve">Indicadores de personal.</w:t>
      </w:r>
    </w:p>
    <w:p>
      <w:r>
        <w:pict>
          <v:rect style="width:0;height:1.5pt" o:hralign="center" o:hrstd="t" o:hr="t"/>
        </w:pict>
      </w:r>
    </w:p>
    <w:bookmarkEnd w:id="40"/>
    <w:bookmarkStart w:id="41" w:name="dirección"/>
    <w:p>
      <w:pPr>
        <w:pStyle w:val="Heading2"/>
      </w:pPr>
      <w:r>
        <w:t xml:space="preserve">Dirección</w:t>
      </w:r>
    </w:p>
    <w:p>
      <w:pPr>
        <w:pStyle w:val="FirstParagraph"/>
      </w:pPr>
      <w:r>
        <w:t xml:space="preserve">Indicadores corporativos.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nalytics-comercial"/>
    <w:p>
      <w:pPr>
        <w:pStyle w:val="Heading1"/>
      </w:pPr>
      <w:r>
        <w:t xml:space="preserve">5. ANALYTICS COMERCIAL</w:t>
      </w:r>
    </w:p>
    <w:bookmarkStart w:id="43" w:name="leads"/>
    <w:p>
      <w:pPr>
        <w:pStyle w:val="Heading2"/>
      </w:pPr>
      <w:r>
        <w:t xml:space="preserve">Leads</w:t>
      </w:r>
    </w:p>
    <w:p>
      <w:pPr>
        <w:pStyle w:val="Compact"/>
        <w:numPr>
          <w:ilvl w:val="0"/>
          <w:numId w:val="1004"/>
        </w:numPr>
      </w:pPr>
      <w:r>
        <w:t xml:space="preserve">Leads nuevos</w:t>
      </w:r>
    </w:p>
    <w:p>
      <w:pPr>
        <w:pStyle w:val="Compact"/>
        <w:numPr>
          <w:ilvl w:val="0"/>
          <w:numId w:val="1004"/>
        </w:numPr>
      </w:pPr>
      <w:r>
        <w:t xml:space="preserve">Leads por canal</w:t>
      </w:r>
    </w:p>
    <w:p>
      <w:pPr>
        <w:pStyle w:val="Compact"/>
        <w:numPr>
          <w:ilvl w:val="0"/>
          <w:numId w:val="1004"/>
        </w:numPr>
      </w:pPr>
      <w:r>
        <w:t xml:space="preserve">Leads por asesor</w:t>
      </w:r>
    </w:p>
    <w:p>
      <w:r>
        <w:pict>
          <v:rect style="width:0;height:1.5pt" o:hralign="center" o:hrstd="t" o:hr="t"/>
        </w:pict>
      </w:r>
    </w:p>
    <w:bookmarkEnd w:id="43"/>
    <w:bookmarkStart w:id="44" w:name="conversión"/>
    <w:p>
      <w:pPr>
        <w:pStyle w:val="Heading2"/>
      </w:pPr>
      <w:r>
        <w:t xml:space="preserve">Conversión</w:t>
      </w:r>
    </w:p>
    <w:p>
      <w:pPr>
        <w:pStyle w:val="Compact"/>
        <w:numPr>
          <w:ilvl w:val="0"/>
          <w:numId w:val="1005"/>
        </w:numPr>
      </w:pPr>
      <w:r>
        <w:t xml:space="preserve">tasa de conversión</w:t>
      </w:r>
    </w:p>
    <w:p>
      <w:pPr>
        <w:pStyle w:val="Compact"/>
        <w:numPr>
          <w:ilvl w:val="0"/>
          <w:numId w:val="1005"/>
        </w:numPr>
      </w:pPr>
      <w:r>
        <w:t xml:space="preserve">oportunidades generadas</w:t>
      </w:r>
    </w:p>
    <w:p>
      <w:pPr>
        <w:pStyle w:val="Compact"/>
        <w:numPr>
          <w:ilvl w:val="0"/>
          <w:numId w:val="1005"/>
        </w:numPr>
      </w:pPr>
      <w:r>
        <w:t xml:space="preserve">oportunidades ganadas</w:t>
      </w:r>
    </w:p>
    <w:p>
      <w:r>
        <w:pict>
          <v:rect style="width:0;height:1.5pt" o:hralign="center" o:hrstd="t" o:hr="t"/>
        </w:pict>
      </w:r>
    </w:p>
    <w:bookmarkEnd w:id="44"/>
    <w:bookmarkStart w:id="45" w:name="pipeline"/>
    <w:p>
      <w:pPr>
        <w:pStyle w:val="Heading2"/>
      </w:pPr>
      <w:r>
        <w:t xml:space="preserve">Pipeline</w:t>
      </w:r>
    </w:p>
    <w:p>
      <w:pPr>
        <w:pStyle w:val="Compact"/>
        <w:numPr>
          <w:ilvl w:val="0"/>
          <w:numId w:val="1006"/>
        </w:numPr>
      </w:pPr>
      <w:r>
        <w:t xml:space="preserve">valor pipeline</w:t>
      </w:r>
    </w:p>
    <w:p>
      <w:pPr>
        <w:pStyle w:val="Compact"/>
        <w:numPr>
          <w:ilvl w:val="0"/>
          <w:numId w:val="1006"/>
        </w:numPr>
      </w:pPr>
      <w:r>
        <w:t xml:space="preserve">oportunidades activas</w:t>
      </w:r>
    </w:p>
    <w:p>
      <w:pPr>
        <w:pStyle w:val="Compact"/>
        <w:numPr>
          <w:ilvl w:val="0"/>
          <w:numId w:val="1006"/>
        </w:numPr>
      </w:pPr>
      <w:r>
        <w:t xml:space="preserve">oportunidades cerradas</w:t>
      </w:r>
    </w:p>
    <w:p>
      <w:r>
        <w:pict>
          <v:rect style="width:0;height:1.5pt" o:hralign="center" o:hrstd="t" o:hr="t"/>
        </w:pict>
      </w:r>
    </w:p>
    <w:bookmarkEnd w:id="45"/>
    <w:bookmarkStart w:id="46" w:name="marketing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07"/>
        </w:numPr>
      </w:pPr>
      <w:r>
        <w:t xml:space="preserve">campañas</w:t>
      </w:r>
    </w:p>
    <w:p>
      <w:pPr>
        <w:pStyle w:val="Compact"/>
        <w:numPr>
          <w:ilvl w:val="0"/>
          <w:numId w:val="1007"/>
        </w:numPr>
      </w:pPr>
      <w:r>
        <w:t xml:space="preserve">origen de prospectos</w:t>
      </w:r>
    </w:p>
    <w:p>
      <w:pPr>
        <w:pStyle w:val="Compact"/>
        <w:numPr>
          <w:ilvl w:val="0"/>
          <w:numId w:val="1007"/>
        </w:numPr>
      </w:pPr>
      <w:r>
        <w:t xml:space="preserve">rendimiento por canal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nalytics-operativo"/>
    <w:p>
      <w:pPr>
        <w:pStyle w:val="Heading1"/>
      </w:pPr>
      <w:r>
        <w:t xml:space="preserve">6. ANALYTICS OPERATIVO</w:t>
      </w:r>
    </w:p>
    <w:bookmarkStart w:id="48" w:name="expedientes"/>
    <w:p>
      <w:pPr>
        <w:pStyle w:val="Heading2"/>
      </w:pPr>
      <w:r>
        <w:t xml:space="preserve">Expedientes</w:t>
      </w:r>
    </w:p>
    <w:p>
      <w:pPr>
        <w:pStyle w:val="Compact"/>
        <w:numPr>
          <w:ilvl w:val="0"/>
          <w:numId w:val="1008"/>
        </w:numPr>
      </w:pPr>
      <w:r>
        <w:t xml:space="preserve">abiertos</w:t>
      </w:r>
    </w:p>
    <w:p>
      <w:pPr>
        <w:pStyle w:val="Compact"/>
        <w:numPr>
          <w:ilvl w:val="0"/>
          <w:numId w:val="1008"/>
        </w:numPr>
      </w:pPr>
      <w:r>
        <w:t xml:space="preserve">cerrados</w:t>
      </w:r>
    </w:p>
    <w:p>
      <w:pPr>
        <w:pStyle w:val="Compact"/>
        <w:numPr>
          <w:ilvl w:val="0"/>
          <w:numId w:val="1008"/>
        </w:numPr>
      </w:pPr>
      <w:r>
        <w:t xml:space="preserve">vencidos</w:t>
      </w:r>
    </w:p>
    <w:p>
      <w:r>
        <w:pict>
          <v:rect style="width:0;height:1.5pt" o:hralign="center" o:hrstd="t" o:hr="t"/>
        </w:pict>
      </w:r>
    </w:p>
    <w:bookmarkEnd w:id="48"/>
    <w:bookmarkStart w:id="49" w:name="servicios"/>
    <w:p>
      <w:pPr>
        <w:pStyle w:val="Heading2"/>
      </w:pPr>
      <w:r>
        <w:t xml:space="preserve">Servicios</w:t>
      </w:r>
    </w:p>
    <w:p>
      <w:pPr>
        <w:pStyle w:val="Compact"/>
        <w:numPr>
          <w:ilvl w:val="0"/>
          <w:numId w:val="1009"/>
        </w:numPr>
      </w:pPr>
      <w:r>
        <w:t xml:space="preserve">por tipo</w:t>
      </w:r>
    </w:p>
    <w:p>
      <w:pPr>
        <w:pStyle w:val="Compact"/>
        <w:numPr>
          <w:ilvl w:val="0"/>
          <w:numId w:val="1009"/>
        </w:numPr>
      </w:pPr>
      <w:r>
        <w:t xml:space="preserve">por gestor</w:t>
      </w:r>
    </w:p>
    <w:p>
      <w:pPr>
        <w:pStyle w:val="Compact"/>
        <w:numPr>
          <w:ilvl w:val="0"/>
          <w:numId w:val="1009"/>
        </w:numPr>
      </w:pPr>
      <w:r>
        <w:t xml:space="preserve">por empresa</w:t>
      </w:r>
    </w:p>
    <w:p>
      <w:r>
        <w:pict>
          <v:rect style="width:0;height:1.5pt" o:hralign="center" o:hrstd="t" o:hr="t"/>
        </w:pict>
      </w:r>
    </w:p>
    <w:bookmarkEnd w:id="49"/>
    <w:bookmarkStart w:id="50" w:name="productividad"/>
    <w:p>
      <w:pPr>
        <w:pStyle w:val="Heading2"/>
      </w:pPr>
      <w:r>
        <w:t xml:space="preserve">Productividad</w:t>
      </w:r>
    </w:p>
    <w:p>
      <w:pPr>
        <w:pStyle w:val="Compact"/>
        <w:numPr>
          <w:ilvl w:val="0"/>
          <w:numId w:val="1010"/>
        </w:numPr>
      </w:pPr>
      <w:r>
        <w:t xml:space="preserve">tareas completadas</w:t>
      </w:r>
    </w:p>
    <w:p>
      <w:pPr>
        <w:pStyle w:val="Compact"/>
        <w:numPr>
          <w:ilvl w:val="0"/>
          <w:numId w:val="1010"/>
        </w:numPr>
      </w:pPr>
      <w:r>
        <w:t xml:space="preserve">tiempos de gestión</w:t>
      </w:r>
    </w:p>
    <w:p>
      <w:pPr>
        <w:pStyle w:val="Compact"/>
        <w:numPr>
          <w:ilvl w:val="0"/>
          <w:numId w:val="1010"/>
        </w:numPr>
      </w:pPr>
      <w:r>
        <w:t xml:space="preserve">carga operativa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nalytics-financiero"/>
    <w:p>
      <w:pPr>
        <w:pStyle w:val="Heading1"/>
      </w:pPr>
      <w:r>
        <w:t xml:space="preserve">7. ANALYTICS FINANCIERO</w:t>
      </w:r>
    </w:p>
    <w:bookmarkStart w:id="52" w:name="ingresos"/>
    <w:p>
      <w:pPr>
        <w:pStyle w:val="Heading2"/>
      </w:pPr>
      <w:r>
        <w:t xml:space="preserve">Ingresos</w:t>
      </w:r>
    </w:p>
    <w:p>
      <w:pPr>
        <w:pStyle w:val="Compact"/>
        <w:numPr>
          <w:ilvl w:val="0"/>
          <w:numId w:val="1011"/>
        </w:numPr>
      </w:pPr>
      <w:r>
        <w:t xml:space="preserve">por servicio</w:t>
      </w:r>
    </w:p>
    <w:p>
      <w:pPr>
        <w:pStyle w:val="Compact"/>
        <w:numPr>
          <w:ilvl w:val="0"/>
          <w:numId w:val="1011"/>
        </w:numPr>
      </w:pPr>
      <w:r>
        <w:t xml:space="preserve">por empresa</w:t>
      </w:r>
    </w:p>
    <w:p>
      <w:pPr>
        <w:pStyle w:val="Compact"/>
        <w:numPr>
          <w:ilvl w:val="0"/>
          <w:numId w:val="1011"/>
        </w:numPr>
      </w:pPr>
      <w:r>
        <w:t xml:space="preserve">por período</w:t>
      </w:r>
    </w:p>
    <w:p>
      <w:r>
        <w:pict>
          <v:rect style="width:0;height:1.5pt" o:hralign="center" o:hrstd="t" o:hr="t"/>
        </w:pict>
      </w:r>
    </w:p>
    <w:bookmarkEnd w:id="52"/>
    <w:bookmarkStart w:id="53" w:name="cobranza"/>
    <w:p>
      <w:pPr>
        <w:pStyle w:val="Heading2"/>
      </w:pPr>
      <w:r>
        <w:t xml:space="preserve">Cobranza</w:t>
      </w:r>
    </w:p>
    <w:p>
      <w:pPr>
        <w:pStyle w:val="Compact"/>
        <w:numPr>
          <w:ilvl w:val="0"/>
          <w:numId w:val="1012"/>
        </w:numPr>
      </w:pPr>
      <w:r>
        <w:t xml:space="preserve">pendiente</w:t>
      </w:r>
    </w:p>
    <w:p>
      <w:pPr>
        <w:pStyle w:val="Compact"/>
        <w:numPr>
          <w:ilvl w:val="0"/>
          <w:numId w:val="1012"/>
        </w:numPr>
      </w:pPr>
      <w:r>
        <w:t xml:space="preserve">recuperada</w:t>
      </w:r>
    </w:p>
    <w:p>
      <w:pPr>
        <w:pStyle w:val="Compact"/>
        <w:numPr>
          <w:ilvl w:val="0"/>
          <w:numId w:val="1012"/>
        </w:numPr>
      </w:pPr>
      <w:r>
        <w:t xml:space="preserve">vencida</w:t>
      </w:r>
    </w:p>
    <w:p>
      <w:r>
        <w:pict>
          <v:rect style="width:0;height:1.5pt" o:hralign="center" o:hrstd="t" o:hr="t"/>
        </w:pict>
      </w:r>
    </w:p>
    <w:bookmarkEnd w:id="53"/>
    <w:bookmarkStart w:id="54" w:name="rentabilidad"/>
    <w:p>
      <w:pPr>
        <w:pStyle w:val="Heading2"/>
      </w:pPr>
      <w:r>
        <w:t xml:space="preserve">Rentabilidad</w:t>
      </w:r>
    </w:p>
    <w:p>
      <w:pPr>
        <w:pStyle w:val="Compact"/>
        <w:numPr>
          <w:ilvl w:val="0"/>
          <w:numId w:val="1013"/>
        </w:numPr>
      </w:pPr>
      <w:r>
        <w:t xml:space="preserve">margen</w:t>
      </w:r>
    </w:p>
    <w:p>
      <w:pPr>
        <w:pStyle w:val="Compact"/>
        <w:numPr>
          <w:ilvl w:val="0"/>
          <w:numId w:val="1013"/>
        </w:numPr>
      </w:pPr>
      <w:r>
        <w:t xml:space="preserve">utilidad</w:t>
      </w:r>
    </w:p>
    <w:p>
      <w:pPr>
        <w:pStyle w:val="Compact"/>
        <w:numPr>
          <w:ilvl w:val="0"/>
          <w:numId w:val="1013"/>
        </w:numPr>
      </w:pPr>
      <w:r>
        <w:t xml:space="preserve">costos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analytics-ejecutivo"/>
    <w:p>
      <w:pPr>
        <w:pStyle w:val="Heading1"/>
      </w:pPr>
      <w:r>
        <w:t xml:space="preserve">8. ANALYTICS EJECUTIVO</w:t>
      </w:r>
    </w:p>
    <w:bookmarkStart w:id="59" w:name="dashboard-ejecutivo"/>
    <w:p>
      <w:pPr>
        <w:pStyle w:val="Heading2"/>
      </w:pPr>
      <w:r>
        <w:t xml:space="preserve">Dashboard Ejecutivo</w:t>
      </w:r>
    </w:p>
    <w:p>
      <w:pPr>
        <w:pStyle w:val="FirstParagraph"/>
      </w:pPr>
      <w:r>
        <w:t xml:space="preserve">KPIs corporativos.</w:t>
      </w:r>
    </w:p>
    <w:p>
      <w:r>
        <w:pict>
          <v:rect style="width:0;height:1.5pt" o:hralign="center" o:hrstd="t" o:hr="t"/>
        </w:pict>
      </w:r>
    </w:p>
    <w:bookmarkStart w:id="56" w:name="comercial-1"/>
    <w:p>
      <w:pPr>
        <w:pStyle w:val="Heading3"/>
      </w:pPr>
      <w:r>
        <w:t xml:space="preserve">Comercial</w:t>
      </w:r>
    </w:p>
    <w:p>
      <w:pPr>
        <w:pStyle w:val="Compact"/>
        <w:numPr>
          <w:ilvl w:val="0"/>
          <w:numId w:val="1014"/>
        </w:numPr>
      </w:pPr>
      <w:r>
        <w:t xml:space="preserve">ventas</w:t>
      </w:r>
    </w:p>
    <w:p>
      <w:pPr>
        <w:pStyle w:val="Compact"/>
        <w:numPr>
          <w:ilvl w:val="0"/>
          <w:numId w:val="1014"/>
        </w:numPr>
      </w:pPr>
      <w:r>
        <w:t xml:space="preserve">conversión</w:t>
      </w:r>
    </w:p>
    <w:p>
      <w:pPr>
        <w:pStyle w:val="Compact"/>
        <w:numPr>
          <w:ilvl w:val="0"/>
          <w:numId w:val="1014"/>
        </w:numPr>
      </w:pPr>
      <w:r>
        <w:t xml:space="preserve">crecimiento</w:t>
      </w:r>
    </w:p>
    <w:p>
      <w:r>
        <w:pict>
          <v:rect style="width:0;height:1.5pt" o:hralign="center" o:hrstd="t" o:hr="t"/>
        </w:pict>
      </w:r>
    </w:p>
    <w:bookmarkEnd w:id="56"/>
    <w:bookmarkStart w:id="57" w:name="operaciones-1"/>
    <w:p>
      <w:pPr>
        <w:pStyle w:val="Heading3"/>
      </w:pPr>
      <w:r>
        <w:t xml:space="preserve">Operaciones</w:t>
      </w:r>
    </w:p>
    <w:p>
      <w:pPr>
        <w:pStyle w:val="Compact"/>
        <w:numPr>
          <w:ilvl w:val="0"/>
          <w:numId w:val="1015"/>
        </w:numPr>
      </w:pPr>
      <w:r>
        <w:t xml:space="preserve">productividad</w:t>
      </w:r>
    </w:p>
    <w:p>
      <w:pPr>
        <w:pStyle w:val="Compact"/>
        <w:numPr>
          <w:ilvl w:val="0"/>
          <w:numId w:val="1015"/>
        </w:numPr>
      </w:pPr>
      <w:r>
        <w:t xml:space="preserve">cumplimiento</w:t>
      </w:r>
    </w:p>
    <w:p>
      <w:pPr>
        <w:pStyle w:val="Compact"/>
        <w:numPr>
          <w:ilvl w:val="0"/>
          <w:numId w:val="1015"/>
        </w:numPr>
      </w:pPr>
      <w:r>
        <w:t xml:space="preserve">capacidad</w:t>
      </w:r>
    </w:p>
    <w:p>
      <w:r>
        <w:pict>
          <v:rect style="width:0;height:1.5pt" o:hralign="center" o:hrstd="t" o:hr="t"/>
        </w:pict>
      </w:r>
    </w:p>
    <w:bookmarkEnd w:id="57"/>
    <w:bookmarkStart w:id="58" w:name="finanzas-1"/>
    <w:p>
      <w:pPr>
        <w:pStyle w:val="Heading3"/>
      </w:pPr>
      <w:r>
        <w:t xml:space="preserve">Finanzas</w:t>
      </w:r>
    </w:p>
    <w:p>
      <w:pPr>
        <w:pStyle w:val="Compact"/>
        <w:numPr>
          <w:ilvl w:val="0"/>
          <w:numId w:val="1016"/>
        </w:numPr>
      </w:pPr>
      <w:r>
        <w:t xml:space="preserve">ingresos</w:t>
      </w:r>
    </w:p>
    <w:p>
      <w:pPr>
        <w:pStyle w:val="Compact"/>
        <w:numPr>
          <w:ilvl w:val="0"/>
          <w:numId w:val="1016"/>
        </w:numPr>
      </w:pPr>
      <w:r>
        <w:t xml:space="preserve">rentabilidad</w:t>
      </w:r>
    </w:p>
    <w:p>
      <w:pPr>
        <w:pStyle w:val="Compact"/>
        <w:numPr>
          <w:ilvl w:val="0"/>
          <w:numId w:val="1016"/>
        </w:numPr>
      </w:pPr>
      <w:r>
        <w:t xml:space="preserve">flujo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8" w:name="dashboards"/>
    <w:p>
      <w:pPr>
        <w:pStyle w:val="Heading1"/>
      </w:pPr>
      <w:r>
        <w:t xml:space="preserve">9. DASHBOARDS</w:t>
      </w:r>
    </w:p>
    <w:bookmarkStart w:id="61" w:name="principio-1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Todo dashboard debe responder preguntas.</w:t>
      </w:r>
    </w:p>
    <w:p>
      <w:pPr>
        <w:pStyle w:val="BodyText"/>
      </w:pPr>
      <w:r>
        <w:t xml:space="preserve">No debe mostrar datos sin contexto.</w:t>
      </w:r>
    </w:p>
    <w:p>
      <w:r>
        <w:pict>
          <v:rect style="width:0;height:1.5pt" o:hralign="center" o:hrstd="t" o:hr="t"/>
        </w:pict>
      </w:r>
    </w:p>
    <w:bookmarkEnd w:id="61"/>
    <w:bookmarkStart w:id="67" w:name="componentes-permitidos"/>
    <w:p>
      <w:pPr>
        <w:pStyle w:val="Heading2"/>
      </w:pPr>
      <w:r>
        <w:t xml:space="preserve">Componentes Permitidos</w:t>
      </w:r>
    </w:p>
    <w:bookmarkStart w:id="62" w:name="kpi-cards"/>
    <w:p>
      <w:pPr>
        <w:pStyle w:val="Heading3"/>
      </w:pPr>
      <w:r>
        <w:t xml:space="preserve">KPI Cards</w:t>
      </w:r>
    </w:p>
    <w:bookmarkEnd w:id="62"/>
    <w:bookmarkStart w:id="63" w:name="gráficos"/>
    <w:p>
      <w:pPr>
        <w:pStyle w:val="Heading3"/>
      </w:pPr>
      <w:r>
        <w:t xml:space="preserve">Gráficos</w:t>
      </w:r>
    </w:p>
    <w:bookmarkEnd w:id="63"/>
    <w:bookmarkStart w:id="64" w:name="alertas"/>
    <w:p>
      <w:pPr>
        <w:pStyle w:val="Heading3"/>
      </w:pPr>
      <w:r>
        <w:t xml:space="preserve">Alertas</w:t>
      </w:r>
    </w:p>
    <w:bookmarkEnd w:id="64"/>
    <w:bookmarkStart w:id="65" w:name="tendencias"/>
    <w:p>
      <w:pPr>
        <w:pStyle w:val="Heading3"/>
      </w:pPr>
      <w:r>
        <w:t xml:space="preserve">Tendencias</w:t>
      </w:r>
    </w:p>
    <w:bookmarkEnd w:id="65"/>
    <w:bookmarkStart w:id="66" w:name="comparativos"/>
    <w:p>
      <w:pPr>
        <w:pStyle w:val="Heading3"/>
      </w:pPr>
      <w:r>
        <w:t xml:space="preserve">Comparativos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1" w:name="tecnología-analítica"/>
    <w:p>
      <w:pPr>
        <w:pStyle w:val="Heading1"/>
      </w:pPr>
      <w:r>
        <w:t xml:space="preserve">10. TECNOLOGÍA ANALÍTICA</w:t>
      </w:r>
    </w:p>
    <w:bookmarkStart w:id="69" w:name="etapa-inicial"/>
    <w:p>
      <w:pPr>
        <w:pStyle w:val="Heading2"/>
      </w:pPr>
      <w:r>
        <w:t xml:space="preserve">Etapa Inicial</w:t>
      </w:r>
    </w:p>
    <w:p>
      <w:pPr>
        <w:pStyle w:val="SourceCode"/>
      </w:pP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Google Sheets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Looker Studio</w:t>
      </w:r>
    </w:p>
    <w:p>
      <w:r>
        <w:pict>
          <v:rect style="width:0;height:1.5pt" o:hralign="center" o:hrstd="t" o:hr="t"/>
        </w:pict>
      </w:r>
    </w:p>
    <w:bookmarkEnd w:id="69"/>
    <w:bookmarkStart w:id="70" w:name="evolución"/>
    <w:p>
      <w:pPr>
        <w:pStyle w:val="Heading2"/>
      </w:pPr>
      <w:r>
        <w:t xml:space="preserve">Evolución</w:t>
      </w:r>
    </w:p>
    <w:p>
      <w:pPr>
        <w:pStyle w:val="SourceCode"/>
      </w:pP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 Mart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Analytics Avanzado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google-analytics"/>
    <w:p>
      <w:pPr>
        <w:pStyle w:val="Heading1"/>
      </w:pPr>
      <w:r>
        <w:t xml:space="preserve">11. GOOGLE ANALYTICS</w:t>
      </w:r>
    </w:p>
    <w:bookmarkStart w:id="72" w:name="analytics-comercial-1"/>
    <w:p>
      <w:pPr>
        <w:pStyle w:val="Heading2"/>
      </w:pPr>
      <w:r>
        <w:t xml:space="preserve">Analytics Comercial</w:t>
      </w:r>
    </w:p>
    <w:p>
      <w:pPr>
        <w:pStyle w:val="FirstParagraph"/>
      </w:pPr>
      <w:r>
        <w:t xml:space="preserve">Medición de:</w:t>
      </w:r>
    </w:p>
    <w:p>
      <w:pPr>
        <w:pStyle w:val="Compact"/>
        <w:numPr>
          <w:ilvl w:val="0"/>
          <w:numId w:val="1017"/>
        </w:numPr>
      </w:pPr>
      <w:r>
        <w:t xml:space="preserve">tráfico</w:t>
      </w:r>
    </w:p>
    <w:p>
      <w:pPr>
        <w:pStyle w:val="Compact"/>
        <w:numPr>
          <w:ilvl w:val="0"/>
          <w:numId w:val="1017"/>
        </w:numPr>
      </w:pPr>
      <w:r>
        <w:t xml:space="preserve">campañas</w:t>
      </w:r>
    </w:p>
    <w:p>
      <w:pPr>
        <w:pStyle w:val="Compact"/>
        <w:numPr>
          <w:ilvl w:val="0"/>
          <w:numId w:val="1017"/>
        </w:numPr>
      </w:pPr>
      <w:r>
        <w:t xml:space="preserve">formularios</w:t>
      </w:r>
    </w:p>
    <w:p>
      <w:pPr>
        <w:pStyle w:val="Compact"/>
        <w:numPr>
          <w:ilvl w:val="0"/>
          <w:numId w:val="1017"/>
        </w:numPr>
      </w:pPr>
      <w:r>
        <w:t xml:space="preserve">conversiones</w:t>
      </w:r>
    </w:p>
    <w:p>
      <w:r>
        <w:pict>
          <v:rect style="width:0;height:1.5pt" o:hralign="center" o:hrstd="t" o:hr="t"/>
        </w:pict>
      </w:r>
    </w:p>
    <w:bookmarkEnd w:id="72"/>
    <w:bookmarkStart w:id="73" w:name="sitios-públicos"/>
    <w:p>
      <w:pPr>
        <w:pStyle w:val="Heading2"/>
      </w:pPr>
      <w:r>
        <w:t xml:space="preserve">Sitios Públicos</w:t>
      </w:r>
    </w:p>
    <w:p>
      <w:pPr>
        <w:pStyle w:val="FirstParagraph"/>
      </w:pPr>
      <w:r>
        <w:t xml:space="preserve">Landing pages.</w:t>
      </w:r>
    </w:p>
    <w:p>
      <w:pPr>
        <w:pStyle w:val="BodyText"/>
      </w:pPr>
      <w:r>
        <w:t xml:space="preserve">Portal corporativo.</w:t>
      </w:r>
    </w:p>
    <w:p>
      <w:pPr>
        <w:pStyle w:val="BodyText"/>
      </w:pPr>
      <w:r>
        <w:t xml:space="preserve">Campañas digitales.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analytics-del-erp"/>
    <w:p>
      <w:pPr>
        <w:pStyle w:val="Heading1"/>
      </w:pPr>
      <w:r>
        <w:t xml:space="preserve">12. ANALYTICS DEL ERP</w:t>
      </w:r>
    </w:p>
    <w:bookmarkStart w:id="75" w:name="diferencia"/>
    <w:p>
      <w:pPr>
        <w:pStyle w:val="Heading2"/>
      </w:pPr>
      <w:r>
        <w:t xml:space="preserve">Diferencia</w:t>
      </w:r>
    </w:p>
    <w:p>
      <w:pPr>
        <w:pStyle w:val="FirstParagraph"/>
      </w:pPr>
      <w:r>
        <w:t xml:space="preserve">Google Analytics mide comportamiento digital.</w:t>
      </w:r>
    </w:p>
    <w:p>
      <w:pPr>
        <w:pStyle w:val="BodyText"/>
      </w:pPr>
      <w:r>
        <w:t xml:space="preserve">El ERP mide operación empresarial.</w:t>
      </w:r>
    </w:p>
    <w:p>
      <w:r>
        <w:pict>
          <v:rect style="width:0;height:1.5pt" o:hralign="center" o:hrstd="t" o:hr="t"/>
        </w:pict>
      </w:r>
    </w:p>
    <w:bookmarkEnd w:id="75"/>
    <w:bookmarkStart w:id="76" w:name="ambos-son-complementarios."/>
    <w:p>
      <w:pPr>
        <w:pStyle w:val="Heading2"/>
      </w:pPr>
      <w:r>
        <w:t xml:space="preserve">Ambos son complementarios.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data-quality"/>
    <w:p>
      <w:pPr>
        <w:pStyle w:val="Heading1"/>
      </w:pPr>
      <w:r>
        <w:t xml:space="preserve">13. DATA QUALITY</w:t>
      </w:r>
    </w:p>
    <w:bookmarkStart w:id="78" w:name="principio-2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No existe buena analítica con mala información.</w:t>
      </w:r>
    </w:p>
    <w:p>
      <w:r>
        <w:pict>
          <v:rect style="width:0;height:1.5pt" o:hralign="center" o:hrstd="t" o:hr="t"/>
        </w:pict>
      </w:r>
    </w:p>
    <w:bookmarkEnd w:id="78"/>
    <w:bookmarkStart w:id="79" w:name="reglas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18"/>
        </w:numPr>
      </w:pPr>
      <w:r>
        <w:t xml:space="preserve">datos obligatorios</w:t>
      </w:r>
    </w:p>
    <w:p>
      <w:pPr>
        <w:pStyle w:val="Compact"/>
        <w:numPr>
          <w:ilvl w:val="0"/>
          <w:numId w:val="1018"/>
        </w:numPr>
      </w:pPr>
      <w:r>
        <w:t xml:space="preserve">validaciones</w:t>
      </w:r>
    </w:p>
    <w:p>
      <w:pPr>
        <w:pStyle w:val="Compact"/>
        <w:numPr>
          <w:ilvl w:val="0"/>
          <w:numId w:val="1018"/>
        </w:numPr>
      </w:pPr>
      <w:r>
        <w:t xml:space="preserve">catálogos controlados</w:t>
      </w:r>
    </w:p>
    <w:p>
      <w:pPr>
        <w:pStyle w:val="Compact"/>
        <w:numPr>
          <w:ilvl w:val="0"/>
          <w:numId w:val="1018"/>
        </w:numPr>
      </w:pPr>
      <w:r>
        <w:t xml:space="preserve">auditoría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futuro-business-intelligence"/>
    <w:p>
      <w:pPr>
        <w:pStyle w:val="Heading1"/>
      </w:pPr>
      <w:r>
        <w:t xml:space="preserve">14. FUTURO — BUSINESS INTELLIGENCE</w:t>
      </w:r>
    </w:p>
    <w:bookmarkStart w:id="83" w:name="release-r5"/>
    <w:p>
      <w:pPr>
        <w:pStyle w:val="Heading2"/>
      </w:pPr>
      <w:r>
        <w:t xml:space="preserve">Release R5</w:t>
      </w:r>
    </w:p>
    <w:p>
      <w:pPr>
        <w:pStyle w:val="FirstParagraph"/>
      </w:pPr>
      <w:r>
        <w:t xml:space="preserve">Capacidad Intelligence.</w:t>
      </w:r>
    </w:p>
    <w:p>
      <w:r>
        <w:pict>
          <v:rect style="width:0;height:1.5pt" o:hralign="center" o:hrstd="t" o:hr="t"/>
        </w:pict>
      </w:r>
    </w:p>
    <w:bookmarkStart w:id="81" w:name="objetivos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19"/>
        </w:numPr>
      </w:pPr>
      <w:r>
        <w:t xml:space="preserve">tendencias</w:t>
      </w:r>
    </w:p>
    <w:p>
      <w:pPr>
        <w:pStyle w:val="Compact"/>
        <w:numPr>
          <w:ilvl w:val="0"/>
          <w:numId w:val="1019"/>
        </w:numPr>
      </w:pPr>
      <w:r>
        <w:t xml:space="preserve">segmentación</w:t>
      </w:r>
    </w:p>
    <w:p>
      <w:pPr>
        <w:pStyle w:val="Compact"/>
        <w:numPr>
          <w:ilvl w:val="0"/>
          <w:numId w:val="1019"/>
        </w:numPr>
      </w:pPr>
      <w:r>
        <w:t xml:space="preserve">predicción</w:t>
      </w:r>
    </w:p>
    <w:p>
      <w:pPr>
        <w:pStyle w:val="Compact"/>
        <w:numPr>
          <w:ilvl w:val="0"/>
          <w:numId w:val="1019"/>
        </w:numPr>
      </w:pPr>
      <w:r>
        <w:t xml:space="preserve">análisis histórico</w:t>
      </w:r>
    </w:p>
    <w:p>
      <w:r>
        <w:pict>
          <v:rect style="width:0;height:1.5pt" o:hralign="center" o:hrstd="t" o:hr="t"/>
        </w:pict>
      </w:r>
    </w:p>
    <w:bookmarkEnd w:id="81"/>
    <w:bookmarkStart w:id="82" w:name="casos-potenciales"/>
    <w:p>
      <w:pPr>
        <w:pStyle w:val="Heading3"/>
      </w:pPr>
      <w:r>
        <w:t xml:space="preserve">Casos Potenciales</w:t>
      </w:r>
    </w:p>
    <w:p>
      <w:pPr>
        <w:pStyle w:val="Compact"/>
        <w:numPr>
          <w:ilvl w:val="0"/>
          <w:numId w:val="1020"/>
        </w:numPr>
      </w:pPr>
      <w:r>
        <w:t xml:space="preserve">oportunidades futuras</w:t>
      </w:r>
    </w:p>
    <w:p>
      <w:pPr>
        <w:pStyle w:val="Compact"/>
        <w:numPr>
          <w:ilvl w:val="0"/>
          <w:numId w:val="1020"/>
        </w:numPr>
      </w:pPr>
      <w:r>
        <w:t xml:space="preserve">campañas efectivas</w:t>
      </w:r>
    </w:p>
    <w:p>
      <w:pPr>
        <w:pStyle w:val="Compact"/>
        <w:numPr>
          <w:ilvl w:val="0"/>
          <w:numId w:val="1020"/>
        </w:numPr>
      </w:pPr>
      <w:r>
        <w:t xml:space="preserve">comportamiento de clientes</w:t>
      </w:r>
    </w:p>
    <w:p>
      <w:pPr>
        <w:pStyle w:val="Compact"/>
        <w:numPr>
          <w:ilvl w:val="0"/>
          <w:numId w:val="1020"/>
        </w:numPr>
      </w:pPr>
      <w:r>
        <w:t xml:space="preserve">productividad histórica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visión-final"/>
    <w:p>
      <w:pPr>
        <w:pStyle w:val="Heading1"/>
      </w:pPr>
      <w:r>
        <w:t xml:space="preserve">15. VISIÓN FINAL</w:t>
      </w:r>
    </w:p>
    <w:p>
      <w:pPr>
        <w:pStyle w:val="FirstParagraph"/>
      </w:pPr>
      <w:r>
        <w:t xml:space="preserve">La analítica no constituye una funcionalidad adicional del ERP.</w:t>
      </w:r>
    </w:p>
    <w:p>
      <w:pPr>
        <w:pStyle w:val="BodyText"/>
      </w:pPr>
      <w:r>
        <w:t xml:space="preserve">La analítica forma parte integral de la operación empresarial.</w:t>
      </w:r>
    </w:p>
    <w:p>
      <w:pPr>
        <w:pStyle w:val="BodyText"/>
      </w:pPr>
      <w:r>
        <w:t xml:space="preserve">Toda capacidad desarrollada deberá considerar desde su diseño los indicadores que permitirán medir su desempeño y generar valor para la organización.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2026-06-15T16:44:49Z</dcterms:created>
  <dcterms:modified xsi:type="dcterms:W3CDTF">2026-06-15T16:44:49Z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