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enterprise_glossary_v1.md"/>
    <w:p>
      <w:pPr>
        <w:pStyle w:val="Heading1"/>
      </w:pPr>
      <w:r>
        <w:t xml:space="preserve">ENTERPRISE_GLOSSARY_V1.md</w:t>
      </w:r>
    </w:p>
    <w:bookmarkStart w:id="21" w:name="erp-core-map-v2.0"/>
    <w:p>
      <w:pPr>
        <w:pStyle w:val="Heading2"/>
      </w:pPr>
      <w:r>
        <w:t xml:space="preserve">ERP CORE MAP V2.0</w:t>
      </w:r>
    </w:p>
    <w:bookmarkStart w:id="20" w:name="enterprise-business-glossary"/>
    <w:p>
      <w:pPr>
        <w:pStyle w:val="Heading3"/>
      </w:pPr>
      <w:r>
        <w:t xml:space="preserve">Enterprise Business Glossary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pósito"/>
    <w:p>
      <w:pPr>
        <w:pStyle w:val="Heading1"/>
      </w:pPr>
      <w:r>
        <w:t xml:space="preserve">Propósito</w:t>
      </w:r>
    </w:p>
    <w:p>
      <w:pPr>
        <w:pStyle w:val="FirstParagraph"/>
      </w:pPr>
      <w:r>
        <w:t xml:space="preserve">Definir el lenguaje oficial del ERP.</w:t>
      </w:r>
    </w:p>
    <w:p>
      <w:pPr>
        <w:pStyle w:val="BodyText"/>
      </w:pPr>
      <w:r>
        <w:t xml:space="preserve">Este documento establece el significado único de los términos empresariales utilizados en toda la plataforma.</w:t>
      </w:r>
    </w:p>
    <w:p>
      <w:r>
        <w:pict>
          <v:rect style="width:0;height:1.5pt" o:hralign="center" o:hrstd="t" o:hr="t"/>
        </w:pict>
      </w:r>
    </w:p>
    <w:bookmarkEnd w:id="23"/>
    <w:bookmarkStart w:id="24" w:name="objetivos"/>
    <w:p>
      <w:pPr>
        <w:pStyle w:val="Heading1"/>
      </w:pPr>
      <w:r>
        <w:t xml:space="preserve">Objetivos</w:t>
      </w:r>
    </w:p>
    <w:p>
      <w:pPr>
        <w:pStyle w:val="Compact"/>
        <w:numPr>
          <w:ilvl w:val="0"/>
          <w:numId w:val="1001"/>
        </w:numPr>
      </w:pPr>
      <w:r>
        <w:t xml:space="preserve">Eliminar ambigüedad.</w:t>
      </w:r>
    </w:p>
    <w:p>
      <w:pPr>
        <w:pStyle w:val="Compact"/>
        <w:numPr>
          <w:ilvl w:val="0"/>
          <w:numId w:val="1001"/>
        </w:numPr>
      </w:pPr>
      <w:r>
        <w:t xml:space="preserve">Unificar lenguaje empresarial.</w:t>
      </w:r>
    </w:p>
    <w:p>
      <w:pPr>
        <w:pStyle w:val="Compact"/>
        <w:numPr>
          <w:ilvl w:val="0"/>
          <w:numId w:val="1001"/>
        </w:numPr>
      </w:pPr>
      <w:r>
        <w:t xml:space="preserve">Facilitar análisis funcional.</w:t>
      </w:r>
    </w:p>
    <w:p>
      <w:pPr>
        <w:pStyle w:val="Compact"/>
        <w:numPr>
          <w:ilvl w:val="0"/>
          <w:numId w:val="1001"/>
        </w:numPr>
      </w:pPr>
      <w:r>
        <w:t xml:space="preserve">Facilitar desarrollo.</w:t>
      </w:r>
    </w:p>
    <w:p>
      <w:pPr>
        <w:pStyle w:val="Compact"/>
        <w:numPr>
          <w:ilvl w:val="0"/>
          <w:numId w:val="1001"/>
        </w:numPr>
      </w:pPr>
      <w:r>
        <w:t xml:space="preserve">Facilitar capacitación.</w:t>
      </w:r>
    </w:p>
    <w:p>
      <w:pPr>
        <w:pStyle w:val="Compact"/>
        <w:numPr>
          <w:ilvl w:val="0"/>
          <w:numId w:val="1001"/>
        </w:numPr>
      </w:pPr>
      <w:r>
        <w:t xml:space="preserve">Mantener consistencia documental.</w:t>
      </w:r>
    </w:p>
    <w:p>
      <w:r>
        <w:pict>
          <v:rect style="width:0;height:1.5pt" o:hralign="center" o:hrstd="t" o:hr="t"/>
        </w:pict>
      </w:r>
    </w:p>
    <w:bookmarkEnd w:id="24"/>
    <w:bookmarkStart w:id="25" w:name="regla-fundamental"/>
    <w:p>
      <w:pPr>
        <w:pStyle w:val="Heading1"/>
      </w:pPr>
      <w:r>
        <w:t xml:space="preserve">Regla Fundamental</w:t>
      </w:r>
    </w:p>
    <w:p>
      <w:pPr>
        <w:pStyle w:val="FirstParagraph"/>
      </w:pPr>
      <w:r>
        <w:t xml:space="preserve">Cada concepto empresarial posee una única definición oficial.</w:t>
      </w:r>
    </w:p>
    <w:p>
      <w:pPr>
        <w:pStyle w:val="BodyText"/>
      </w:pPr>
      <w:r>
        <w:t xml:space="preserve">Cuando exista conflicto terminológico, prevalecerá este documento.</w:t>
      </w:r>
    </w:p>
    <w:p>
      <w:r>
        <w:pict>
          <v:rect style="width:0;height:1.5pt" o:hralign="center" o:hrstd="t" o:hr="t"/>
        </w:pict>
      </w:r>
    </w:p>
    <w:bookmarkEnd w:id="25"/>
    <w:bookmarkStart w:id="29" w:name="business-partner-bp"/>
    <w:p>
      <w:pPr>
        <w:pStyle w:val="Heading1"/>
      </w:pPr>
      <w:r>
        <w:t xml:space="preserve">BUSINESS PARTNER (BP)</w:t>
      </w:r>
    </w:p>
    <w:bookmarkStart w:id="26" w:name="definición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Identidad empresarial única utilizada por toda la organización.</w:t>
      </w:r>
    </w:p>
    <w:bookmarkEnd w:id="26"/>
    <w:bookmarkStart w:id="27" w:name="observaciones"/>
    <w:p>
      <w:pPr>
        <w:pStyle w:val="Heading2"/>
      </w:pPr>
      <w:r>
        <w:t xml:space="preserve">Observaciones</w:t>
      </w:r>
    </w:p>
    <w:p>
      <w:pPr>
        <w:pStyle w:val="FirstParagraph"/>
      </w:pPr>
      <w:r>
        <w:t xml:space="preserve">Un Business Partner puede asumir múltiples roles simultáneamente.</w:t>
      </w:r>
    </w:p>
    <w:bookmarkEnd w:id="27"/>
    <w:bookmarkStart w:id="28" w:name="roles-posibles"/>
    <w:p>
      <w:pPr>
        <w:pStyle w:val="Heading2"/>
      </w:pPr>
      <w:r>
        <w:t xml:space="preserve">Roles Posibles</w:t>
      </w:r>
    </w:p>
    <w:p>
      <w:pPr>
        <w:pStyle w:val="Compact"/>
        <w:numPr>
          <w:ilvl w:val="0"/>
          <w:numId w:val="1002"/>
        </w:numPr>
      </w:pPr>
      <w:r>
        <w:t xml:space="preserve">Cliente</w:t>
      </w:r>
    </w:p>
    <w:p>
      <w:pPr>
        <w:pStyle w:val="Compact"/>
        <w:numPr>
          <w:ilvl w:val="0"/>
          <w:numId w:val="1002"/>
        </w:numPr>
      </w:pPr>
      <w:r>
        <w:t xml:space="preserve">Proveedor</w:t>
      </w:r>
    </w:p>
    <w:p>
      <w:pPr>
        <w:pStyle w:val="Compact"/>
        <w:numPr>
          <w:ilvl w:val="0"/>
          <w:numId w:val="1002"/>
        </w:numPr>
      </w:pPr>
      <w:r>
        <w:t xml:space="preserve">Empleado</w:t>
      </w:r>
    </w:p>
    <w:p>
      <w:pPr>
        <w:pStyle w:val="Compact"/>
        <w:numPr>
          <w:ilvl w:val="0"/>
          <w:numId w:val="1002"/>
        </w:numPr>
      </w:pPr>
      <w:r>
        <w:t xml:space="preserve">Postulante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ersona"/>
    <w:p>
      <w:pPr>
        <w:pStyle w:val="Heading1"/>
      </w:pPr>
      <w:r>
        <w:t xml:space="preserve">PERSONA</w:t>
      </w:r>
    </w:p>
    <w:bookmarkStart w:id="30" w:name="definición-1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Individuo físico identificado por la organización.</w:t>
      </w:r>
    </w:p>
    <w:bookmarkEnd w:id="30"/>
    <w:bookmarkStart w:id="31" w:name="ejemplos"/>
    <w:p>
      <w:pPr>
        <w:pStyle w:val="Heading2"/>
      </w:pPr>
      <w:r>
        <w:t xml:space="preserve">Ejemplos</w:t>
      </w:r>
    </w:p>
    <w:p>
      <w:pPr>
        <w:pStyle w:val="Compact"/>
        <w:numPr>
          <w:ilvl w:val="0"/>
          <w:numId w:val="1003"/>
        </w:numPr>
      </w:pPr>
      <w:r>
        <w:t xml:space="preserve">Juan Pérez</w:t>
      </w:r>
    </w:p>
    <w:p>
      <w:pPr>
        <w:pStyle w:val="Compact"/>
        <w:numPr>
          <w:ilvl w:val="0"/>
          <w:numId w:val="1003"/>
        </w:numPr>
      </w:pPr>
      <w:r>
        <w:t xml:space="preserve">María Gómez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organización"/>
    <w:p>
      <w:pPr>
        <w:pStyle w:val="Heading1"/>
      </w:pPr>
      <w:r>
        <w:t xml:space="preserve">ORGANIZACIÓN</w:t>
      </w:r>
    </w:p>
    <w:bookmarkStart w:id="33" w:name="definición-2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Entidad jurídica o institucional.</w:t>
      </w:r>
    </w:p>
    <w:bookmarkEnd w:id="33"/>
    <w:bookmarkStart w:id="34" w:name="ejemplos-1"/>
    <w:p>
      <w:pPr>
        <w:pStyle w:val="Heading2"/>
      </w:pPr>
      <w:r>
        <w:t xml:space="preserve">Ejemplos</w:t>
      </w:r>
    </w:p>
    <w:p>
      <w:pPr>
        <w:pStyle w:val="Compact"/>
        <w:numPr>
          <w:ilvl w:val="0"/>
          <w:numId w:val="1004"/>
        </w:numPr>
      </w:pPr>
      <w:r>
        <w:t xml:space="preserve">WorldClass</w:t>
      </w:r>
    </w:p>
    <w:p>
      <w:pPr>
        <w:pStyle w:val="Compact"/>
        <w:numPr>
          <w:ilvl w:val="0"/>
          <w:numId w:val="1004"/>
        </w:numPr>
      </w:pPr>
      <w:r>
        <w:t xml:space="preserve">RapiVisa</w:t>
      </w:r>
    </w:p>
    <w:p>
      <w:pPr>
        <w:pStyle w:val="Compact"/>
        <w:numPr>
          <w:ilvl w:val="0"/>
          <w:numId w:val="1004"/>
        </w:numPr>
      </w:pPr>
      <w:r>
        <w:t xml:space="preserve">Proveedores</w:t>
      </w:r>
    </w:p>
    <w:p>
      <w:pPr>
        <w:pStyle w:val="Compact"/>
        <w:numPr>
          <w:ilvl w:val="0"/>
          <w:numId w:val="1004"/>
        </w:numPr>
      </w:pPr>
      <w:r>
        <w:t xml:space="preserve">Empresas Clientes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grupo-empresarial"/>
    <w:p>
      <w:pPr>
        <w:pStyle w:val="Heading1"/>
      </w:pPr>
      <w:r>
        <w:t xml:space="preserve">GRUPO EMPRESARIAL</w:t>
      </w:r>
    </w:p>
    <w:bookmarkStart w:id="36" w:name="definición-3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Conjunto de empresas relacionadas que comparten dirección estratégica.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empresa"/>
    <w:p>
      <w:pPr>
        <w:pStyle w:val="Heading1"/>
      </w:pPr>
      <w:r>
        <w:t xml:space="preserve">EMPRESA</w:t>
      </w:r>
    </w:p>
    <w:bookmarkStart w:id="38" w:name="definición-4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Entidad legal con operación financiera propia.</w:t>
      </w:r>
    </w:p>
    <w:bookmarkEnd w:id="38"/>
    <w:bookmarkStart w:id="39" w:name="responsabilidades"/>
    <w:p>
      <w:pPr>
        <w:pStyle w:val="Heading2"/>
      </w:pPr>
      <w:r>
        <w:t xml:space="preserve">Responsabilidades</w:t>
      </w:r>
    </w:p>
    <w:p>
      <w:pPr>
        <w:pStyle w:val="Compact"/>
        <w:numPr>
          <w:ilvl w:val="0"/>
          <w:numId w:val="1005"/>
        </w:numPr>
      </w:pPr>
      <w:r>
        <w:t xml:space="preserve">Facturar</w:t>
      </w:r>
    </w:p>
    <w:p>
      <w:pPr>
        <w:pStyle w:val="Compact"/>
        <w:numPr>
          <w:ilvl w:val="0"/>
          <w:numId w:val="1005"/>
        </w:numPr>
      </w:pPr>
      <w:r>
        <w:t xml:space="preserve">Cobrar</w:t>
      </w:r>
    </w:p>
    <w:p>
      <w:pPr>
        <w:pStyle w:val="Compact"/>
        <w:numPr>
          <w:ilvl w:val="0"/>
          <w:numId w:val="1005"/>
        </w:numPr>
      </w:pPr>
      <w:r>
        <w:t xml:space="preserve">Pagar</w:t>
      </w:r>
    </w:p>
    <w:p>
      <w:pPr>
        <w:pStyle w:val="Compact"/>
        <w:numPr>
          <w:ilvl w:val="0"/>
          <w:numId w:val="1005"/>
        </w:numPr>
      </w:pPr>
      <w:r>
        <w:t xml:space="preserve">Llevar contabilidad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sucursal"/>
    <w:p>
      <w:pPr>
        <w:pStyle w:val="Heading1"/>
      </w:pPr>
      <w:r>
        <w:t xml:space="preserve">SUCURSAL</w:t>
      </w:r>
    </w:p>
    <w:bookmarkStart w:id="41" w:name="definición-5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Ubicación física u operativa perteneciente a una empresa.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unidad-organizativa"/>
    <w:p>
      <w:pPr>
        <w:pStyle w:val="Heading1"/>
      </w:pPr>
      <w:r>
        <w:t xml:space="preserve">UNIDAD ORGANIZATIVA</w:t>
      </w:r>
    </w:p>
    <w:bookmarkStart w:id="43" w:name="definición-6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Equipo responsable de ejecutar procesos empresariales.</w:t>
      </w:r>
    </w:p>
    <w:bookmarkEnd w:id="43"/>
    <w:bookmarkStart w:id="44" w:name="ejemplos-2"/>
    <w:p>
      <w:pPr>
        <w:pStyle w:val="Heading2"/>
      </w:pPr>
      <w:r>
        <w:t xml:space="preserve">Ejemplos</w:t>
      </w:r>
    </w:p>
    <w:p>
      <w:pPr>
        <w:pStyle w:val="Compact"/>
        <w:numPr>
          <w:ilvl w:val="0"/>
          <w:numId w:val="1006"/>
        </w:numPr>
      </w:pPr>
      <w:r>
        <w:t xml:space="preserve">Ventas</w:t>
      </w:r>
    </w:p>
    <w:p>
      <w:pPr>
        <w:pStyle w:val="Compact"/>
        <w:numPr>
          <w:ilvl w:val="0"/>
          <w:numId w:val="1006"/>
        </w:numPr>
      </w:pPr>
      <w:r>
        <w:t xml:space="preserve">Marketing</w:t>
      </w:r>
    </w:p>
    <w:p>
      <w:pPr>
        <w:pStyle w:val="Compact"/>
        <w:numPr>
          <w:ilvl w:val="0"/>
          <w:numId w:val="1006"/>
        </w:numPr>
      </w:pPr>
      <w:r>
        <w:t xml:space="preserve">Operaciones</w:t>
      </w:r>
    </w:p>
    <w:p>
      <w:pPr>
        <w:pStyle w:val="Compact"/>
        <w:numPr>
          <w:ilvl w:val="0"/>
          <w:numId w:val="1006"/>
        </w:numPr>
      </w:pPr>
      <w:r>
        <w:t xml:space="preserve">RRHH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lead"/>
    <w:p>
      <w:pPr>
        <w:pStyle w:val="Heading1"/>
      </w:pPr>
      <w:r>
        <w:t xml:space="preserve">LEAD</w:t>
      </w:r>
    </w:p>
    <w:bookmarkStart w:id="46" w:name="definición-7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Persona u organización con interés potencial en un servicio.</w:t>
      </w:r>
    </w:p>
    <w:bookmarkEnd w:id="46"/>
    <w:bookmarkStart w:id="47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Preventa.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oportunidad"/>
    <w:p>
      <w:pPr>
        <w:pStyle w:val="Heading1"/>
      </w:pPr>
      <w:r>
        <w:t xml:space="preserve">OPORTUNIDAD</w:t>
      </w:r>
    </w:p>
    <w:bookmarkStart w:id="49" w:name="definición-8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Posibilidad comercial calificada con potencial de convertirse en venta.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actividad"/>
    <w:p>
      <w:pPr>
        <w:pStyle w:val="Heading1"/>
      </w:pPr>
      <w:r>
        <w:t xml:space="preserve">ACTIVIDAD</w:t>
      </w:r>
    </w:p>
    <w:bookmarkStart w:id="51" w:name="definición-9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Interacción registrada dentro de un proceso comercial.</w:t>
      </w:r>
    </w:p>
    <w:bookmarkEnd w:id="51"/>
    <w:bookmarkStart w:id="52" w:name="ejemplos-3"/>
    <w:p>
      <w:pPr>
        <w:pStyle w:val="Heading2"/>
      </w:pPr>
      <w:r>
        <w:t xml:space="preserve">Ejemplos</w:t>
      </w:r>
    </w:p>
    <w:p>
      <w:pPr>
        <w:pStyle w:val="Compact"/>
        <w:numPr>
          <w:ilvl w:val="0"/>
          <w:numId w:val="1007"/>
        </w:numPr>
      </w:pPr>
      <w:r>
        <w:t xml:space="preserve">Llamada</w:t>
      </w:r>
    </w:p>
    <w:p>
      <w:pPr>
        <w:pStyle w:val="Compact"/>
        <w:numPr>
          <w:ilvl w:val="0"/>
          <w:numId w:val="1007"/>
        </w:numPr>
      </w:pPr>
      <w:r>
        <w:t xml:space="preserve">WhatsApp</w:t>
      </w:r>
    </w:p>
    <w:p>
      <w:pPr>
        <w:pStyle w:val="Compact"/>
        <w:numPr>
          <w:ilvl w:val="0"/>
          <w:numId w:val="1007"/>
        </w:numPr>
      </w:pPr>
      <w:r>
        <w:t xml:space="preserve">Correo</w:t>
      </w:r>
    </w:p>
    <w:p>
      <w:pPr>
        <w:pStyle w:val="Compact"/>
        <w:numPr>
          <w:ilvl w:val="0"/>
          <w:numId w:val="1007"/>
        </w:numPr>
      </w:pPr>
      <w:r>
        <w:t xml:space="preserve">Reunión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cotización"/>
    <w:p>
      <w:pPr>
        <w:pStyle w:val="Heading1"/>
      </w:pPr>
      <w:r>
        <w:t xml:space="preserve">COTIZACIÓN</w:t>
      </w:r>
    </w:p>
    <w:bookmarkStart w:id="54" w:name="definición-10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Propuesta económica formal entregada al cliente.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pedido"/>
    <w:p>
      <w:pPr>
        <w:pStyle w:val="Heading1"/>
      </w:pPr>
      <w:r>
        <w:t xml:space="preserve">PEDIDO</w:t>
      </w:r>
    </w:p>
    <w:bookmarkStart w:id="56" w:name="definición-11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Compromiso comercial aceptado por el cliente.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cliente"/>
    <w:p>
      <w:pPr>
        <w:pStyle w:val="Heading1"/>
      </w:pPr>
      <w:r>
        <w:t xml:space="preserve">CLIENTE</w:t>
      </w:r>
    </w:p>
    <w:bookmarkStart w:id="58" w:name="definición-12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Business Partner que adquiere servicios de la organización.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proveedor"/>
    <w:p>
      <w:pPr>
        <w:pStyle w:val="Heading1"/>
      </w:pPr>
      <w:r>
        <w:t xml:space="preserve">PROVEEDOR</w:t>
      </w:r>
    </w:p>
    <w:bookmarkStart w:id="60" w:name="definición-13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Business Partner que suministra bienes o servicios.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caso"/>
    <w:p>
      <w:pPr>
        <w:pStyle w:val="Heading1"/>
      </w:pPr>
      <w:r>
        <w:t xml:space="preserve">CASO</w:t>
      </w:r>
    </w:p>
    <w:bookmarkStart w:id="62" w:name="definición-14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Unidad operativa de trabajo gestionada por la organización.</w:t>
      </w:r>
    </w:p>
    <w:bookmarkEnd w:id="62"/>
    <w:bookmarkStart w:id="63" w:name="ejemplos-4"/>
    <w:p>
      <w:pPr>
        <w:pStyle w:val="Heading2"/>
      </w:pPr>
      <w:r>
        <w:t xml:space="preserve">Ejemplos</w:t>
      </w:r>
    </w:p>
    <w:p>
      <w:pPr>
        <w:pStyle w:val="Compact"/>
        <w:numPr>
          <w:ilvl w:val="0"/>
          <w:numId w:val="1008"/>
        </w:numPr>
      </w:pPr>
      <w:r>
        <w:t xml:space="preserve">Visa</w:t>
      </w:r>
    </w:p>
    <w:p>
      <w:pPr>
        <w:pStyle w:val="Compact"/>
        <w:numPr>
          <w:ilvl w:val="0"/>
          <w:numId w:val="1008"/>
        </w:numPr>
      </w:pPr>
      <w:r>
        <w:t xml:space="preserve">Pasaporte</w:t>
      </w:r>
    </w:p>
    <w:p>
      <w:pPr>
        <w:pStyle w:val="Compact"/>
        <w:numPr>
          <w:ilvl w:val="0"/>
          <w:numId w:val="1008"/>
        </w:numPr>
      </w:pPr>
      <w:r>
        <w:t xml:space="preserve">Turismo</w:t>
      </w:r>
    </w:p>
    <w:p>
      <w:pPr>
        <w:pStyle w:val="Compact"/>
        <w:numPr>
          <w:ilvl w:val="0"/>
          <w:numId w:val="1008"/>
        </w:numPr>
      </w:pPr>
      <w:r>
        <w:t xml:space="preserve">Trámite Consular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expediente"/>
    <w:p>
      <w:pPr>
        <w:pStyle w:val="Heading1"/>
      </w:pPr>
      <w:r>
        <w:t xml:space="preserve">EXPEDIENTE</w:t>
      </w:r>
    </w:p>
    <w:bookmarkStart w:id="65" w:name="definición-15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Conjunto organizado de información, actividades y documentos asociados a un caso.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documento"/>
    <w:p>
      <w:pPr>
        <w:pStyle w:val="Heading1"/>
      </w:pPr>
      <w:r>
        <w:t xml:space="preserve">DOCUMENTO</w:t>
      </w:r>
    </w:p>
    <w:bookmarkStart w:id="67" w:name="definición-16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Activo documental asociado a una entidad empresarial o proceso empresarial.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factura"/>
    <w:p>
      <w:pPr>
        <w:pStyle w:val="Heading1"/>
      </w:pPr>
      <w:r>
        <w:t xml:space="preserve">FACTURA</w:t>
      </w:r>
    </w:p>
    <w:bookmarkStart w:id="69" w:name="definición-17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Documento financiero que formaliza un ingreso.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cuenta-por-cobrar"/>
    <w:p>
      <w:pPr>
        <w:pStyle w:val="Heading1"/>
      </w:pPr>
      <w:r>
        <w:t xml:space="preserve">CUENTA POR COBRAR</w:t>
      </w:r>
    </w:p>
    <w:bookmarkStart w:id="71" w:name="definición-18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Obligación pendiente de pago por parte de un cliente.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cobro"/>
    <w:p>
      <w:pPr>
        <w:pStyle w:val="Heading1"/>
      </w:pPr>
      <w:r>
        <w:t xml:space="preserve">COBRO</w:t>
      </w:r>
    </w:p>
    <w:bookmarkStart w:id="73" w:name="definición-19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Registro de recepción de dinero asociado a una obligación financiera.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cuenta-por-pagar"/>
    <w:p>
      <w:pPr>
        <w:pStyle w:val="Heading1"/>
      </w:pPr>
      <w:r>
        <w:t xml:space="preserve">CUENTA POR PAGAR</w:t>
      </w:r>
    </w:p>
    <w:bookmarkStart w:id="75" w:name="definición-20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Obligación pendiente de pago hacia un proveedor o tercero.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9" w:name="activo"/>
    <w:p>
      <w:pPr>
        <w:pStyle w:val="Heading1"/>
      </w:pPr>
      <w:r>
        <w:t xml:space="preserve">ACTIVO</w:t>
      </w:r>
    </w:p>
    <w:bookmarkStart w:id="77" w:name="definición-21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Recurso físico controlado por la organización.</w:t>
      </w:r>
    </w:p>
    <w:bookmarkEnd w:id="77"/>
    <w:bookmarkStart w:id="78" w:name="ejemplos-5"/>
    <w:p>
      <w:pPr>
        <w:pStyle w:val="Heading2"/>
      </w:pPr>
      <w:r>
        <w:t xml:space="preserve">Ejemplos</w:t>
      </w:r>
    </w:p>
    <w:p>
      <w:pPr>
        <w:pStyle w:val="Compact"/>
        <w:numPr>
          <w:ilvl w:val="0"/>
          <w:numId w:val="1009"/>
        </w:numPr>
      </w:pPr>
      <w:r>
        <w:t xml:space="preserve">Laptop</w:t>
      </w:r>
    </w:p>
    <w:p>
      <w:pPr>
        <w:pStyle w:val="Compact"/>
        <w:numPr>
          <w:ilvl w:val="0"/>
          <w:numId w:val="1009"/>
        </w:numPr>
      </w:pPr>
      <w:r>
        <w:t xml:space="preserve">Vehículo</w:t>
      </w:r>
    </w:p>
    <w:p>
      <w:pPr>
        <w:pStyle w:val="Compact"/>
        <w:numPr>
          <w:ilvl w:val="0"/>
          <w:numId w:val="1009"/>
        </w:numPr>
      </w:pPr>
      <w:r>
        <w:t xml:space="preserve">Teléfono</w:t>
      </w:r>
    </w:p>
    <w:p>
      <w:pPr>
        <w:pStyle w:val="Compact"/>
        <w:numPr>
          <w:ilvl w:val="0"/>
          <w:numId w:val="1009"/>
        </w:numPr>
      </w:pPr>
      <w:r>
        <w:t xml:space="preserve">Monitor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1" w:name="empleado"/>
    <w:p>
      <w:pPr>
        <w:pStyle w:val="Heading1"/>
      </w:pPr>
      <w:r>
        <w:t xml:space="preserve">EMPLEADO</w:t>
      </w:r>
    </w:p>
    <w:bookmarkStart w:id="80" w:name="definición-22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Business Partner que mantiene una relación laboral activa con la organización.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postulante"/>
    <w:p>
      <w:pPr>
        <w:pStyle w:val="Heading1"/>
      </w:pPr>
      <w:r>
        <w:t xml:space="preserve">POSTULANTE</w:t>
      </w:r>
    </w:p>
    <w:bookmarkStart w:id="82" w:name="definición-23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Business Partner participante en un proceso de reclutamiento.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kpi"/>
    <w:p>
      <w:pPr>
        <w:pStyle w:val="Heading1"/>
      </w:pPr>
      <w:r>
        <w:t xml:space="preserve">KPI</w:t>
      </w:r>
    </w:p>
    <w:bookmarkStart w:id="84" w:name="definición-24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Indicador utilizado para medir desempeño empresarial.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dashboard"/>
    <w:p>
      <w:pPr>
        <w:pStyle w:val="Heading1"/>
      </w:pPr>
      <w:r>
        <w:t xml:space="preserve">DASHBOARD</w:t>
      </w:r>
    </w:p>
    <w:bookmarkStart w:id="86" w:name="definición-25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Vista consolidada de indicadores para soporte de decisiones.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workflow"/>
    <w:p>
      <w:pPr>
        <w:pStyle w:val="Heading1"/>
      </w:pPr>
      <w:r>
        <w:t xml:space="preserve">WORKFLOW</w:t>
      </w:r>
    </w:p>
    <w:bookmarkStart w:id="88" w:name="definición-26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Secuencia controlada de actividades y estados dentro de un proceso empresarial.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ia"/>
    <w:p>
      <w:pPr>
        <w:pStyle w:val="Heading1"/>
      </w:pPr>
      <w:r>
        <w:t xml:space="preserve">IA</w:t>
      </w:r>
    </w:p>
    <w:bookmarkStart w:id="90" w:name="definición-27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Capacidad tecnológica utilizada para asistir procesos, análisis y decisiones empresariales.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principio-final"/>
    <w:p>
      <w:pPr>
        <w:pStyle w:val="Heading1"/>
      </w:pPr>
      <w:r>
        <w:t xml:space="preserve">Principio Final</w:t>
      </w:r>
    </w:p>
    <w:p>
      <w:pPr>
        <w:pStyle w:val="FirstParagraph"/>
      </w:pPr>
      <w:r>
        <w:t xml:space="preserve">El ERP se construye sobre un lenguaje empresarial común.</w:t>
      </w:r>
    </w:p>
    <w:p>
      <w:pPr>
        <w:pStyle w:val="BodyText"/>
      </w:pPr>
      <w:r>
        <w:t xml:space="preserve">Los procesos utilizan estos conceptos.</w:t>
      </w:r>
    </w:p>
    <w:p>
      <w:pPr>
        <w:pStyle w:val="BodyText"/>
      </w:pPr>
      <w:r>
        <w:t xml:space="preserve">Los módulos implementan estos conceptos.</w:t>
      </w:r>
    </w:p>
    <w:p>
      <w:pPr>
        <w:pStyle w:val="BodyText"/>
      </w:pPr>
      <w:r>
        <w:t xml:space="preserve">La tecnología puede cambiar.</w:t>
      </w:r>
    </w:p>
    <w:p>
      <w:pPr>
        <w:pStyle w:val="BodyText"/>
      </w:pPr>
      <w:r>
        <w:t xml:space="preserve">El significado del negocio debe permanecer estable.</w:t>
      </w:r>
    </w:p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2026-06-15T19:06:46Z</dcterms:created>
  <dcterms:modified xsi:type="dcterms:W3CDTF">2026-06-15T19:06:46Z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