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cf19349e10416874651f86224886864f11fa13"/>
    <w:p>
      <w:pPr>
        <w:pStyle w:val="Heading1"/>
      </w:pPr>
      <w:r>
        <w:t xml:space="preserve">ADR-010_ENTERPRISE_ANALYTICS_ARCHITECTURE.md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arquitectura oficial de Analytics, Business Intelligence e Inteligencia Empresarial del ERP.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ERP adopta una filosofía:</w:t>
      </w:r>
    </w:p>
    <w:p>
      <w:pPr>
        <w:pStyle w:val="SourceCode"/>
      </w:pPr>
      <w:r>
        <w:rPr>
          <w:rStyle w:val="VerbatimChar"/>
        </w:rPr>
        <w:t xml:space="preserve">Analytics First</w:t>
      </w:r>
    </w:p>
    <w:p>
      <w:pPr>
        <w:pStyle w:val="FirstParagraph"/>
      </w:pPr>
      <w:r>
        <w:t xml:space="preserve">establecida en:</w:t>
      </w:r>
    </w:p>
    <w:p>
      <w:pPr>
        <w:pStyle w:val="SourceCode"/>
      </w:pPr>
      <w:r>
        <w:rPr>
          <w:rStyle w:val="VerbatimChar"/>
        </w:rPr>
        <w:t xml:space="preserve">12_ANALYTICS_STRATEGY_V1.md</w:t>
      </w:r>
    </w:p>
    <w:p>
      <w:pPr>
        <w:pStyle w:val="FirstParagraph"/>
      </w:pPr>
      <w:r>
        <w:t xml:space="preserve">La información empresarial debe convertirse progresivamente en conocimiento, inteligencia y capacidad de decisión.</w:t>
      </w:r>
    </w:p>
    <w:p>
      <w:r>
        <w:pict>
          <v:rect style="width:0;height:1.5pt" o:hralign="center" o:hrstd="t" o:hr="t"/>
        </w:pict>
      </w:r>
    </w:p>
    <w:bookmarkEnd w:id="25"/>
    <w:bookmarkStart w:id="26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Transformar:</w:t>
      </w:r>
    </w:p>
    <w:p>
      <w:pPr>
        <w:pStyle w:val="SourceCode"/>
      </w:pPr>
      <w:r>
        <w:rPr>
          <w:rStyle w:val="VerbatimChar"/>
        </w:rPr>
        <w:t xml:space="preserve">Datos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Información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Conocimiento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Decisiones</w:t>
      </w:r>
    </w:p>
    <w:p>
      <w:r>
        <w:pict>
          <v:rect style="width:0;height:1.5pt" o:hralign="center" o:hrstd="t" o:hr="t"/>
        </w:pict>
      </w:r>
    </w:p>
    <w:bookmarkEnd w:id="26"/>
    <w:bookmarkStart w:id="27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La mayoría de sistemas empresariales terminan generando:</w:t>
      </w:r>
    </w:p>
    <w:p>
      <w:pPr>
        <w:pStyle w:val="Compact"/>
        <w:numPr>
          <w:ilvl w:val="0"/>
          <w:numId w:val="1001"/>
        </w:numPr>
      </w:pPr>
      <w:r>
        <w:t xml:space="preserve">reportes aislados</w:t>
      </w:r>
    </w:p>
    <w:p>
      <w:pPr>
        <w:pStyle w:val="Compact"/>
        <w:numPr>
          <w:ilvl w:val="0"/>
          <w:numId w:val="1001"/>
        </w:numPr>
      </w:pPr>
      <w:r>
        <w:t xml:space="preserve">métricas inconsistentes</w:t>
      </w:r>
    </w:p>
    <w:p>
      <w:pPr>
        <w:pStyle w:val="Compact"/>
        <w:numPr>
          <w:ilvl w:val="0"/>
          <w:numId w:val="1001"/>
        </w:numPr>
      </w:pPr>
      <w:r>
        <w:t xml:space="preserve">indicadores duplicados</w:t>
      </w:r>
    </w:p>
    <w:p>
      <w:pPr>
        <w:pStyle w:val="Compact"/>
        <w:numPr>
          <w:ilvl w:val="0"/>
          <w:numId w:val="1001"/>
        </w:numPr>
      </w:pPr>
      <w:r>
        <w:t xml:space="preserve">múltiples versiones de la verdad</w:t>
      </w:r>
    </w:p>
    <w:p>
      <w:r>
        <w:pict>
          <v:rect style="width:0;height:1.5pt" o:hralign="center" o:hrstd="t" o:hr="t"/>
        </w:pict>
      </w:r>
    </w:p>
    <w:bookmarkEnd w:id="27"/>
    <w:bookmarkStart w:id="28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La plataforma utilizará una arquitectura analítica por capas.</w:t>
      </w:r>
    </w:p>
    <w:p>
      <w:r>
        <w:pict>
          <v:rect style="width:0;height:1.5pt" o:hralign="center" o:hrstd="t" o:hr="t"/>
        </w:pict>
      </w:r>
    </w:p>
    <w:bookmarkEnd w:id="28"/>
    <w:bookmarkStart w:id="29" w:name="arquitectura-conceptual"/>
    <w:p>
      <w:pPr>
        <w:pStyle w:val="Heading1"/>
      </w:pPr>
      <w:r>
        <w:t xml:space="preserve">Arquitectura Conceptual</w:t>
      </w:r>
    </w:p>
    <w:p>
      <w:pPr>
        <w:pStyle w:val="SourceCode"/>
      </w:pPr>
      <w:r>
        <w:rPr>
          <w:rStyle w:val="VerbatimChar"/>
        </w:rPr>
        <w:t xml:space="preserve">Master Data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Transactional Data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Analytics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Decision Making</w:t>
      </w:r>
    </w:p>
    <w:p>
      <w:r>
        <w:pict>
          <v:rect style="width:0;height:1.5pt" o:hralign="center" o:hrstd="t" o:hr="t"/>
        </w:pict>
      </w:r>
    </w:p>
    <w:bookmarkEnd w:id="29"/>
    <w:bookmarkStart w:id="31" w:name="principio-fundamental"/>
    <w:p>
      <w:pPr>
        <w:pStyle w:val="Heading1"/>
      </w:pPr>
      <w:r>
        <w:t xml:space="preserve">Principio Fundamental</w:t>
      </w:r>
    </w:p>
    <w:bookmarkStart w:id="30" w:name="single-version-of-the-truth"/>
    <w:p>
      <w:pPr>
        <w:pStyle w:val="Heading2"/>
      </w:pPr>
      <w:r>
        <w:t xml:space="preserve">Single Version Of The Truth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Todos los indicadores deben originarse desde una única fuente oficial.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jemplo"/>
    <w:p>
      <w:pPr>
        <w:pStyle w:val="Heading1"/>
      </w:pPr>
      <w:r>
        <w:t xml:space="preserve">Ejemplo</w:t>
      </w:r>
    </w:p>
    <w:p>
      <w:pPr>
        <w:pStyle w:val="FirstParagraph"/>
      </w:pPr>
      <w:r>
        <w:t xml:space="preserve">Incorrecto:</w:t>
      </w:r>
    </w:p>
    <w:p>
      <w:pPr>
        <w:pStyle w:val="SourceCode"/>
      </w:pPr>
      <w:r>
        <w:rPr>
          <w:rStyle w:val="VerbatimChar"/>
        </w:rPr>
        <w:t xml:space="preserve">Ventas en Excel</w:t>
      </w:r>
      <w:r>
        <w:br/>
      </w:r>
      <w:r>
        <w:br/>
      </w:r>
      <w:r>
        <w:rPr>
          <w:rStyle w:val="VerbatimChar"/>
        </w:rPr>
        <w:t xml:space="preserve">Ventas en Dashboard</w:t>
      </w:r>
      <w:r>
        <w:br/>
      </w:r>
      <w:r>
        <w:br/>
      </w:r>
      <w:r>
        <w:rPr>
          <w:rStyle w:val="VerbatimChar"/>
        </w:rPr>
        <w:t xml:space="preserve">Ventas en Reporte</w:t>
      </w:r>
    </w:p>
    <w:p>
      <w:pPr>
        <w:pStyle w:val="FirstParagraph"/>
      </w:pPr>
      <w:r>
        <w:t xml:space="preserve">con resultados distintos.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Correcto:</w:t>
      </w:r>
    </w:p>
    <w:p>
      <w:pPr>
        <w:pStyle w:val="SourceCode"/>
      </w:pPr>
      <w:r>
        <w:rPr>
          <w:rStyle w:val="VerbatimChar"/>
        </w:rPr>
        <w:t xml:space="preserve">Ventas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Fuente Oficial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Consumidores</w:t>
      </w:r>
    </w:p>
    <w:p>
      <w:r>
        <w:pict>
          <v:rect style="width:0;height:1.5pt" o:hralign="center" o:hrstd="t" o:hr="t"/>
        </w:pict>
      </w:r>
    </w:p>
    <w:bookmarkEnd w:id="32"/>
    <w:bookmarkStart w:id="38" w:name="capas-analíticas"/>
    <w:p>
      <w:pPr>
        <w:pStyle w:val="Heading1"/>
      </w:pPr>
      <w:r>
        <w:t xml:space="preserve">Capas Analíticas</w:t>
      </w:r>
    </w:p>
    <w:bookmarkStart w:id="33" w:name="nivel-1"/>
    <w:p>
      <w:pPr>
        <w:pStyle w:val="Heading2"/>
      </w:pPr>
      <w:r>
        <w:t xml:space="preserve">Nivel 1</w:t>
      </w:r>
    </w:p>
    <w:p>
      <w:pPr>
        <w:pStyle w:val="FirstParagraph"/>
      </w:pPr>
      <w:r>
        <w:t xml:space="preserve">Operational Analytics</w:t>
      </w:r>
    </w:p>
    <w:p>
      <w:r>
        <w:pict>
          <v:rect style="width:0;height:1.5pt" o:hralign="center" o:hrstd="t" o:hr="t"/>
        </w:pict>
      </w:r>
    </w:p>
    <w:bookmarkEnd w:id="33"/>
    <w:bookmarkStart w:id="34" w:name="nivel-2"/>
    <w:p>
      <w:pPr>
        <w:pStyle w:val="Heading2"/>
      </w:pPr>
      <w:r>
        <w:t xml:space="preserve">Nivel 2</w:t>
      </w:r>
    </w:p>
    <w:p>
      <w:pPr>
        <w:pStyle w:val="FirstParagraph"/>
      </w:pPr>
      <w:r>
        <w:t xml:space="preserve">Management Analytics</w:t>
      </w:r>
    </w:p>
    <w:p>
      <w:r>
        <w:pict>
          <v:rect style="width:0;height:1.5pt" o:hralign="center" o:hrstd="t" o:hr="t"/>
        </w:pict>
      </w:r>
    </w:p>
    <w:bookmarkEnd w:id="34"/>
    <w:bookmarkStart w:id="35" w:name="nivel-3"/>
    <w:p>
      <w:pPr>
        <w:pStyle w:val="Heading2"/>
      </w:pPr>
      <w:r>
        <w:t xml:space="preserve">Nivel 3</w:t>
      </w:r>
    </w:p>
    <w:p>
      <w:pPr>
        <w:pStyle w:val="FirstParagraph"/>
      </w:pPr>
      <w:r>
        <w:t xml:space="preserve">Executive Analytics</w:t>
      </w:r>
    </w:p>
    <w:p>
      <w:r>
        <w:pict>
          <v:rect style="width:0;height:1.5pt" o:hralign="center" o:hrstd="t" o:hr="t"/>
        </w:pict>
      </w:r>
    </w:p>
    <w:bookmarkEnd w:id="35"/>
    <w:bookmarkStart w:id="36" w:name="nivel-4"/>
    <w:p>
      <w:pPr>
        <w:pStyle w:val="Heading2"/>
      </w:pPr>
      <w:r>
        <w:t xml:space="preserve">Nivel 4</w:t>
      </w:r>
    </w:p>
    <w:p>
      <w:pPr>
        <w:pStyle w:val="FirstParagraph"/>
      </w:pPr>
      <w:r>
        <w:t xml:space="preserve">Predictive Analytics</w:t>
      </w:r>
    </w:p>
    <w:p>
      <w:r>
        <w:pict>
          <v:rect style="width:0;height:1.5pt" o:hralign="center" o:hrstd="t" o:hr="t"/>
        </w:pict>
      </w:r>
    </w:p>
    <w:bookmarkEnd w:id="36"/>
    <w:bookmarkStart w:id="37" w:name="nivel-5"/>
    <w:p>
      <w:pPr>
        <w:pStyle w:val="Heading2"/>
      </w:pPr>
      <w:r>
        <w:t xml:space="preserve">Nivel 5</w:t>
      </w:r>
    </w:p>
    <w:p>
      <w:pPr>
        <w:pStyle w:val="FirstParagraph"/>
      </w:pPr>
      <w:r>
        <w:t xml:space="preserve">AI Analytics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nivel-1-1"/>
    <w:p>
      <w:pPr>
        <w:pStyle w:val="Heading1"/>
      </w:pPr>
      <w:r>
        <w:t xml:space="preserve">Nivel 1</w:t>
      </w:r>
    </w:p>
    <w:bookmarkStart w:id="39" w:name="operational-analytics"/>
    <w:p>
      <w:pPr>
        <w:pStyle w:val="Heading2"/>
      </w:pPr>
      <w:r>
        <w:t xml:space="preserve">Operational Analytics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objetivo-1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Gestionar la operación diaria.</w:t>
      </w:r>
    </w:p>
    <w:p>
      <w:r>
        <w:pict>
          <v:rect style="width:0;height:1.5pt" o:hralign="center" o:hrstd="t" o:hr="t"/>
        </w:pict>
      </w:r>
    </w:p>
    <w:bookmarkEnd w:id="41"/>
    <w:bookmarkStart w:id="42" w:name="usuarios"/>
    <w:p>
      <w:pPr>
        <w:pStyle w:val="Heading1"/>
      </w:pPr>
      <w:r>
        <w:t xml:space="preserve">Usuarios</w:t>
      </w:r>
    </w:p>
    <w:p>
      <w:pPr>
        <w:pStyle w:val="SourceCode"/>
      </w:pPr>
      <w:r>
        <w:rPr>
          <w:rStyle w:val="VerbatimChar"/>
        </w:rPr>
        <w:t xml:space="preserve">Operadores</w:t>
      </w:r>
      <w:r>
        <w:br/>
      </w:r>
      <w:r>
        <w:br/>
      </w:r>
      <w:r>
        <w:rPr>
          <w:rStyle w:val="VerbatimChar"/>
        </w:rPr>
        <w:t xml:space="preserve">Supervisores</w:t>
      </w:r>
      <w:r>
        <w:br/>
      </w:r>
      <w:r>
        <w:br/>
      </w:r>
      <w:r>
        <w:rPr>
          <w:rStyle w:val="VerbatimChar"/>
        </w:rPr>
        <w:t xml:space="preserve">Coordinadores</w:t>
      </w:r>
    </w:p>
    <w:p>
      <w:r>
        <w:pict>
          <v:rect style="width:0;height:1.5pt" o:hralign="center" o:hrstd="t" o:hr="t"/>
        </w:pict>
      </w:r>
    </w:p>
    <w:bookmarkEnd w:id="42"/>
    <w:bookmarkStart w:id="43" w:name="ejemplos"/>
    <w:p>
      <w:pPr>
        <w:pStyle w:val="Heading1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Expedientes Pendientes</w:t>
      </w:r>
      <w:r>
        <w:br/>
      </w:r>
      <w:r>
        <w:br/>
      </w:r>
      <w:r>
        <w:rPr>
          <w:rStyle w:val="VerbatimChar"/>
        </w:rPr>
        <w:t xml:space="preserve">Leads Nuevos</w:t>
      </w:r>
      <w:r>
        <w:br/>
      </w:r>
      <w:r>
        <w:br/>
      </w:r>
      <w:r>
        <w:rPr>
          <w:rStyle w:val="VerbatimChar"/>
        </w:rPr>
        <w:t xml:space="preserve">Cobranza del Día</w:t>
      </w:r>
      <w:r>
        <w:br/>
      </w:r>
      <w:r>
        <w:br/>
      </w:r>
      <w:r>
        <w:rPr>
          <w:rStyle w:val="VerbatimChar"/>
        </w:rPr>
        <w:t xml:space="preserve">Tareas Vencidas</w:t>
      </w:r>
    </w:p>
    <w:p>
      <w:r>
        <w:pict>
          <v:rect style="width:0;height:1.5pt" o:hralign="center" o:hrstd="t" o:hr="t"/>
        </w:pict>
      </w:r>
    </w:p>
    <w:bookmarkEnd w:id="43"/>
    <w:bookmarkStart w:id="45" w:name="nivel-2-1"/>
    <w:p>
      <w:pPr>
        <w:pStyle w:val="Heading1"/>
      </w:pPr>
      <w:r>
        <w:t xml:space="preserve">Nivel 2</w:t>
      </w:r>
    </w:p>
    <w:bookmarkStart w:id="44" w:name="management-analytics"/>
    <w:p>
      <w:pPr>
        <w:pStyle w:val="Heading2"/>
      </w:pPr>
      <w:r>
        <w:t xml:space="preserve">Management Analytics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objetivo-2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Control táctico.</w:t>
      </w:r>
    </w:p>
    <w:p>
      <w:r>
        <w:pict>
          <v:rect style="width:0;height:1.5pt" o:hralign="center" o:hrstd="t" o:hr="t"/>
        </w:pict>
      </w:r>
    </w:p>
    <w:bookmarkEnd w:id="46"/>
    <w:bookmarkStart w:id="47" w:name="usuarios-1"/>
    <w:p>
      <w:pPr>
        <w:pStyle w:val="Heading1"/>
      </w:pPr>
      <w:r>
        <w:t xml:space="preserve">Usuarios</w:t>
      </w:r>
    </w:p>
    <w:p>
      <w:pPr>
        <w:pStyle w:val="SourceCode"/>
      </w:pPr>
      <w:r>
        <w:rPr>
          <w:rStyle w:val="VerbatimChar"/>
        </w:rPr>
        <w:t xml:space="preserve">Jefaturas</w:t>
      </w:r>
      <w:r>
        <w:br/>
      </w:r>
      <w:r>
        <w:br/>
      </w:r>
      <w:r>
        <w:rPr>
          <w:rStyle w:val="VerbatimChar"/>
        </w:rPr>
        <w:t xml:space="preserve">Gerencias</w:t>
      </w:r>
    </w:p>
    <w:p>
      <w:r>
        <w:pict>
          <v:rect style="width:0;height:1.5pt" o:hralign="center" o:hrstd="t" o:hr="t"/>
        </w:pict>
      </w:r>
    </w:p>
    <w:bookmarkEnd w:id="47"/>
    <w:bookmarkStart w:id="48" w:name="ejemplos-1"/>
    <w:p>
      <w:pPr>
        <w:pStyle w:val="Heading1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Ventas Mensuales</w:t>
      </w:r>
      <w:r>
        <w:br/>
      </w:r>
      <w:r>
        <w:br/>
      </w:r>
      <w:r>
        <w:rPr>
          <w:rStyle w:val="VerbatimChar"/>
        </w:rPr>
        <w:t xml:space="preserve">Productividad</w:t>
      </w:r>
      <w:r>
        <w:br/>
      </w:r>
      <w:r>
        <w:br/>
      </w:r>
      <w:r>
        <w:rPr>
          <w:rStyle w:val="VerbatimChar"/>
        </w:rPr>
        <w:t xml:space="preserve">Rentabilidad</w:t>
      </w:r>
      <w:r>
        <w:br/>
      </w:r>
      <w:r>
        <w:br/>
      </w:r>
      <w:r>
        <w:rPr>
          <w:rStyle w:val="VerbatimChar"/>
        </w:rPr>
        <w:t xml:space="preserve">Conversión Comercial</w:t>
      </w:r>
    </w:p>
    <w:p>
      <w:r>
        <w:pict>
          <v:rect style="width:0;height:1.5pt" o:hralign="center" o:hrstd="t" o:hr="t"/>
        </w:pict>
      </w:r>
    </w:p>
    <w:bookmarkEnd w:id="48"/>
    <w:bookmarkStart w:id="50" w:name="nivel-3-1"/>
    <w:p>
      <w:pPr>
        <w:pStyle w:val="Heading1"/>
      </w:pPr>
      <w:r>
        <w:t xml:space="preserve">Nivel 3</w:t>
      </w:r>
    </w:p>
    <w:bookmarkStart w:id="49" w:name="executive-analytics"/>
    <w:p>
      <w:pPr>
        <w:pStyle w:val="Heading2"/>
      </w:pPr>
      <w:r>
        <w:t xml:space="preserve">Executive Analytics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objetivo-3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Dirección estratégica.</w:t>
      </w:r>
    </w:p>
    <w:p>
      <w:r>
        <w:pict>
          <v:rect style="width:0;height:1.5pt" o:hralign="center" o:hrstd="t" o:hr="t"/>
        </w:pict>
      </w:r>
    </w:p>
    <w:bookmarkEnd w:id="51"/>
    <w:bookmarkStart w:id="52" w:name="usuarios-2"/>
    <w:p>
      <w:pPr>
        <w:pStyle w:val="Heading1"/>
      </w:pPr>
      <w:r>
        <w:t xml:space="preserve">Usuarios</w:t>
      </w:r>
    </w:p>
    <w:p>
      <w:pPr>
        <w:pStyle w:val="SourceCode"/>
      </w:pPr>
      <w:r>
        <w:rPr>
          <w:rStyle w:val="VerbatimChar"/>
        </w:rPr>
        <w:t xml:space="preserve">Gerencia General</w:t>
      </w:r>
      <w:r>
        <w:br/>
      </w:r>
      <w:r>
        <w:br/>
      </w:r>
      <w:r>
        <w:rPr>
          <w:rStyle w:val="VerbatimChar"/>
        </w:rPr>
        <w:t xml:space="preserve">Directores</w:t>
      </w:r>
      <w:r>
        <w:br/>
      </w:r>
      <w:r>
        <w:br/>
      </w:r>
      <w:r>
        <w:rPr>
          <w:rStyle w:val="VerbatimChar"/>
        </w:rPr>
        <w:t xml:space="preserve">Socios</w:t>
      </w:r>
    </w:p>
    <w:p>
      <w:r>
        <w:pict>
          <v:rect style="width:0;height:1.5pt" o:hralign="center" o:hrstd="t" o:hr="t"/>
        </w:pict>
      </w:r>
    </w:p>
    <w:bookmarkEnd w:id="52"/>
    <w:bookmarkStart w:id="53" w:name="ejemplos-2"/>
    <w:p>
      <w:pPr>
        <w:pStyle w:val="Heading1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EBITDA</w:t>
      </w:r>
      <w:r>
        <w:br/>
      </w:r>
      <w:r>
        <w:br/>
      </w:r>
      <w:r>
        <w:rPr>
          <w:rStyle w:val="VerbatimChar"/>
        </w:rPr>
        <w:t xml:space="preserve">Crecimiento</w:t>
      </w:r>
      <w:r>
        <w:br/>
      </w:r>
      <w:r>
        <w:br/>
      </w:r>
      <w:r>
        <w:rPr>
          <w:rStyle w:val="VerbatimChar"/>
        </w:rPr>
        <w:t xml:space="preserve">Margen</w:t>
      </w:r>
      <w:r>
        <w:br/>
      </w:r>
      <w:r>
        <w:br/>
      </w:r>
      <w:r>
        <w:rPr>
          <w:rStyle w:val="VerbatimChar"/>
        </w:rPr>
        <w:t xml:space="preserve">Proyección</w:t>
      </w:r>
    </w:p>
    <w:p>
      <w:r>
        <w:pict>
          <v:rect style="width:0;height:1.5pt" o:hralign="center" o:hrstd="t" o:hr="t"/>
        </w:pict>
      </w:r>
    </w:p>
    <w:bookmarkEnd w:id="53"/>
    <w:bookmarkStart w:id="55" w:name="nivel-4-1"/>
    <w:p>
      <w:pPr>
        <w:pStyle w:val="Heading1"/>
      </w:pPr>
      <w:r>
        <w:t xml:space="preserve">Nivel 4</w:t>
      </w:r>
    </w:p>
    <w:bookmarkStart w:id="54" w:name="predictive-analytics"/>
    <w:p>
      <w:pPr>
        <w:pStyle w:val="Heading2"/>
      </w:pPr>
      <w:r>
        <w:t xml:space="preserve">Predictive Analytics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objetivo-4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Anticipar escenarios.</w:t>
      </w:r>
    </w:p>
    <w:p>
      <w:r>
        <w:pict>
          <v:rect style="width:0;height:1.5pt" o:hralign="center" o:hrstd="t" o:hr="t"/>
        </w:pict>
      </w:r>
    </w:p>
    <w:bookmarkEnd w:id="56"/>
    <w:bookmarkStart w:id="57" w:name="ejemplos-3"/>
    <w:p>
      <w:pPr>
        <w:pStyle w:val="Heading1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Proyección de ventas</w:t>
      </w:r>
      <w:r>
        <w:br/>
      </w:r>
      <w:r>
        <w:br/>
      </w:r>
      <w:r>
        <w:rPr>
          <w:rStyle w:val="VerbatimChar"/>
        </w:rPr>
        <w:t xml:space="preserve">Riesgo de mora</w:t>
      </w:r>
      <w:r>
        <w:br/>
      </w:r>
      <w:r>
        <w:br/>
      </w:r>
      <w:r>
        <w:rPr>
          <w:rStyle w:val="VerbatimChar"/>
        </w:rPr>
        <w:t xml:space="preserve">Carga operativa futura</w:t>
      </w:r>
      <w:r>
        <w:br/>
      </w:r>
      <w:r>
        <w:br/>
      </w:r>
      <w:r>
        <w:rPr>
          <w:rStyle w:val="VerbatimChar"/>
        </w:rPr>
        <w:t xml:space="preserve">Demanda esperada</w:t>
      </w:r>
    </w:p>
    <w:p>
      <w:r>
        <w:pict>
          <v:rect style="width:0;height:1.5pt" o:hralign="center" o:hrstd="t" o:hr="t"/>
        </w:pict>
      </w:r>
    </w:p>
    <w:bookmarkEnd w:id="57"/>
    <w:bookmarkStart w:id="59" w:name="nivel-5-1"/>
    <w:p>
      <w:pPr>
        <w:pStyle w:val="Heading1"/>
      </w:pPr>
      <w:r>
        <w:t xml:space="preserve">Nivel 5</w:t>
      </w:r>
    </w:p>
    <w:bookmarkStart w:id="58" w:name="ai-analytics"/>
    <w:p>
      <w:pPr>
        <w:pStyle w:val="Heading2"/>
      </w:pPr>
      <w:r>
        <w:t xml:space="preserve">AI Analytics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objetivo-5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Generar recomendaciones inteligentes.</w:t>
      </w:r>
    </w:p>
    <w:p>
      <w:r>
        <w:pict>
          <v:rect style="width:0;height:1.5pt" o:hralign="center" o:hrstd="t" o:hr="t"/>
        </w:pict>
      </w:r>
    </w:p>
    <w:bookmarkEnd w:id="60"/>
    <w:bookmarkStart w:id="61" w:name="ejemplos-4"/>
    <w:p>
      <w:pPr>
        <w:pStyle w:val="Heading1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¿Qué clientes tienen mayor probabilidad de compra?</w:t>
      </w:r>
      <w:r>
        <w:br/>
      </w:r>
      <w:r>
        <w:br/>
      </w:r>
      <w:r>
        <w:rPr>
          <w:rStyle w:val="VerbatimChar"/>
        </w:rPr>
        <w:t xml:space="preserve">¿Qué expedientes presentan riesgo?</w:t>
      </w:r>
      <w:r>
        <w:br/>
      </w:r>
      <w:r>
        <w:br/>
      </w:r>
      <w:r>
        <w:rPr>
          <w:rStyle w:val="VerbatimChar"/>
        </w:rPr>
        <w:t xml:space="preserve">¿Qué campañas generan más valor?</w:t>
      </w:r>
    </w:p>
    <w:p>
      <w:r>
        <w:pict>
          <v:rect style="width:0;height:1.5pt" o:hralign="center" o:hrstd="t" o:hr="t"/>
        </w:pict>
      </w:r>
    </w:p>
    <w:bookmarkEnd w:id="61"/>
    <w:bookmarkStart w:id="65" w:name="arquitectura-de-datos"/>
    <w:p>
      <w:pPr>
        <w:pStyle w:val="Heading1"/>
      </w:pPr>
      <w:r>
        <w:t xml:space="preserve">Arquitectura de Datos</w:t>
      </w:r>
    </w:p>
    <w:bookmarkStart w:id="62" w:name="fuente-oficial"/>
    <w:p>
      <w:pPr>
        <w:pStyle w:val="Heading2"/>
      </w:pPr>
      <w:r>
        <w:t xml:space="preserve">Fuente Oficial</w:t>
      </w:r>
    </w:p>
    <w:p>
      <w:pPr>
        <w:pStyle w:val="FirstParagraph"/>
      </w:pPr>
      <w:r>
        <w:t xml:space="preserve">Master Data.</w:t>
      </w:r>
    </w:p>
    <w:p>
      <w:r>
        <w:pict>
          <v:rect style="width:0;height:1.5pt" o:hralign="center" o:hrstd="t" o:hr="t"/>
        </w:pict>
      </w:r>
    </w:p>
    <w:bookmarkEnd w:id="62"/>
    <w:bookmarkStart w:id="63" w:name="fuente-operativa"/>
    <w:p>
      <w:pPr>
        <w:pStyle w:val="Heading2"/>
      </w:pPr>
      <w:r>
        <w:t xml:space="preserve">Fuente Operativa</w:t>
      </w:r>
    </w:p>
    <w:p>
      <w:pPr>
        <w:pStyle w:val="FirstParagraph"/>
      </w:pPr>
      <w:r>
        <w:t xml:space="preserve">Transactional Data.</w:t>
      </w:r>
    </w:p>
    <w:p>
      <w:r>
        <w:pict>
          <v:rect style="width:0;height:1.5pt" o:hralign="center" o:hrstd="t" o:hr="t"/>
        </w:pict>
      </w:r>
    </w:p>
    <w:bookmarkEnd w:id="63"/>
    <w:bookmarkStart w:id="64" w:name="fuente-analítica"/>
    <w:p>
      <w:pPr>
        <w:pStyle w:val="Heading2"/>
      </w:pPr>
      <w:r>
        <w:t xml:space="preserve">Fuente Analítica</w:t>
      </w:r>
    </w:p>
    <w:p>
      <w:pPr>
        <w:pStyle w:val="FirstParagraph"/>
      </w:pPr>
      <w:r>
        <w:t xml:space="preserve">Analytics Layer.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rincipio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Nunca construir dashboards directamente sobre lógica visual.</w:t>
      </w:r>
    </w:p>
    <w:p>
      <w:r>
        <w:pict>
          <v:rect style="width:0;height:1.5pt" o:hralign="center" o:hrstd="t" o:hr="t"/>
        </w:pict>
      </w:r>
    </w:p>
    <w:bookmarkEnd w:id="66"/>
    <w:bookmarkStart w:id="68" w:name="kpi-first"/>
    <w:p>
      <w:pPr>
        <w:pStyle w:val="Heading1"/>
      </w:pPr>
      <w:r>
        <w:t xml:space="preserve">KPI First</w:t>
      </w:r>
    </w:p>
    <w:bookmarkStart w:id="67" w:name="decisión-1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Todos los dashboards deberán iniciar con KPIs.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estructura-estándar"/>
    <w:p>
      <w:pPr>
        <w:pStyle w:val="Heading1"/>
      </w:pPr>
      <w:r>
        <w:t xml:space="preserve">Estructura Estándar</w:t>
      </w:r>
    </w:p>
    <w:p>
      <w:pPr>
        <w:pStyle w:val="SourceCode"/>
      </w:pP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Alertas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Gráficos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Detalle</w:t>
      </w:r>
    </w:p>
    <w:p>
      <w:r>
        <w:pict>
          <v:rect style="width:0;height:1.5pt" o:hralign="center" o:hrstd="t" o:hr="t"/>
        </w:pict>
      </w:r>
    </w:p>
    <w:bookmarkEnd w:id="69"/>
    <w:bookmarkStart w:id="71" w:name="librería-oficial"/>
    <w:p>
      <w:pPr>
        <w:pStyle w:val="Heading1"/>
      </w:pPr>
      <w:r>
        <w:t xml:space="preserve">Librería Oficial</w:t>
      </w:r>
    </w:p>
    <w:bookmarkStart w:id="70" w:name="apache-echarts"/>
    <w:p>
      <w:pPr>
        <w:pStyle w:val="Heading2"/>
      </w:pPr>
      <w:r>
        <w:t xml:space="preserve">Apache ECharts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estado-1"/>
    <w:p>
      <w:pPr>
        <w:pStyle w:val="Heading1"/>
      </w:pPr>
      <w:r>
        <w:t xml:space="preserve">Estado</w:t>
      </w:r>
    </w:p>
    <w:p>
      <w:pPr>
        <w:pStyle w:val="FirstParagraph"/>
      </w:pPr>
      <w:r>
        <w:t xml:space="preserve">Aprobada.</w:t>
      </w:r>
    </w:p>
    <w:p>
      <w:r>
        <w:pict>
          <v:rect style="width:0;height:1.5pt" o:hralign="center" o:hrstd="t" o:hr="t"/>
        </w:pict>
      </w:r>
    </w:p>
    <w:bookmarkEnd w:id="72"/>
    <w:bookmarkStart w:id="73" w:name="razones"/>
    <w:p>
      <w:pPr>
        <w:pStyle w:val="Heading1"/>
      </w:pPr>
      <w:r>
        <w:t xml:space="preserve">Razones</w:t>
      </w:r>
    </w:p>
    <w:p>
      <w:pPr>
        <w:pStyle w:val="Compact"/>
        <w:numPr>
          <w:ilvl w:val="0"/>
          <w:numId w:val="1002"/>
        </w:numPr>
      </w:pPr>
      <w:r>
        <w:t xml:space="preserve">moderna</w:t>
      </w:r>
    </w:p>
    <w:p>
      <w:pPr>
        <w:pStyle w:val="Compact"/>
        <w:numPr>
          <w:ilvl w:val="0"/>
          <w:numId w:val="1002"/>
        </w:numPr>
      </w:pPr>
      <w:r>
        <w:t xml:space="preserve">empresarial</w:t>
      </w:r>
    </w:p>
    <w:p>
      <w:pPr>
        <w:pStyle w:val="Compact"/>
        <w:numPr>
          <w:ilvl w:val="0"/>
          <w:numId w:val="1002"/>
        </w:numPr>
      </w:pPr>
      <w:r>
        <w:t xml:space="preserve">open source</w:t>
      </w:r>
    </w:p>
    <w:p>
      <w:pPr>
        <w:pStyle w:val="Compact"/>
        <w:numPr>
          <w:ilvl w:val="0"/>
          <w:numId w:val="1002"/>
        </w:numPr>
      </w:pPr>
      <w:r>
        <w:t xml:space="preserve">extremadamente flexible</w:t>
      </w:r>
    </w:p>
    <w:p>
      <w:pPr>
        <w:pStyle w:val="Compact"/>
        <w:numPr>
          <w:ilvl w:val="0"/>
          <w:numId w:val="1002"/>
        </w:numPr>
      </w:pPr>
      <w:r>
        <w:t xml:space="preserve">compatible con HTMX</w:t>
      </w:r>
    </w:p>
    <w:p>
      <w:pPr>
        <w:pStyle w:val="Compact"/>
        <w:numPr>
          <w:ilvl w:val="0"/>
          <w:numId w:val="1002"/>
        </w:numPr>
      </w:pPr>
      <w:r>
        <w:t xml:space="preserve">compatible con Svelte</w:t>
      </w:r>
    </w:p>
    <w:p>
      <w:pPr>
        <w:pStyle w:val="Compact"/>
        <w:numPr>
          <w:ilvl w:val="0"/>
          <w:numId w:val="1002"/>
        </w:numPr>
      </w:pPr>
      <w:r>
        <w:t xml:space="preserve">compatible con Apps Script</w:t>
      </w:r>
    </w:p>
    <w:p>
      <w:r>
        <w:pict>
          <v:rect style="width:0;height:1.5pt" o:hralign="center" o:hrstd="t" o:hr="t"/>
        </w:pict>
      </w:r>
    </w:p>
    <w:bookmarkEnd w:id="73"/>
    <w:bookmarkStart w:id="76" w:name="librerías-secundarias"/>
    <w:p>
      <w:pPr>
        <w:pStyle w:val="Heading1"/>
      </w:pPr>
      <w:r>
        <w:t xml:space="preserve">Librerías Secundarias</w:t>
      </w:r>
    </w:p>
    <w:bookmarkStart w:id="74" w:name="chart.js"/>
    <w:p>
      <w:pPr>
        <w:pStyle w:val="Heading2"/>
      </w:pPr>
      <w:r>
        <w:t xml:space="preserve">Chart.js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Uso:</w:t>
      </w:r>
    </w:p>
    <w:p>
      <w:pPr>
        <w:pStyle w:val="BodyText"/>
      </w:pPr>
      <w:r>
        <w:t xml:space="preserve">Visualizaciones simples.</w:t>
      </w:r>
    </w:p>
    <w:p>
      <w:r>
        <w:pict>
          <v:rect style="width:0;height:1.5pt" o:hralign="center" o:hrstd="t" o:hr="t"/>
        </w:pict>
      </w:r>
    </w:p>
    <w:bookmarkEnd w:id="74"/>
    <w:bookmarkStart w:id="75" w:name="apexcharts"/>
    <w:p>
      <w:pPr>
        <w:pStyle w:val="Heading2"/>
      </w:pPr>
      <w:r>
        <w:t xml:space="preserve">ApexCharts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Uso:</w:t>
      </w:r>
    </w:p>
    <w:p>
      <w:pPr>
        <w:pStyle w:val="BodyText"/>
      </w:pPr>
      <w:r>
        <w:t xml:space="preserve">Dashboards rápidos.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La plataforma deberá converger hacia Apache ECharts.</w:t>
      </w:r>
    </w:p>
    <w:p>
      <w:r>
        <w:pict>
          <v:rect style="width:0;height:1.5pt" o:hralign="center" o:hrstd="t" o:hr="t"/>
        </w:pict>
      </w:r>
    </w:p>
    <w:bookmarkEnd w:id="77"/>
    <w:bookmarkStart w:id="86" w:name="visualizaciones-permitidas"/>
    <w:p>
      <w:pPr>
        <w:pStyle w:val="Heading1"/>
      </w:pPr>
      <w:r>
        <w:t xml:space="preserve">Visualizaciones Permitidas</w:t>
      </w:r>
    </w:p>
    <w:bookmarkStart w:id="78" w:name="kpi-cards"/>
    <w:p>
      <w:pPr>
        <w:pStyle w:val="Heading2"/>
      </w:pPr>
      <w:r>
        <w:t xml:space="preserve">KPI Cards</w:t>
      </w:r>
    </w:p>
    <w:p>
      <w:r>
        <w:pict>
          <v:rect style="width:0;height:1.5pt" o:hralign="center" o:hrstd="t" o:hr="t"/>
        </w:pict>
      </w:r>
    </w:p>
    <w:bookmarkEnd w:id="78"/>
    <w:bookmarkStart w:id="79" w:name="line-charts"/>
    <w:p>
      <w:pPr>
        <w:pStyle w:val="Heading2"/>
      </w:pPr>
      <w:r>
        <w:t xml:space="preserve">Line Charts</w:t>
      </w:r>
    </w:p>
    <w:p>
      <w:r>
        <w:pict>
          <v:rect style="width:0;height:1.5pt" o:hralign="center" o:hrstd="t" o:hr="t"/>
        </w:pict>
      </w:r>
    </w:p>
    <w:bookmarkEnd w:id="79"/>
    <w:bookmarkStart w:id="80" w:name="bar-charts"/>
    <w:p>
      <w:pPr>
        <w:pStyle w:val="Heading2"/>
      </w:pPr>
      <w:r>
        <w:t xml:space="preserve">Bar Charts</w:t>
      </w:r>
    </w:p>
    <w:p>
      <w:r>
        <w:pict>
          <v:rect style="width:0;height:1.5pt" o:hralign="center" o:hrstd="t" o:hr="t"/>
        </w:pict>
      </w:r>
    </w:p>
    <w:bookmarkEnd w:id="80"/>
    <w:bookmarkStart w:id="81" w:name="area-charts"/>
    <w:p>
      <w:pPr>
        <w:pStyle w:val="Heading2"/>
      </w:pPr>
      <w:r>
        <w:t xml:space="preserve">Area Charts</w:t>
      </w:r>
    </w:p>
    <w:p>
      <w:r>
        <w:pict>
          <v:rect style="width:0;height:1.5pt" o:hralign="center" o:hrstd="t" o:hr="t"/>
        </w:pict>
      </w:r>
    </w:p>
    <w:bookmarkEnd w:id="81"/>
    <w:bookmarkStart w:id="82" w:name="donut-charts"/>
    <w:p>
      <w:pPr>
        <w:pStyle w:val="Heading2"/>
      </w:pPr>
      <w:r>
        <w:t xml:space="preserve">Donut Charts</w:t>
      </w:r>
    </w:p>
    <w:p>
      <w:r>
        <w:pict>
          <v:rect style="width:0;height:1.5pt" o:hralign="center" o:hrstd="t" o:hr="t"/>
        </w:pict>
      </w:r>
    </w:p>
    <w:bookmarkEnd w:id="82"/>
    <w:bookmarkStart w:id="83" w:name="heatmaps"/>
    <w:p>
      <w:pPr>
        <w:pStyle w:val="Heading2"/>
      </w:pPr>
      <w:r>
        <w:t xml:space="preserve">Heatmaps</w:t>
      </w:r>
    </w:p>
    <w:p>
      <w:r>
        <w:pict>
          <v:rect style="width:0;height:1.5pt" o:hralign="center" o:hrstd="t" o:hr="t"/>
        </w:pict>
      </w:r>
    </w:p>
    <w:bookmarkEnd w:id="83"/>
    <w:bookmarkStart w:id="84" w:name="treemaps"/>
    <w:p>
      <w:pPr>
        <w:pStyle w:val="Heading2"/>
      </w:pPr>
      <w:r>
        <w:t xml:space="preserve">Treemaps</w:t>
      </w:r>
    </w:p>
    <w:p>
      <w:r>
        <w:pict>
          <v:rect style="width:0;height:1.5pt" o:hralign="center" o:hrstd="t" o:hr="t"/>
        </w:pict>
      </w:r>
    </w:p>
    <w:bookmarkEnd w:id="84"/>
    <w:bookmarkStart w:id="85" w:name="tablas-analíticas"/>
    <w:p>
      <w:pPr>
        <w:pStyle w:val="Heading2"/>
      </w:pPr>
      <w:r>
        <w:t xml:space="preserve">Tablas Analíticas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visualizaciones-restringidas"/>
    <w:p>
      <w:pPr>
        <w:pStyle w:val="Heading1"/>
      </w:pPr>
      <w:r>
        <w:t xml:space="preserve">Visualizaciones Restringidas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3D Charts</w:t>
      </w:r>
      <w:r>
        <w:br/>
      </w:r>
      <w:r>
        <w:br/>
      </w:r>
      <w:r>
        <w:rPr>
          <w:rStyle w:val="VerbatimChar"/>
        </w:rPr>
        <w:t xml:space="preserve">Decorative Charts</w:t>
      </w:r>
      <w:r>
        <w:br/>
      </w:r>
      <w:r>
        <w:br/>
      </w:r>
      <w:r>
        <w:rPr>
          <w:rStyle w:val="VerbatimChar"/>
        </w:rPr>
        <w:t xml:space="preserve">Visualizaciones sin propósito empresarial</w:t>
      </w:r>
    </w:p>
    <w:p>
      <w:r>
        <w:pict>
          <v:rect style="width:0;height:1.5pt" o:hralign="center" o:hrstd="t" o:hr="t"/>
        </w:pict>
      </w:r>
    </w:p>
    <w:bookmarkEnd w:id="87"/>
    <w:bookmarkStart w:id="108" w:name="dashboards-corporativos"/>
    <w:p>
      <w:pPr>
        <w:pStyle w:val="Heading1"/>
      </w:pPr>
      <w:r>
        <w:t xml:space="preserve">Dashboards Corporativos</w:t>
      </w:r>
    </w:p>
    <w:bookmarkStart w:id="92" w:name="comercial"/>
    <w:p>
      <w:pPr>
        <w:pStyle w:val="Heading2"/>
      </w:pPr>
      <w:r>
        <w:t xml:space="preserve">Comercial</w:t>
      </w:r>
    </w:p>
    <w:p>
      <w:r>
        <w:pict>
          <v:rect style="width:0;height:1.5pt" o:hralign="center" o:hrstd="t" o:hr="t"/>
        </w:pict>
      </w:r>
    </w:p>
    <w:bookmarkStart w:id="88" w:name="leads"/>
    <w:p>
      <w:pPr>
        <w:pStyle w:val="Heading3"/>
      </w:pPr>
      <w:r>
        <w:t xml:space="preserve">Leads</w:t>
      </w:r>
    </w:p>
    <w:bookmarkEnd w:id="88"/>
    <w:bookmarkStart w:id="89" w:name="conversión"/>
    <w:p>
      <w:pPr>
        <w:pStyle w:val="Heading3"/>
      </w:pPr>
      <w:r>
        <w:t xml:space="preserve">Conversión</w:t>
      </w:r>
    </w:p>
    <w:bookmarkEnd w:id="89"/>
    <w:bookmarkStart w:id="90" w:name="ventas"/>
    <w:p>
      <w:pPr>
        <w:pStyle w:val="Heading3"/>
      </w:pPr>
      <w:r>
        <w:t xml:space="preserve">Ventas</w:t>
      </w:r>
    </w:p>
    <w:bookmarkEnd w:id="90"/>
    <w:bookmarkStart w:id="91" w:name="embudo"/>
    <w:p>
      <w:pPr>
        <w:pStyle w:val="Heading3"/>
      </w:pPr>
      <w:r>
        <w:t xml:space="preserve">Embudo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operaciones"/>
    <w:p>
      <w:pPr>
        <w:pStyle w:val="Heading2"/>
      </w:pPr>
      <w:r>
        <w:t xml:space="preserve">Operaciones</w:t>
      </w:r>
    </w:p>
    <w:p>
      <w:r>
        <w:pict>
          <v:rect style="width:0;height:1.5pt" o:hralign="center" o:hrstd="t" o:hr="t"/>
        </w:pict>
      </w:r>
    </w:p>
    <w:bookmarkStart w:id="93" w:name="expedientes"/>
    <w:p>
      <w:pPr>
        <w:pStyle w:val="Heading3"/>
      </w:pPr>
      <w:r>
        <w:t xml:space="preserve">Expedientes</w:t>
      </w:r>
    </w:p>
    <w:bookmarkEnd w:id="93"/>
    <w:bookmarkStart w:id="94" w:name="sla"/>
    <w:p>
      <w:pPr>
        <w:pStyle w:val="Heading3"/>
      </w:pPr>
      <w:r>
        <w:t xml:space="preserve">SLA</w:t>
      </w:r>
    </w:p>
    <w:bookmarkEnd w:id="94"/>
    <w:bookmarkStart w:id="95" w:name="productividad"/>
    <w:p>
      <w:pPr>
        <w:pStyle w:val="Heading3"/>
      </w:pPr>
      <w:r>
        <w:t xml:space="preserve">Productividad</w:t>
      </w:r>
    </w:p>
    <w:bookmarkEnd w:id="95"/>
    <w:bookmarkStart w:id="96" w:name="backlog"/>
    <w:p>
      <w:pPr>
        <w:pStyle w:val="Heading3"/>
      </w:pPr>
      <w:r>
        <w:t xml:space="preserve">Backlog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finanzas"/>
    <w:p>
      <w:pPr>
        <w:pStyle w:val="Heading2"/>
      </w:pPr>
      <w:r>
        <w:t xml:space="preserve">Finanzas</w:t>
      </w:r>
    </w:p>
    <w:p>
      <w:r>
        <w:pict>
          <v:rect style="width:0;height:1.5pt" o:hralign="center" o:hrstd="t" o:hr="t"/>
        </w:pict>
      </w:r>
    </w:p>
    <w:bookmarkStart w:id="98" w:name="ingresos"/>
    <w:p>
      <w:pPr>
        <w:pStyle w:val="Heading3"/>
      </w:pPr>
      <w:r>
        <w:t xml:space="preserve">Ingresos</w:t>
      </w:r>
    </w:p>
    <w:bookmarkEnd w:id="98"/>
    <w:bookmarkStart w:id="99" w:name="cobranza"/>
    <w:p>
      <w:pPr>
        <w:pStyle w:val="Heading3"/>
      </w:pPr>
      <w:r>
        <w:t xml:space="preserve">Cobranza</w:t>
      </w:r>
    </w:p>
    <w:bookmarkEnd w:id="99"/>
    <w:bookmarkStart w:id="100" w:name="rentabilidad"/>
    <w:p>
      <w:pPr>
        <w:pStyle w:val="Heading3"/>
      </w:pPr>
      <w:r>
        <w:t xml:space="preserve">Rentabilidad</w:t>
      </w:r>
    </w:p>
    <w:bookmarkEnd w:id="100"/>
    <w:bookmarkStart w:id="101" w:name="flujo-de-caja"/>
    <w:p>
      <w:pPr>
        <w:pStyle w:val="Heading3"/>
      </w:pPr>
      <w:r>
        <w:t xml:space="preserve">Flujo de Caja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rrhh"/>
    <w:p>
      <w:pPr>
        <w:pStyle w:val="Heading2"/>
      </w:pPr>
      <w:r>
        <w:t xml:space="preserve">RRHH</w:t>
      </w:r>
    </w:p>
    <w:p>
      <w:r>
        <w:pict>
          <v:rect style="width:0;height:1.5pt" o:hralign="center" o:hrstd="t" o:hr="t"/>
        </w:pict>
      </w:r>
    </w:p>
    <w:bookmarkStart w:id="103" w:name="dotación"/>
    <w:p>
      <w:pPr>
        <w:pStyle w:val="Heading3"/>
      </w:pPr>
      <w:r>
        <w:t xml:space="preserve">Dotación</w:t>
      </w:r>
    </w:p>
    <w:bookmarkEnd w:id="103"/>
    <w:bookmarkStart w:id="104" w:name="rotación"/>
    <w:p>
      <w:pPr>
        <w:pStyle w:val="Heading3"/>
      </w:pPr>
      <w:r>
        <w:t xml:space="preserve">Rotación</w:t>
      </w:r>
    </w:p>
    <w:bookmarkEnd w:id="104"/>
    <w:bookmarkStart w:id="105" w:name="reclutamiento"/>
    <w:p>
      <w:pPr>
        <w:pStyle w:val="Heading3"/>
      </w:pPr>
      <w:r>
        <w:t xml:space="preserve">Reclutamiento</w:t>
      </w:r>
    </w:p>
    <w:bookmarkEnd w:id="105"/>
    <w:bookmarkStart w:id="106" w:name="ausentismo"/>
    <w:p>
      <w:pPr>
        <w:pStyle w:val="Heading3"/>
      </w:pPr>
      <w:r>
        <w:t xml:space="preserve">Ausentismo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0" w:name="data-mart"/>
    <w:p>
      <w:pPr>
        <w:pStyle w:val="Heading1"/>
      </w:pPr>
      <w:r>
        <w:t xml:space="preserve">Data Mart</w:t>
      </w:r>
    </w:p>
    <w:bookmarkStart w:id="109" w:name="estado-2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Futuro.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objetivo-6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Separar analítica de operación.</w:t>
      </w:r>
    </w:p>
    <w:p>
      <w:r>
        <w:pict>
          <v:rect style="width:0;height:1.5pt" o:hralign="center" o:hrstd="t" o:hr="t"/>
        </w:pict>
      </w:r>
    </w:p>
    <w:bookmarkEnd w:id="111"/>
    <w:bookmarkStart w:id="112" w:name="arquitectura-objetivo"/>
    <w:p>
      <w:pPr>
        <w:pStyle w:val="Heading1"/>
      </w:pPr>
      <w:r>
        <w:t xml:space="preserve">Arquitectura Objetivo</w:t>
      </w:r>
    </w:p>
    <w:p>
      <w:pPr>
        <w:pStyle w:val="SourceCode"/>
      </w:pPr>
      <w:r>
        <w:rPr>
          <w:rStyle w:val="VerbatimChar"/>
        </w:rPr>
        <w:t xml:space="preserve">ERP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 Mart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Analytics</w:t>
      </w:r>
    </w:p>
    <w:p>
      <w:r>
        <w:pict>
          <v:rect style="width:0;height:1.5pt" o:hralign="center" o:hrstd="t" o:hr="t"/>
        </w:pict>
      </w:r>
    </w:p>
    <w:bookmarkEnd w:id="112"/>
    <w:bookmarkStart w:id="114" w:name="looker-studio"/>
    <w:p>
      <w:pPr>
        <w:pStyle w:val="Heading1"/>
      </w:pPr>
      <w:r>
        <w:t xml:space="preserve">Looker Studio</w:t>
      </w:r>
    </w:p>
    <w:bookmarkStart w:id="113" w:name="estado-3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uso"/>
    <w:p>
      <w:pPr>
        <w:pStyle w:val="Heading1"/>
      </w:pPr>
      <w:r>
        <w:t xml:space="preserve">Uso</w:t>
      </w:r>
    </w:p>
    <w:p>
      <w:pPr>
        <w:pStyle w:val="FirstParagraph"/>
      </w:pPr>
      <w:r>
        <w:t xml:space="preserve">Reporting ejecutivo.</w:t>
      </w:r>
    </w:p>
    <w:p>
      <w:r>
        <w:pict>
          <v:rect style="width:0;height:1.5pt" o:hralign="center" o:hrstd="t" o:hr="t"/>
        </w:pict>
      </w:r>
    </w:p>
    <w:bookmarkEnd w:id="115"/>
    <w:bookmarkStart w:id="116" w:name="casos"/>
    <w:p>
      <w:pPr>
        <w:pStyle w:val="Heading1"/>
      </w:pPr>
      <w:r>
        <w:t xml:space="preserve">Casos</w:t>
      </w:r>
    </w:p>
    <w:p>
      <w:pPr>
        <w:pStyle w:val="SourceCode"/>
      </w:pPr>
      <w:r>
        <w:rPr>
          <w:rStyle w:val="VerbatimChar"/>
        </w:rPr>
        <w:t xml:space="preserve">Dirección</w:t>
      </w:r>
      <w:r>
        <w:br/>
      </w:r>
      <w:r>
        <w:br/>
      </w:r>
      <w:r>
        <w:rPr>
          <w:rStyle w:val="VerbatimChar"/>
        </w:rPr>
        <w:t xml:space="preserve">Gerencia</w:t>
      </w:r>
      <w:r>
        <w:br/>
      </w:r>
      <w:r>
        <w:br/>
      </w:r>
      <w:r>
        <w:rPr>
          <w:rStyle w:val="VerbatimChar"/>
        </w:rPr>
        <w:t xml:space="preserve">Socios</w:t>
      </w:r>
    </w:p>
    <w:p>
      <w:r>
        <w:pict>
          <v:rect style="width:0;height:1.5pt" o:hralign="center" o:hrstd="t" o:hr="t"/>
        </w:pict>
      </w:r>
    </w:p>
    <w:bookmarkEnd w:id="116"/>
    <w:bookmarkStart w:id="118" w:name="ia-y-analytics"/>
    <w:p>
      <w:pPr>
        <w:pStyle w:val="Heading1"/>
      </w:pPr>
      <w:r>
        <w:t xml:space="preserve">IA y Analytics</w:t>
      </w:r>
    </w:p>
    <w:bookmarkStart w:id="117" w:name="integración-oficial"/>
    <w:p>
      <w:pPr>
        <w:pStyle w:val="Heading2"/>
      </w:pPr>
      <w:r>
        <w:t xml:space="preserve">Integración Oficial</w:t>
      </w:r>
    </w:p>
    <w:p>
      <w:pPr>
        <w:pStyle w:val="FirstParagraph"/>
      </w:pPr>
      <w:r>
        <w:t xml:space="preserve">Analytics será una fuente para IA.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ejemplo-1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ERP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Recomendaciones</w:t>
      </w:r>
    </w:p>
    <w:p>
      <w:r>
        <w:pict>
          <v:rect style="width:0;height:1.5pt" o:hralign="center" o:hrstd="t" o:hr="t"/>
        </w:pict>
      </w:r>
    </w:p>
    <w:bookmarkEnd w:id="119"/>
    <w:bookmarkStart w:id="121" w:name="rag-analytics"/>
    <w:p>
      <w:pPr>
        <w:pStyle w:val="Heading1"/>
      </w:pPr>
      <w:r>
        <w:t xml:space="preserve">RAG Analytics</w:t>
      </w:r>
    </w:p>
    <w:bookmarkStart w:id="120" w:name="estado-4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Futuro.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ejemplo-2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¿Cuáles fueron las ventas del último trimestre?</w:t>
      </w:r>
      <w:r>
        <w:br/>
      </w:r>
      <w:r>
        <w:br/>
      </w:r>
      <w:r>
        <w:rPr>
          <w:rStyle w:val="VerbatimChar"/>
        </w:rPr>
        <w:t xml:space="preserve">¿Cuál fue el mejor asesor?</w:t>
      </w:r>
      <w:r>
        <w:br/>
      </w:r>
      <w:r>
        <w:br/>
      </w:r>
      <w:r>
        <w:rPr>
          <w:rStyle w:val="VerbatimChar"/>
        </w:rPr>
        <w:t xml:space="preserve">¿Qué servicio genera más ingresos?</w:t>
      </w:r>
    </w:p>
    <w:p>
      <w:r>
        <w:pict>
          <v:rect style="width:0;height:1.5pt" o:hralign="center" o:hrstd="t" o:hr="t"/>
        </w:pict>
      </w:r>
    </w:p>
    <w:bookmarkEnd w:id="122"/>
    <w:bookmarkStart w:id="124" w:name="catálogo-corporativo-de-kpis"/>
    <w:p>
      <w:pPr>
        <w:pStyle w:val="Heading1"/>
      </w:pPr>
      <w:r>
        <w:t xml:space="preserve">Catálogo Corporativo De KPIs</w:t>
      </w:r>
    </w:p>
    <w:bookmarkStart w:id="123" w:name="decisión-2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Todos los KPIs deberán estar documentados.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ejemplo-3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Nombre</w:t>
      </w:r>
      <w:r>
        <w:br/>
      </w:r>
      <w:r>
        <w:br/>
      </w:r>
      <w:r>
        <w:rPr>
          <w:rStyle w:val="VerbatimChar"/>
        </w:rPr>
        <w:t xml:space="preserve">Definición</w:t>
      </w:r>
      <w:r>
        <w:br/>
      </w:r>
      <w:r>
        <w:br/>
      </w:r>
      <w:r>
        <w:rPr>
          <w:rStyle w:val="VerbatimChar"/>
        </w:rPr>
        <w:t xml:space="preserve">Fórmula</w:t>
      </w:r>
      <w:r>
        <w:br/>
      </w:r>
      <w:r>
        <w:br/>
      </w:r>
      <w:r>
        <w:rPr>
          <w:rStyle w:val="VerbatimChar"/>
        </w:rPr>
        <w:t xml:space="preserve">Fuente</w:t>
      </w:r>
      <w:r>
        <w:br/>
      </w:r>
      <w:r>
        <w:br/>
      </w:r>
      <w:r>
        <w:rPr>
          <w:rStyle w:val="VerbatimChar"/>
        </w:rPr>
        <w:t xml:space="preserve">Frecuencia</w:t>
      </w:r>
    </w:p>
    <w:p>
      <w:r>
        <w:pict>
          <v:rect style="width:0;height:1.5pt" o:hralign="center" o:hrstd="t" o:hr="t"/>
        </w:pict>
      </w:r>
    </w:p>
    <w:bookmarkEnd w:id="125"/>
    <w:bookmarkStart w:id="126" w:name="ejemplo-4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Conversión Comercial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Clientes Ganados</w:t>
      </w:r>
      <w:r>
        <w:br/>
      </w:r>
      <w:r>
        <w:br/>
      </w: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Leads Totales</w:t>
      </w:r>
    </w:p>
    <w:p>
      <w:r>
        <w:pict>
          <v:rect style="width:0;height:1.5pt" o:hralign="center" o:hrstd="t" o:hr="t"/>
        </w:pict>
      </w:r>
    </w:p>
    <w:bookmarkEnd w:id="126"/>
    <w:bookmarkStart w:id="128" w:name="gobierno-analítico"/>
    <w:p>
      <w:pPr>
        <w:pStyle w:val="Heading1"/>
      </w:pPr>
      <w:r>
        <w:t xml:space="preserve">Gobierno Analítico</w:t>
      </w:r>
    </w:p>
    <w:bookmarkStart w:id="127" w:name="propietarios"/>
    <w:p>
      <w:pPr>
        <w:pStyle w:val="Heading2"/>
      </w:pPr>
      <w:r>
        <w:t xml:space="preserve">Propietarios</w:t>
      </w:r>
    </w:p>
    <w:p>
      <w:pPr>
        <w:pStyle w:val="FirstParagraph"/>
      </w:pPr>
      <w:r>
        <w:t xml:space="preserve">Cada KPI debe tener dueño.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ejemplos-5"/>
    <w:p>
      <w:pPr>
        <w:pStyle w:val="Heading1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Ventas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Comercial</w:t>
      </w:r>
      <w:r>
        <w:br/>
      </w:r>
      <w:r>
        <w:br/>
      </w:r>
      <w:r>
        <w:rPr>
          <w:rStyle w:val="VerbatimChar"/>
        </w:rPr>
        <w:t xml:space="preserve">Cobranza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Finanzas</w:t>
      </w:r>
      <w:r>
        <w:br/>
      </w:r>
      <w:r>
        <w:br/>
      </w:r>
      <w:r>
        <w:rPr>
          <w:rStyle w:val="VerbatimChar"/>
        </w:rPr>
        <w:t xml:space="preserve">Rotación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RRHH</w:t>
      </w:r>
    </w:p>
    <w:p>
      <w:r>
        <w:pict>
          <v:rect style="width:0;height:1.5pt" o:hralign="center" o:hrstd="t" o:hr="t"/>
        </w:pict>
      </w:r>
    </w:p>
    <w:bookmarkEnd w:id="129"/>
    <w:bookmarkStart w:id="130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Analytics deberá respetar:</w:t>
      </w:r>
    </w:p>
    <w:p>
      <w:pPr>
        <w:pStyle w:val="SourceCode"/>
      </w:pPr>
      <w:r>
        <w:rPr>
          <w:rStyle w:val="VerbatimChar"/>
        </w:rPr>
        <w:t xml:space="preserve">13_SECURITY_AND_GOVERNANCE_V1.md</w:t>
      </w:r>
    </w:p>
    <w:p>
      <w:r>
        <w:pict>
          <v:rect style="width:0;height:1.5pt" o:hralign="center" o:hrstd="t" o:hr="t"/>
        </w:pict>
      </w:r>
    </w:p>
    <w:bookmarkEnd w:id="130"/>
    <w:bookmarkStart w:id="131" w:name="regla-1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Los usuarios sólo visualizarán información autorizada.</w:t>
      </w:r>
    </w:p>
    <w:p>
      <w:r>
        <w:pict>
          <v:rect style="width:0;height:1.5pt" o:hralign="center" o:hrstd="t" o:hr="t"/>
        </w:pict>
      </w:r>
    </w:p>
    <w:bookmarkEnd w:id="131"/>
    <w:bookmarkStart w:id="132" w:name="multiempresa"/>
    <w:p>
      <w:pPr>
        <w:pStyle w:val="Heading1"/>
      </w:pPr>
      <w:r>
        <w:t xml:space="preserve">Multiempresa</w:t>
      </w:r>
    </w:p>
    <w:p>
      <w:pPr>
        <w:pStyle w:val="FirstParagraph"/>
      </w:pPr>
      <w:r>
        <w:t xml:space="preserve">Analytics deberá soportar:</w:t>
      </w:r>
    </w:p>
    <w:p>
      <w:pPr>
        <w:pStyle w:val="SourceCode"/>
      </w:pPr>
      <w:r>
        <w:rPr>
          <w:rStyle w:val="VerbatimChar"/>
        </w:rPr>
        <w:t xml:space="preserve">Empresa Individual</w:t>
      </w:r>
      <w:r>
        <w:br/>
      </w:r>
      <w:r>
        <w:br/>
      </w:r>
      <w:r>
        <w:rPr>
          <w:rStyle w:val="VerbatimChar"/>
        </w:rPr>
        <w:t xml:space="preserve">Grupo Empresarial</w:t>
      </w:r>
      <w:r>
        <w:br/>
      </w:r>
      <w:r>
        <w:br/>
      </w:r>
      <w:r>
        <w:rPr>
          <w:rStyle w:val="VerbatimChar"/>
        </w:rPr>
        <w:t xml:space="preserve">Consolidado</w:t>
      </w:r>
    </w:p>
    <w:p>
      <w:r>
        <w:pict>
          <v:rect style="width:0;height:1.5pt" o:hralign="center" o:hrstd="t" o:hr="t"/>
        </w:pict>
      </w:r>
    </w:p>
    <w:bookmarkEnd w:id="132"/>
    <w:bookmarkStart w:id="139" w:name="roadmap-oficial"/>
    <w:p>
      <w:pPr>
        <w:pStyle w:val="Heading1"/>
      </w:pPr>
      <w:r>
        <w:t xml:space="preserve">Roadmap Oficial</w:t>
      </w:r>
    </w:p>
    <w:bookmarkStart w:id="133" w:name="r1"/>
    <w:p>
      <w:pPr>
        <w:pStyle w:val="Heading2"/>
      </w:pPr>
      <w:r>
        <w:t xml:space="preserve">R1</w:t>
      </w:r>
    </w:p>
    <w:p>
      <w:pPr>
        <w:pStyle w:val="SourceCode"/>
      </w:pPr>
      <w:r>
        <w:rPr>
          <w:rStyle w:val="VerbatimChar"/>
        </w:rPr>
        <w:t xml:space="preserve">KPIs Operativos</w:t>
      </w:r>
      <w:r>
        <w:br/>
      </w:r>
      <w:r>
        <w:br/>
      </w:r>
      <w:r>
        <w:rPr>
          <w:rStyle w:val="VerbatimChar"/>
        </w:rPr>
        <w:t xml:space="preserve">Dashboards Básicos</w:t>
      </w:r>
    </w:p>
    <w:p>
      <w:r>
        <w:pict>
          <v:rect style="width:0;height:1.5pt" o:hralign="center" o:hrstd="t" o:hr="t"/>
        </w:pict>
      </w:r>
    </w:p>
    <w:bookmarkEnd w:id="133"/>
    <w:bookmarkStart w:id="134" w:name="r2"/>
    <w:p>
      <w:pPr>
        <w:pStyle w:val="Heading2"/>
      </w:pPr>
      <w:r>
        <w:t xml:space="preserve">R2</w:t>
      </w:r>
    </w:p>
    <w:p>
      <w:pPr>
        <w:pStyle w:val="SourceCode"/>
      </w:pPr>
      <w:r>
        <w:rPr>
          <w:rStyle w:val="VerbatimChar"/>
        </w:rPr>
        <w:t xml:space="preserve">Dashboards Gerenciales</w:t>
      </w:r>
    </w:p>
    <w:p>
      <w:r>
        <w:pict>
          <v:rect style="width:0;height:1.5pt" o:hralign="center" o:hrstd="t" o:hr="t"/>
        </w:pict>
      </w:r>
    </w:p>
    <w:bookmarkEnd w:id="134"/>
    <w:bookmarkStart w:id="135" w:name="r3"/>
    <w:p>
      <w:pPr>
        <w:pStyle w:val="Heading2"/>
      </w:pPr>
      <w:r>
        <w:t xml:space="preserve">R3</w:t>
      </w:r>
    </w:p>
    <w:p>
      <w:pPr>
        <w:pStyle w:val="SourceCode"/>
      </w:pPr>
      <w:r>
        <w:rPr>
          <w:rStyle w:val="VerbatimChar"/>
        </w:rPr>
        <w:t xml:space="preserve">Analytics Corporativo</w:t>
      </w:r>
    </w:p>
    <w:p>
      <w:r>
        <w:pict>
          <v:rect style="width:0;height:1.5pt" o:hralign="center" o:hrstd="t" o:hr="t"/>
        </w:pict>
      </w:r>
    </w:p>
    <w:bookmarkEnd w:id="135"/>
    <w:bookmarkStart w:id="136" w:name="r4"/>
    <w:p>
      <w:pPr>
        <w:pStyle w:val="Heading2"/>
      </w:pPr>
      <w:r>
        <w:t xml:space="preserve">R4</w:t>
      </w:r>
    </w:p>
    <w:p>
      <w:pPr>
        <w:pStyle w:val="SourceCode"/>
      </w:pPr>
      <w:r>
        <w:rPr>
          <w:rStyle w:val="VerbatimChar"/>
        </w:rPr>
        <w:t xml:space="preserve">Data Mart</w:t>
      </w:r>
    </w:p>
    <w:p>
      <w:r>
        <w:pict>
          <v:rect style="width:0;height:1.5pt" o:hralign="center" o:hrstd="t" o:hr="t"/>
        </w:pict>
      </w:r>
    </w:p>
    <w:bookmarkEnd w:id="136"/>
    <w:bookmarkStart w:id="137" w:name="r5"/>
    <w:p>
      <w:pPr>
        <w:pStyle w:val="Heading2"/>
      </w:pPr>
      <w:r>
        <w:t xml:space="preserve">R5</w:t>
      </w:r>
    </w:p>
    <w:p>
      <w:pPr>
        <w:pStyle w:val="SourceCode"/>
      </w:pPr>
      <w:r>
        <w:rPr>
          <w:rStyle w:val="VerbatimChar"/>
        </w:rPr>
        <w:t xml:space="preserve">Predictive Analytics</w:t>
      </w:r>
    </w:p>
    <w:p>
      <w:r>
        <w:pict>
          <v:rect style="width:0;height:1.5pt" o:hralign="center" o:hrstd="t" o:hr="t"/>
        </w:pict>
      </w:r>
    </w:p>
    <w:bookmarkEnd w:id="137"/>
    <w:bookmarkStart w:id="138" w:name="r6"/>
    <w:p>
      <w:pPr>
        <w:pStyle w:val="Heading2"/>
      </w:pPr>
      <w:r>
        <w:t xml:space="preserve">R6</w:t>
      </w:r>
    </w:p>
    <w:p>
      <w:pPr>
        <w:pStyle w:val="SourceCode"/>
      </w:pPr>
      <w:r>
        <w:rPr>
          <w:rStyle w:val="VerbatimChar"/>
        </w:rPr>
        <w:t xml:space="preserve">AI Analytics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decisiones-rechazadas"/>
    <w:p>
      <w:pPr>
        <w:pStyle w:val="Heading1"/>
      </w:pPr>
      <w:r>
        <w:t xml:space="preserve">Decisiones Rechazadas</w:t>
      </w:r>
    </w:p>
    <w:bookmarkStart w:id="140" w:name="reportes-sin-kpis"/>
    <w:p>
      <w:pPr>
        <w:pStyle w:val="Heading2"/>
      </w:pPr>
      <w:r>
        <w:t xml:space="preserve">Reportes Sin KPIs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140"/>
    <w:bookmarkStart w:id="141" w:name="dashboards-aislados"/>
    <w:p>
      <w:pPr>
        <w:pStyle w:val="Heading2"/>
      </w:pPr>
      <w:r>
        <w:t xml:space="preserve">Dashboards Aislados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141"/>
    <w:bookmarkStart w:id="142" w:name="múltiples-fórmulas-para-un-kpi"/>
    <w:p>
      <w:pPr>
        <w:pStyle w:val="Heading2"/>
      </w:pPr>
      <w:r>
        <w:t xml:space="preserve">Múltiples Fórmulas Para Un KPI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142"/>
    <w:bookmarkStart w:id="143" w:name="analytics-dependiente-de-una-herramienta"/>
    <w:p>
      <w:pPr>
        <w:pStyle w:val="Heading2"/>
      </w:pPr>
      <w:r>
        <w:t xml:space="preserve">Analytics Dependiente De Una Herramienta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3"/>
        </w:numPr>
      </w:pPr>
      <w:r>
        <w:t xml:space="preserve">visión única del negocio</w:t>
      </w:r>
    </w:p>
    <w:p>
      <w:pPr>
        <w:pStyle w:val="Compact"/>
        <w:numPr>
          <w:ilvl w:val="0"/>
          <w:numId w:val="1003"/>
        </w:numPr>
      </w:pPr>
      <w:r>
        <w:t xml:space="preserve">métricas consistentes</w:t>
      </w:r>
    </w:p>
    <w:p>
      <w:pPr>
        <w:pStyle w:val="Compact"/>
        <w:numPr>
          <w:ilvl w:val="0"/>
          <w:numId w:val="1003"/>
        </w:numPr>
      </w:pPr>
      <w:r>
        <w:t xml:space="preserve">mejor toma de decisiones</w:t>
      </w:r>
    </w:p>
    <w:p>
      <w:pPr>
        <w:pStyle w:val="Compact"/>
        <w:numPr>
          <w:ilvl w:val="0"/>
          <w:numId w:val="1003"/>
        </w:numPr>
      </w:pPr>
      <w:r>
        <w:t xml:space="preserve">preparación para IA</w:t>
      </w:r>
    </w:p>
    <w:p>
      <w:pPr>
        <w:pStyle w:val="Compact"/>
        <w:numPr>
          <w:ilvl w:val="0"/>
          <w:numId w:val="1003"/>
        </w:numPr>
      </w:pPr>
      <w:r>
        <w:t xml:space="preserve">preparación para Data Mart</w:t>
      </w:r>
    </w:p>
    <w:p>
      <w:pPr>
        <w:pStyle w:val="Compact"/>
        <w:numPr>
          <w:ilvl w:val="0"/>
          <w:numId w:val="1003"/>
        </w:numPr>
      </w:pPr>
      <w:r>
        <w:t xml:space="preserve">crecimiento ordenado</w:t>
      </w:r>
    </w:p>
    <w:p>
      <w:r>
        <w:pict>
          <v:rect style="width:0;height:1.5pt" o:hralign="center" o:hrstd="t" o:hr="t"/>
        </w:pict>
      </w:r>
    </w:p>
    <w:bookmarkEnd w:id="145"/>
    <w:bookmarkStart w:id="146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04"/>
        </w:numPr>
      </w:pPr>
      <w:r>
        <w:t xml:space="preserve">requiere gobierno de indicadores</w:t>
      </w:r>
    </w:p>
    <w:p>
      <w:pPr>
        <w:pStyle w:val="Compact"/>
        <w:numPr>
          <w:ilvl w:val="0"/>
          <w:numId w:val="1004"/>
        </w:numPr>
      </w:pPr>
      <w:r>
        <w:t xml:space="preserve">requiere disciplina analítica</w:t>
      </w:r>
    </w:p>
    <w:p>
      <w:r>
        <w:pict>
          <v:rect style="width:0;height:1.5pt" o:hralign="center" o:hrstd="t" o:hr="t"/>
        </w:pict>
      </w:r>
    </w:p>
    <w:bookmarkEnd w:id="146"/>
    <w:bookmarkStart w:id="147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arquitectura oficial será:</w:t>
      </w:r>
    </w:p>
    <w:p>
      <w:pPr>
        <w:pStyle w:val="SourceCode"/>
      </w:pPr>
      <w:r>
        <w:rPr>
          <w:rStyle w:val="VerbatimChar"/>
        </w:rPr>
        <w:t xml:space="preserve">Analytics First</w:t>
      </w:r>
      <w:r>
        <w:br/>
      </w:r>
      <w:r>
        <w:br/>
      </w:r>
      <w:r>
        <w:rPr>
          <w:rStyle w:val="VerbatimChar"/>
        </w:rPr>
        <w:t xml:space="preserve">KPI First</w:t>
      </w:r>
      <w:r>
        <w:br/>
      </w:r>
      <w:r>
        <w:br/>
      </w:r>
      <w:r>
        <w:rPr>
          <w:rStyle w:val="VerbatimChar"/>
        </w:rPr>
        <w:t xml:space="preserve">Single Version Of The Truth</w:t>
      </w:r>
      <w:r>
        <w:br/>
      </w:r>
      <w:r>
        <w:br/>
      </w:r>
      <w:r>
        <w:rPr>
          <w:rStyle w:val="VerbatimChar"/>
        </w:rPr>
        <w:t xml:space="preserve">Apache ECharts Preferred</w:t>
      </w:r>
      <w:r>
        <w:br/>
      </w:r>
      <w:r>
        <w:br/>
      </w:r>
      <w:r>
        <w:rPr>
          <w:rStyle w:val="VerbatimChar"/>
        </w:rPr>
        <w:t xml:space="preserve">Looker Studio Executive</w:t>
      </w:r>
      <w:r>
        <w:br/>
      </w:r>
      <w:r>
        <w:br/>
      </w:r>
      <w:r>
        <w:rPr>
          <w:rStyle w:val="VerbatimChar"/>
        </w:rPr>
        <w:t xml:space="preserve">Predictive Ready</w:t>
      </w:r>
      <w:r>
        <w:br/>
      </w:r>
      <w:r>
        <w:br/>
      </w:r>
      <w:r>
        <w:rPr>
          <w:rStyle w:val="VerbatimChar"/>
        </w:rPr>
        <w:t xml:space="preserve">AI Ready</w:t>
      </w:r>
    </w:p>
    <w:p>
      <w:pPr>
        <w:pStyle w:val="FirstParagraph"/>
      </w:pPr>
      <w:r>
        <w:t xml:space="preserve">La analítica será considerada una capacidad estratégica del ERP y evolucionará desde dashboards operativos hasta inteligencia empresarial asistida por IA.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2026-06-15T17:58:44Z</dcterms:created>
  <dcterms:modified xsi:type="dcterms:W3CDTF">2026-06-15T17:58:44Z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