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Scope: Data Science Use Case for Client Segmentation and Proactive Signals for Client Churn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focuses on developing a data analytics use case for client segmentation and identifying proactive signals for client churn. The scope is divided into two main phases: client segmentation and churn signals/prediction. The initial scope will center on South African (SA) clients, specifically within Strategic or Channel/SME segments. We will work with a sample size of 100 clients to demonstrate the analytics capabilities.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Phase 1: Client Segmentation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Classify clients based on priority and network utilization groupings to better understand and manage the client base. 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Classify Clients (We will share the rules for classification):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Platinum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Bronze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Cluster Clients by Network Utilization Groupings:</w:t>
      </w:r>
    </w:p>
    <w:p w:rsidR="00000000" w:rsidDel="00000000" w:rsidP="00000000" w:rsidRDefault="00000000" w:rsidRPr="00000000" w14:paraId="0000000E">
      <w:pPr>
        <w:pStyle w:val="Heading1"/>
        <w:spacing w:after="0" w:before="0" w:lineRule="auto"/>
        <w:rPr>
          <w:rFonts w:ascii="Aptos" w:cs="Aptos" w:eastAsia="Aptos" w:hAnsi="Aptos"/>
          <w:color w:val="000000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  <w:rtl w:val="0"/>
        </w:rPr>
        <w:t xml:space="preserve">a.</w:t>
        <w:tab/>
        <w:t xml:space="preserve">Customer maxing the capacity allocated/bought </w:t>
      </w:r>
    </w:p>
    <w:p w:rsidR="00000000" w:rsidDel="00000000" w:rsidP="00000000" w:rsidRDefault="00000000" w:rsidRPr="00000000" w14:paraId="0000000F">
      <w:pPr>
        <w:pStyle w:val="Heading1"/>
        <w:spacing w:after="0" w:before="0" w:lineRule="auto"/>
        <w:rPr>
          <w:rFonts w:ascii="Aptos" w:cs="Aptos" w:eastAsia="Aptos" w:hAnsi="Aptos"/>
          <w:color w:val="000000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  <w:rtl w:val="0"/>
        </w:rPr>
        <w:t xml:space="preserve">b.</w:t>
        <w:tab/>
        <w:t xml:space="preserve">Customer utilizing 80% of the allocated/bought capacity</w:t>
      </w:r>
    </w:p>
    <w:p w:rsidR="00000000" w:rsidDel="00000000" w:rsidP="00000000" w:rsidRDefault="00000000" w:rsidRPr="00000000" w14:paraId="00000010">
      <w:pPr>
        <w:pStyle w:val="Heading1"/>
        <w:spacing w:after="0" w:before="0" w:lineRule="auto"/>
        <w:rPr>
          <w:rFonts w:ascii="Aptos" w:cs="Aptos" w:eastAsia="Aptos" w:hAnsi="Aptos"/>
          <w:color w:val="000000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  <w:rtl w:val="0"/>
        </w:rPr>
        <w:t xml:space="preserve">c.</w:t>
        <w:tab/>
        <w:t xml:space="preserve">Customer who dropped utilization by 50% of Seacom links</w:t>
      </w:r>
    </w:p>
    <w:p w:rsidR="00000000" w:rsidDel="00000000" w:rsidP="00000000" w:rsidRDefault="00000000" w:rsidRPr="00000000" w14:paraId="00000011">
      <w:pPr>
        <w:pStyle w:val="Heading1"/>
        <w:spacing w:after="0" w:before="0" w:lineRule="auto"/>
        <w:rPr>
          <w:rFonts w:ascii="Aptos" w:cs="Aptos" w:eastAsia="Aptos" w:hAnsi="Aptos"/>
          <w:color w:val="000000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  <w:rtl w:val="0"/>
        </w:rPr>
        <w:t xml:space="preserve">d.</w:t>
        <w:tab/>
        <w:t xml:space="preserve">Consecutive outages of customer link(s)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Phase 2: Churn Signals/Prediction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Identify patterns that could signal whether clients are likely to leave or stay, based on network utilization data from the six months prior to the current date. 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Scope Outline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clients who have left and those who are still active.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utilization data for the six months preceding the clients' departure or current status.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patterns and signals that could predict client churn.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Data Sample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SA clients in Strategic and/or Channel/SME segments.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a sample size of 100 clients to validate the analytics approach.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Utilization data from NMS platform for selected client sample.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Required Skills and Technology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Analytics and Visualization (Phase 1)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Science and Visualization (Phase 2)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Fabric (Factory, Lakehouse, Notebooks, Power BI)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