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Мегафакультет трансляционных информационных технологий</w:t>
      </w:r>
    </w:p>
    <w:p w:rsidR="00000000" w:rsidDel="00000000" w:rsidP="00000000" w:rsidRDefault="00000000" w:rsidRPr="00000000" w14:paraId="00000005">
      <w:pPr>
        <w:spacing w:line="7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информационных технологий и программирования</w:t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6</w:t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дисциплине «Телекоммуникационные системы и технологии»</w:t>
      </w:r>
    </w:p>
    <w:p w:rsidR="00000000" w:rsidDel="00000000" w:rsidP="00000000" w:rsidRDefault="00000000" w:rsidRPr="00000000" w14:paraId="00000008">
      <w:pPr>
        <w:spacing w:after="27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Выполнили студенты группы №M3304</w:t>
      </w:r>
    </w:p>
    <w:p w:rsidR="00000000" w:rsidDel="00000000" w:rsidP="00000000" w:rsidRDefault="00000000" w:rsidRPr="00000000" w14:paraId="0000000A">
      <w:pPr>
        <w:spacing w:after="240" w:lineRule="auto"/>
        <w:ind w:left="567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Орлов Владимир Дмитриевич</w:t>
        <w:br w:type="textWrapping"/>
        <w:t xml:space="preserve">Квачук Сергей Алексеевич </w:t>
      </w:r>
    </w:p>
    <w:p w:rsidR="00000000" w:rsidDel="00000000" w:rsidP="00000000" w:rsidRDefault="00000000" w:rsidRPr="00000000" w14:paraId="0000000B">
      <w:pPr>
        <w:spacing w:after="80" w:lineRule="auto"/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</w:t>
      </w:r>
    </w:p>
    <w:p w:rsidR="00000000" w:rsidDel="00000000" w:rsidP="00000000" w:rsidRDefault="00000000" w:rsidRPr="00000000" w14:paraId="0000000C">
      <w:pPr>
        <w:spacing w:after="2100" w:lineRule="auto"/>
        <w:ind w:left="567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Иванов Василий Всеволодович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92001" cy="20386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001" cy="20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2.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2459518</wp:posOffset>
            </wp:positionH>
            <wp:positionV relativeFrom="page">
              <wp:posOffset>1053465</wp:posOffset>
            </wp:positionV>
            <wp:extent cx="3181350" cy="1276350"/>
            <wp:effectExtent b="0" l="0" r="0" t="0"/>
            <wp:wrapNone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2535718</wp:posOffset>
            </wp:positionH>
            <wp:positionV relativeFrom="page">
              <wp:posOffset>2415540</wp:posOffset>
            </wp:positionV>
            <wp:extent cx="3028950" cy="2447925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44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3.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с9-1.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1078393</wp:posOffset>
            </wp:positionH>
            <wp:positionV relativeFrom="page">
              <wp:posOffset>5525118</wp:posOffset>
            </wp:positionV>
            <wp:extent cx="5940115" cy="25654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6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с9-2.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1078393</wp:posOffset>
            </wp:positionH>
            <wp:positionV relativeFrom="page">
              <wp:posOffset>8447270</wp:posOffset>
            </wp:positionV>
            <wp:extent cx="5940115" cy="19431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4.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5.1.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-1742</wp:posOffset>
            </wp:positionH>
            <wp:positionV relativeFrom="paragraph">
              <wp:posOffset>147972</wp:posOffset>
            </wp:positionV>
            <wp:extent cx="5940115" cy="2984500"/>
            <wp:effectExtent b="0" l="0" r="0" t="0"/>
            <wp:wrapTopAndBottom distB="114300" distT="1143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1574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5.4.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1080135</wp:posOffset>
            </wp:positionH>
            <wp:positionV relativeFrom="page">
              <wp:posOffset>6998972</wp:posOffset>
            </wp:positionV>
            <wp:extent cx="5940115" cy="3441700"/>
            <wp:effectExtent b="0" l="0" r="0" t="0"/>
            <wp:wrapTopAndBottom distB="114300" distT="1143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4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внутреннем интерфейсе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внешнем интерфейсе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5.6&amp;8.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1099185</wp:posOffset>
            </wp:positionH>
            <wp:positionV relativeFrom="page">
              <wp:posOffset>1085835</wp:posOffset>
            </wp:positionV>
            <wp:extent cx="5940115" cy="2209800"/>
            <wp:effectExtent b="0" l="0" r="0" t="0"/>
            <wp:wrapTopAndBottom distB="114300" distT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6.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1078393</wp:posOffset>
            </wp:positionH>
            <wp:positionV relativeFrom="page">
              <wp:posOffset>3785838</wp:posOffset>
            </wp:positionV>
            <wp:extent cx="5940115" cy="1041400"/>
            <wp:effectExtent b="0" l="0" r="0" t="0"/>
            <wp:wrapTopAndBottom distB="114300" distT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4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Часть 7.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1078392</wp:posOffset>
            </wp:positionH>
            <wp:positionV relativeFrom="page">
              <wp:posOffset>5777865</wp:posOffset>
            </wp:positionV>
            <wp:extent cx="5940115" cy="1574800"/>
            <wp:effectExtent b="0" l="0" r="0" t="0"/>
            <wp:wrapTopAndBottom distB="114300" distT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1211742</wp:posOffset>
            </wp:positionH>
            <wp:positionV relativeFrom="page">
              <wp:posOffset>208247</wp:posOffset>
            </wp:positionV>
            <wp:extent cx="5676684" cy="5449253"/>
            <wp:effectExtent b="0" l="0" r="0" t="0"/>
            <wp:wrapTopAndBottom distB="114300" distT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684" cy="5449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&gt; ssh -L 127.0.0.80:8888:127.0.0.1:80 KSAuser@localhost -p 55022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Вопросы.</w:t>
      </w:r>
    </w:p>
    <w:p w:rsidR="00000000" w:rsidDel="00000000" w:rsidP="00000000" w:rsidRDefault="00000000" w:rsidRPr="00000000" w14:paraId="00000055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Разница между SNAT и MASQUERADE</w:t>
      </w:r>
    </w:p>
    <w:p w:rsidR="00000000" w:rsidDel="00000000" w:rsidP="00000000" w:rsidRDefault="00000000" w:rsidRPr="00000000" w14:paraId="00000056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SNAT (Source NAT)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Заменяет исходный IP-адрес на указанный статический адрес</w:t>
        <w:br w:type="textWrapping"/>
        <w:t xml:space="preserve">Когда использовать: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у вас статический внешний IP-адрес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нужно точно контролировать, какой IP использовать для NAT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корпоративных сетях с выделенными IP-адресами</w:t>
      </w:r>
    </w:p>
    <w:p w:rsidR="00000000" w:rsidDel="00000000" w:rsidP="00000000" w:rsidRDefault="00000000" w:rsidRPr="00000000" w14:paraId="0000005B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MASQUERADE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 использует IP-адрес внешнего интерфейса (подходит для динамических IP)</w:t>
        <w:br w:type="textWrapping"/>
        <w:t xml:space="preserve">Когда использовать: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внешний IP-адрес динамический (DHCP, PPPoE, Dial-up)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домашних сетях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не нужно явно указывать IP-адрес</w:t>
      </w:r>
    </w:p>
    <w:p w:rsidR="00000000" w:rsidDel="00000000" w:rsidP="00000000" w:rsidRDefault="00000000" w:rsidRPr="00000000" w14:paraId="00000060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Подробнее:</w:t>
      </w:r>
    </w:p>
    <w:p w:rsidR="00000000" w:rsidDel="00000000" w:rsidP="00000000" w:rsidRDefault="00000000" w:rsidRPr="00000000" w14:paraId="00000061">
      <w:pPr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SNAT (Source Network Address Translation) – это трансляция исходных IP-адресов для исходящих пакетов. SNAT обычно используется в ситуациях, когда маршрутизатор или шлюз имеет статический IP-адрес и требуется изменить исходный IP-адрес исходящих пакетов на IP этого маршрутизатора. </w:t>
      </w:r>
    </w:p>
    <w:p w:rsidR="00000000" w:rsidDel="00000000" w:rsidP="00000000" w:rsidRDefault="00000000" w:rsidRPr="00000000" w14:paraId="00000062">
      <w:pPr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MASQUERADE: Маскарадинг является разновидностью SNAT, но с тем отличием, что используется динамический IP-адрес. Это автоматически подстраивает исходящий адрес, если внешний интерфейс получает новый IP.</w:t>
      </w:r>
    </w:p>
    <w:p w:rsidR="00000000" w:rsidDel="00000000" w:rsidP="00000000" w:rsidRDefault="00000000" w:rsidRPr="00000000" w14:paraId="00000063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Цепочки и таблицы в iptables по умолчанию</w:t>
      </w:r>
    </w:p>
    <w:p w:rsidR="00000000" w:rsidDel="00000000" w:rsidP="00000000" w:rsidRDefault="00000000" w:rsidRPr="00000000" w14:paraId="00000064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Таблицы: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(по умолчанию) - фильтрация пакетов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 - преобразование сетевых адресов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mangle - модификация заголовков пакетов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- управление отслеживанием соединений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- правила SELinux (в некоторых дистрибутивах)</w:t>
      </w:r>
    </w:p>
    <w:p w:rsidR="00000000" w:rsidDel="00000000" w:rsidP="00000000" w:rsidRDefault="00000000" w:rsidRPr="00000000" w14:paraId="0000006A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Цепочки в таблице filter: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- для входящих пакетов на локальную систему</w:t>
        <w:br w:type="textWrapping"/>
        <w:tab/>
        <w:t xml:space="preserve">FORWARD - для пакетов, проходящих через систему (маршрутизация)</w:t>
        <w:br w:type="textWrapping"/>
        <w:tab/>
        <w:t xml:space="preserve">OUTPUT - для исходящих пакетов из локальной системы</w:t>
      </w:r>
    </w:p>
    <w:p w:rsidR="00000000" w:rsidDel="00000000" w:rsidP="00000000" w:rsidRDefault="00000000" w:rsidRPr="00000000" w14:paraId="0000006C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Цепочки в таблице nat:</w:t>
      </w:r>
    </w:p>
    <w:p w:rsidR="00000000" w:rsidDel="00000000" w:rsidP="00000000" w:rsidRDefault="00000000" w:rsidRPr="00000000" w14:paraId="0000006D">
      <w:pPr>
        <w:widowControl w:val="0"/>
        <w:spacing w:after="80" w:before="2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PREROUTING - для изменения входящих пакетов до маршрутизации</w:t>
        <w:br w:type="textWrapping"/>
        <w:tab/>
        <w:t xml:space="preserve">POSTROUTING - для изменения исходящих пакетов после маршрутизации</w:t>
        <w:br w:type="textWrapping"/>
        <w:tab/>
        <w:t xml:space="preserve">OUTPUT - для изменения локально генерируемых пакетов</w:t>
      </w:r>
    </w:p>
    <w:p w:rsidR="00000000" w:rsidDel="00000000" w:rsidP="00000000" w:rsidRDefault="00000000" w:rsidRPr="00000000" w14:paraId="0000006E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Цепочки в таблице mangle: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PREROUTING, INPUT, FORWARD, OUTPUT, POSTROUTING</w:t>
      </w:r>
    </w:p>
    <w:p w:rsidR="00000000" w:rsidDel="00000000" w:rsidP="00000000" w:rsidRDefault="00000000" w:rsidRPr="00000000" w14:paraId="00000070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Добавление новой цепочки и перенаправление трафика</w:t>
      </w:r>
    </w:p>
    <w:p w:rsidR="00000000" w:rsidDel="00000000" w:rsidP="00000000" w:rsidRDefault="00000000" w:rsidRPr="00000000" w14:paraId="00000071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новой цепочки: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sudo iptables -N MY_CHAIN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цепочки в конкретной таблице: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sudo iptables -t nat -N MY_NAT_CHAIN</w:t>
      </w:r>
    </w:p>
    <w:p w:rsidR="00000000" w:rsidDel="00000000" w:rsidP="00000000" w:rsidRDefault="00000000" w:rsidRPr="00000000" w14:paraId="00000076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Перенаправление трафика в новую цепочку: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sudo iptables -A INPUT -j MY_CHAIN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Имеет ли смысл порядок правил?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Да.</w:t>
      </w:r>
    </w:p>
    <w:p w:rsidR="00000000" w:rsidDel="00000000" w:rsidP="00000000" w:rsidRDefault="00000000" w:rsidRPr="00000000" w14:paraId="0000007B">
      <w:pPr>
        <w:widowControl w:val="0"/>
        <w:spacing w:after="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Причины: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Последовательная обработка: Правила обрабатываются сверху вниз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Первое совпадение: Как только пакет соответствует правилу, дальнейшая обработка прекращается (если правило не LOG)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Приоритет: Более конкретные правила должны быть выше общих</w:t>
      </w:r>
    </w:p>
    <w:p w:rsidR="00000000" w:rsidDel="00000000" w:rsidP="00000000" w:rsidRDefault="00000000" w:rsidRPr="00000000" w14:paraId="0000007F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Как с помощью iptables можно реализовать настройки, при которых брандмауэр пропускает пакеты тех соединений, которые были инициированы изнутри. Учтите, что правило позволяло установить соединение, т.е. передать пакеты наружу, так и получать ответы, то есть принять ответные пакеты.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Разрешение исходящих соединений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iptables -A OUTPUT -j ACCEPT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Разрешение ответных пакетов на исходящие соединения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iptables -A INPUT -m state --state ESTABLISHED -j ACCEPT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Блокировка остальных пакетов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iptables -P INPUT DROP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iptables -P OUTPUT ACCEPT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458BC0866C89423084AC4AEAA5CFA1AA_13</vt:lpwstr>
  </property>
</Properties>
</file>