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6"/>
          <w:szCs w:val="56"/>
          <w:rtl w:val="0"/>
        </w:rPr>
        <w:t xml:space="preserve">DEV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GenAI Engineer  ·  Agentic Pipelines &amp; RAG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0" w:lineRule="auto"/>
        <w:jc w:val="center"/>
        <w:rPr/>
      </w:pPr>
      <w:r w:rsidDel="00000000" w:rsidR="00000000" w:rsidRPr="00000000">
        <w:rPr>
          <w:color w:val="000000"/>
          <w:sz w:val="19"/>
          <w:szCs w:val="19"/>
          <w:rtl w:val="0"/>
        </w:rPr>
        <w:t xml:space="preserve">+91 8826546576  ·  </w:t>
      </w:r>
      <w:hyperlink r:id="rId7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dev.sra2180@gmail.com</w:t>
        </w:r>
      </w:hyperlink>
      <w:r w:rsidDel="00000000" w:rsidR="00000000" w:rsidRPr="00000000">
        <w:rPr>
          <w:color w:val="000000"/>
          <w:sz w:val="19"/>
          <w:szCs w:val="19"/>
          <w:rtl w:val="0"/>
        </w:rPr>
        <w:t xml:space="preserve">  ·  </w:t>
      </w:r>
      <w:hyperlink r:id="rId8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000000"/>
          <w:sz w:val="19"/>
          <w:szCs w:val="19"/>
          <w:rtl w:val="0"/>
        </w:rPr>
        <w:t xml:space="preserve">  ·  </w:t>
      </w:r>
      <w:hyperlink r:id="rId9">
        <w:r w:rsidDel="00000000" w:rsidR="00000000" w:rsidRPr="00000000">
          <w:rPr>
            <w:color w:val="000000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jc w:val="left"/>
        <w:rPr/>
      </w:pPr>
      <w:r w:rsidDel="00000000" w:rsidR="00000000" w:rsidRPr="00000000">
        <w:rPr>
          <w:i w:val="0"/>
          <w:iCs w:val="0"/>
          <w:color w:val="000000"/>
          <w:sz w:val="20"/>
          <w:szCs w:val="20"/>
          <w:rtl w:val="0"/>
        </w:rPr>
        <w:t xml:space="preserve">GenAI engineer specialising in agentic pipeline development and retrieval-augmented generation systems. Currently building production LangGraph orchestration workflows at Astroraag, an AI-driven Vedic Astrology startup. Built a production-architecture hybrid RAG system featuring BM25 + dense retrieval, CrossEncoder reranking, LLM-based query expansion with anaphora resolution, and a custom retrieval evaluation pipeline — achieving ~40% improvement in retrieval coverage and consistently filtering 50–60% low-quality candidates before LLM generation. Demonstrated ability to reduce model latency and operational cost through systematic prompt optimisation and preprocessing.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GenAI Engineer Intern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 |  Astroraag 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April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rtl w:val="0"/>
        </w:rPr>
        <w:t xml:space="preserve">Restructured a fragmented LangGraph pipeline into a modular, fully observable architecture by standardizing file organization and implementing deep execution logging, reducing debugging time by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and improving scalability and dev velocity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540" w:hanging="270"/>
      </w:pPr>
      <w:r w:rsidDel="00000000" w:rsidR="00000000" w:rsidRPr="00000000">
        <w:rPr>
          <w:rtl w:val="0"/>
        </w:rPr>
        <w:t xml:space="preserve">Optimized a production GenAI pipeline through advanced prompt engineering, model research, context engineering, token budgeting, response trimming, and multi-LLM experimentation, reducing latency by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and operational costs by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while improving response quality and consistency.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Contributing across backend infrastructure, optimisation, and deployment tasks aligned with US timezone production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Python Developer Intern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 |  SovereigntLabs(web3)                                                    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October 2024 – February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small team to design and build an AI-based face authentication system using DeepFace and Python, owning the core architecture and module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facial encoding to generate and match unique text-based codes for secure user login verification — first experience owning a production-facing system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40" w:before="140" w:lineRule="auto"/>
        <w:rPr/>
      </w:pPr>
      <w:hyperlink r:id="rId10">
        <w:r w:rsidDel="00000000" w:rsidR="00000000" w:rsidRPr="00000000">
          <w:rPr>
            <w:b w:val="1"/>
            <w:bCs w:val="1"/>
            <w:color w:val="000000"/>
            <w:sz w:val="21"/>
            <w:szCs w:val="21"/>
            <w:u w:val="single"/>
            <w:rtl w:val="0"/>
          </w:rPr>
          <w:t xml:space="preserve">RAG Knowledge QA System</w:t>
        </w:r>
      </w:hyperlink>
      <w:r w:rsidDel="00000000" w:rsidR="00000000" w:rsidRPr="00000000">
        <w:rPr>
          <w:i w:val="1"/>
          <w:iCs w:val="1"/>
          <w:color w:val="000000"/>
          <w:sz w:val="19"/>
          <w:szCs w:val="19"/>
          <w:rtl w:val="0"/>
        </w:rPr>
        <w:t xml:space="preserve">  |  Python, FastAPI, Redis (Valkey), Ollama, QdrantDBJan                       2026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production-architecture Hybrid RAG pipeline combining QdrantDB dense retrieval (all-MiniLM-L6-v2) with BM25 sparse retrieval; applied RRF + CrossEncoder reranking to filter ~60% low-relevance chunks, improving answer precision for technical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LLM-based query optimisation layer with anaphora resolution and 3-query expansion, increasing retrieval coverage by ~3x and improving multi-turn conversation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an adaptive chunking system (NLTK + code-aware regex) achieving 100% code block preservation and reducing context fragmentation in technical document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retrieval evaluation pipeline tracking Top-1 accuracy, average relevance score, and retrieval coverage — identified ~40% coverage improvement after query expansion, used to tune hybrid weighting.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CrossEncoder threshold filtering to consistently discard 50–60% low-quality candidates before LLM generation, reducing hallucinations and token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40" w:before="140" w:lineRule="auto"/>
        <w:rPr/>
      </w:pPr>
      <w:hyperlink r:id="rId11">
        <w:r w:rsidDel="00000000" w:rsidR="00000000" w:rsidRPr="00000000">
          <w:rPr>
            <w:b w:val="1"/>
            <w:bCs w:val="1"/>
            <w:color w:val="000000"/>
            <w:sz w:val="21"/>
            <w:szCs w:val="21"/>
            <w:u w:val="single"/>
            <w:rtl w:val="0"/>
          </w:rPr>
          <w:t xml:space="preserve">DeadCrypt</w:t>
        </w:r>
      </w:hyperlink>
      <w:r w:rsidDel="00000000" w:rsidR="00000000" w:rsidRPr="00000000">
        <w:rPr>
          <w:i w:val="1"/>
          <w:iCs w:val="1"/>
          <w:color w:val="000000"/>
          <w:sz w:val="19"/>
          <w:szCs w:val="19"/>
          <w:rtl w:val="0"/>
        </w:rPr>
        <w:t xml:space="preserve">  |  Python, NumPy, Pillow, FFmpeg                                                                                             Jun 2025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Python tool that encodes arbitrary files into video by mapping binary data to RGB pixel values — demonstrating systems-level engineering fluency and deep understanding of data representation at the binary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multi-resolution support with dynamic frame capacity calculation for variable file sizes; leveraged FFV1 codec for lossless encoding with automated pipeline cleanup.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TRAINING &amp;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jc w:val="left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100xEngineers Cohort  ·  March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 generation using ComfyUI with SDXL and FLUX diffusion models; custom LoRA model training on Flux (Hugging Face). Active technical contributor sharing AI engineering learnings on LinkedIn (#0to100Xengineer).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jc w:val="left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Full Stack Generative and Agentic AI with Python  ·  Udemy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40" w:before="14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B.Tech in Computer Science Engineering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 |  Maharaja Agrasen Institute of Technology, New Delhi</w:t>
      </w: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jc w:val="left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CGPA: 8.7  ·  Rohini, New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6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50" w:lineRule="auto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Programming: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Python,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0" w:before="50" w:lineRule="auto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AI / LLM Systems: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Agentic Pipeline Development, RAG, LangGraph, Prompt Engineering, Token Optimisation, LLM Application Development, ComfyUI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50" w:lineRule="auto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Tools &amp; Frameworks: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FastAPI, Redis, QdrantDB, Ollama, Hugging Face, NumPy, Pillow, FFmpeg, NLTK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50" w:lineRule="auto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Databases: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SQLite, MongoDB, MySQL, Supabase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ev2180/DeadCrypt" TargetMode="External"/><Relationship Id="rId10" Type="http://schemas.openxmlformats.org/officeDocument/2006/relationships/hyperlink" Target="https://github.com/dev2180/rag-async-chat" TargetMode="External"/><Relationship Id="rId9" Type="http://schemas.openxmlformats.org/officeDocument/2006/relationships/hyperlink" Target="https://github.com/dev218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v.sra2180@gmail.com" TargetMode="External"/><Relationship Id="rId8" Type="http://schemas.openxmlformats.org/officeDocument/2006/relationships/hyperlink" Target="https://www.linkedin.com/in/dev-sharma-a3321425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LYEkkxcJVRWxeGEHRKWuUSVpQ==">CgMxLjA4AHIhMThxS3ZiMzRYalNUeGRTSkJqSVJZWWNmV2E5UjFNWlM1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