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07111F"/>
          <w:sz w:val="40"/>
        </w:rPr>
        <w:t>TECHNICAL SPECIFICATIONS &amp; OPERATIONAL INTELLIGENCE LOGS</w:t>
      </w:r>
    </w:p>
    <w:p>
      <w:pPr>
        <w:spacing w:before="360" w:after="120"/>
        <w:jc w:val="center"/>
      </w:pPr>
      <w:r>
        <w:rPr>
          <w:b/>
          <w:color w:val="008B8B"/>
          <w:sz w:val="30"/>
        </w:rPr>
        <w:t>MULTI-MODEL SPECTRAL RECONSTRUCTION, ENSEMBLE CLASSIFICATION, AND GEOMETRIC OUTLIER DETECTORS</w:t>
      </w:r>
    </w:p>
    <w:p>
      <w:pPr>
        <w:spacing w:before="240" w:after="240"/>
        <w:jc w:val="center"/>
      </w:pPr>
      <w:r>
        <w:rPr>
          <w:color w:val="CCCCCC"/>
        </w:rPr>
        <w:t>――――――――――――――――――――――――――――――――――――――――</w:t>
      </w:r>
    </w:p>
    <w:p>
      <w:pPr>
        <w:spacing w:before="280" w:after="80"/>
      </w:pPr>
      <w:r>
        <w:rPr>
          <w:b/>
          <w:color w:val="07111F"/>
          <w:sz w:val="25"/>
        </w:rPr>
        <w:t>1. DIGITAL SIGNAL INGESTION &amp; FEATURE ENGINEERING</w:t>
      </w:r>
    </w:p>
    <w:p>
      <w:pPr>
        <w:spacing w:before="80" w:after="120" w:line="276" w:lineRule="auto"/>
      </w:pPr>
      <w:r>
        <w:t xml:space="preserve">The edge processing hardware captures raw time-domain I/Q samples from the Software Defined Radio (SDR) centered at </w:t>
      </w:r>
      <w:r>
        <w:rPr>
          <w:i/>
        </w:rPr>
        <w:t>98.0 \text{ MHz}</w:t>
      </w:r>
      <w:r>
        <w:t xml:space="preserve"> with a complex sample rate of </w:t>
      </w:r>
      <w:r>
        <w:rPr>
          <w:i/>
        </w:rPr>
        <w:t>2.4 \text{ MS/s}</w:t>
      </w:r>
      <w:r>
        <w:t>.</w:t>
      </w:r>
    </w:p>
    <w:p>
      <w:pPr>
        <w:pStyle w:val="ListBullet"/>
        <w:spacing w:before="40" w:after="40"/>
      </w:pPr>
      <w:r/>
      <w:r>
        <w:rPr>
          <w:b/>
        </w:rPr>
        <w:t>FFT Conversion</w:t>
      </w:r>
      <w:r>
        <w:t>: Converted to the frequency domain using a 128-point windowed Fast Fourier Transform (FFT) with a Hanning window.</w:t>
      </w:r>
    </w:p>
    <w:p>
      <w:pPr>
        <w:pStyle w:val="ListBullet"/>
        <w:spacing w:before="40" w:after="40"/>
      </w:pPr>
      <w:r/>
      <w:r>
        <w:rPr>
          <w:b/>
        </w:rPr>
        <w:t>Log-Power Scaling</w:t>
      </w:r>
      <w:r>
        <w:t>:</w:t>
      </w:r>
    </w:p>
    <w:p>
      <w:pPr>
        <w:spacing w:before="80" w:after="120" w:line="276" w:lineRule="auto"/>
      </w:pPr>
      <w:r>
        <w:t xml:space="preserve">  </w:t>
      </w:r>
      <w:r>
        <w:rPr>
          <w:i/>
        </w:rPr>
      </w:r>
      <w:r>
        <w:t>x_i = 10 \log_{10} \left( \frac{|X(f_i)|^2}{P_{\text{ref}}} \right)</w:t>
      </w:r>
      <w:r>
        <w:rPr>
          <w:i/>
        </w:rPr>
      </w:r>
      <w:r/>
    </w:p>
    <w:p>
      <w:pPr>
        <w:pStyle w:val="ListBullet"/>
        <w:spacing w:before="40" w:after="40"/>
      </w:pPr>
      <w:r/>
      <w:r>
        <w:rPr>
          <w:b/>
        </w:rPr>
        <w:t>Telemetry Input Vector</w:t>
      </w:r>
      <w:r>
        <w:t xml:space="preserve">: Produces a standardized 128-dimensional real-valued power spectral density vector </w:t>
      </w:r>
      <w:r>
        <w:rPr>
          <w:i/>
        </w:rPr>
        <w:t>X \in \mathbb{R}^{128}</w:t>
      </w:r>
      <w:r>
        <w:t xml:space="preserve"> spanning the range from </w:t>
      </w:r>
      <w:r>
        <w:rPr>
          <w:i/>
        </w:rPr>
        <w:t>88.0 \text{ MHz}</w:t>
      </w:r>
      <w:r>
        <w:t xml:space="preserve"> to </w:t>
      </w:r>
      <w:r>
        <w:rPr>
          <w:i/>
        </w:rPr>
        <w:t>108.0 \text{ MHz}</w:t>
      </w:r>
      <w:r>
        <w:t xml:space="preserve"> (spacing </w:t>
      </w:r>
      <w:r>
        <w:rPr>
          <w:i/>
        </w:rPr>
        <w:t>\Delta f \approx 156.25 \text{ kHz}</w:t>
      </w:r>
      <w:r>
        <w:t>):</w:t>
      </w:r>
    </w:p>
    <w:p>
      <w:pPr>
        <w:spacing w:before="80" w:after="120" w:line="276" w:lineRule="auto"/>
      </w:pPr>
      <w:r>
        <w:t xml:space="preserve">  </w:t>
      </w:r>
      <w:r>
        <w:rPr>
          <w:i/>
        </w:rPr>
      </w:r>
      <w:r>
        <w:t>X = [x_1, x_2, \dots, x_{128}]^T</w:t>
      </w:r>
      <w:r>
        <w:rPr>
          <w:i/>
        </w:rPr>
      </w:r>
      <w:r/>
    </w:p>
    <w:p>
      <w:pPr>
        <w:spacing w:before="240" w:after="240"/>
        <w:jc w:val="center"/>
      </w:pPr>
      <w:r>
        <w:rPr>
          <w:color w:val="CCCCCC"/>
        </w:rPr>
        <w:t>――――――――――――――――――――――――――――――――――――――――</w:t>
      </w:r>
    </w:p>
    <w:p>
      <w:pPr>
        <w:spacing w:before="280" w:after="80"/>
      </w:pPr>
      <w:r>
        <w:rPr>
          <w:b/>
          <w:color w:val="07111F"/>
          <w:sz w:val="25"/>
        </w:rPr>
        <w:t>2. PARALLELIZED TRIPLE-MODEL ARCHITECTURES &amp; PARAMETERS</w:t>
      </w:r>
    </w:p>
    <w:p>
      <w:pPr>
        <w:spacing w:before="120" w:after="120"/>
        <w:ind w:left="576" w:right="576"/>
        <w:pBdr>
          <w:left w:val="single" w:sz="24" w:space="8" w:color="008B8B"/>
        </w:pBdr>
        <w:shd w:fill="F5F5F5"/>
      </w:pPr>
      <w:r>
        <w:rPr>
          <w:rFonts w:ascii="Consolas" w:hAnsi="Consolas"/>
          <w:color w:val="005F5F"/>
          <w:sz w:val="19"/>
        </w:rPr>
        <w:t>+-----------------------------------------------------------------------------------+</w:t>
        <w:br/>
        <w:t>|                                LIVE SPECTRUM STREAM                               |</w:t>
        <w:br/>
        <w:t>|                     Vector X = [x_1, x_2, ..., x_128] in R^128                    |</w:t>
        <w:br/>
        <w:t>+-----------------------------------------------------------------------------------+</w:t>
        <w:br/>
        <w:t xml:space="preserve">                                         |</w:t>
        <w:br/>
        <w:t xml:space="preserve">         +-------------------------------+-------------------------------+</w:t>
        <w:br/>
        <w:t xml:space="preserve">         |                               |                               |</w:t>
        <w:br/>
        <w:t xml:space="preserve">         v                               v                               v</w:t>
        <w:br/>
        <w:t>+------------------+             +---------------+             +--------------------+</w:t>
        <w:br/>
        <w:t>|    UNSUPERVISED  |             |   SUPERVISED  |             |   DISTANCE-BASED   |</w:t>
        <w:br/>
        <w:t>|   Autoencoder    |             | Random Forest |             | K-Nearest Neighbor |</w:t>
        <w:br/>
        <w:t>+------------------+             +---------------+             +--------------------+</w:t>
        <w:br/>
        <w:t xml:space="preserve">         |                               |                               |</w:t>
        <w:br/>
        <w:t xml:space="preserve">  (Encoder/Decoder)              (128 Decision)                 (Euclidean Distance  |</w:t>
        <w:br/>
        <w:t xml:space="preserve">  MSE Loss vs. Threshold          Trees voting)                 to K=5 Clusters)     |</w:t>
        <w:br/>
        <w:t xml:space="preserve">         |                               |                               |</w:t>
        <w:br/>
        <w:t xml:space="preserve">         v                               v                               v</w:t>
        <w:br/>
        <w:t xml:space="preserve">   [AE Score]                       [RF Score]                      [KNN Score]</w:t>
        <w:br/>
        <w:t xml:space="preserve">  Threshold Check                  Threshold Check                 Threshold Check</w:t>
        <w:br/>
        <w:t xml:space="preserve">  (7.264e-06 MSE)                    (0.5 Score)                     (0.5 Score)</w:t>
        <w:br/>
        <w:t xml:space="preserve">         |                               |                               |</w:t>
        <w:br/>
        <w:t xml:space="preserve">         +-------------------------------+-------------------------------+</w:t>
        <w:br/>
        <w:t xml:space="preserve">                                         |</w:t>
        <w:br/>
        <w:t xml:space="preserve">                                         v</w:t>
        <w:br/>
        <w:t xml:space="preserve">                      +--------------------------------------+</w:t>
        <w:br/>
        <w:t xml:space="preserve">                      |      CONSENSUS THREAT GOVERNANCE     |</w:t>
        <w:br/>
        <w:t xml:space="preserve">                      |  - Latency: Combined sum             |</w:t>
        <w:br/>
        <w:t xml:space="preserve">                      |  - Final Decision: &gt;= 2/3 Voting     |</w:t>
        <w:br/>
        <w:t xml:space="preserve">                      |  - State Persistence in PostgreSQL   |</w:t>
        <w:br/>
        <w:t xml:space="preserve">                      +--------------------------------------+</w:t>
      </w:r>
    </w:p>
    <w:p>
      <w:pPr>
        <w:spacing w:before="200" w:after="60"/>
      </w:pPr>
      <w:r>
        <w:rPr>
          <w:b/>
          <w:i/>
          <w:color w:val="008B8B"/>
          <w:sz w:val="23"/>
        </w:rPr>
        <w:t>A. PyTorch Convolutional Autoencoder (Neural Reconstruction Engine)</w:t>
      </w:r>
    </w:p>
    <w:p>
      <w:pPr>
        <w:pStyle w:val="ListBullet"/>
        <w:spacing w:before="40" w:after="40"/>
      </w:pPr>
      <w:r/>
      <w:r>
        <w:rPr>
          <w:b/>
        </w:rPr>
        <w:t>Operational Concept</w:t>
      </w:r>
      <w:r>
        <w:t>: Trained exclusively on clean, normal spectrum telemetry. It learns the latent structural baseline manifold of healthy spectrum signals. Anomalous spikes or foreign emitters deviate from this manifold, causing reconstruction errors to spike.</w:t>
      </w:r>
    </w:p>
    <w:p>
      <w:pPr>
        <w:pStyle w:val="ListBullet"/>
        <w:spacing w:before="40" w:after="40"/>
      </w:pPr>
      <w:r/>
      <w:r>
        <w:rPr>
          <w:b/>
        </w:rPr>
        <w:t>ConvAE Layer Architecture</w:t>
      </w:r>
      <w:r>
        <w:t>:</w:t>
      </w:r>
    </w:p>
    <w:p>
      <w:pPr>
        <w:spacing w:before="80" w:after="120" w:line="276" w:lineRule="auto"/>
      </w:pPr>
      <w:r>
        <w:t xml:space="preserve">  The input to the Convolutional Autoencoder (ConvAE) is a 2D spectrogram block of size `[Batch, 1, 64, 128]`, representing 64 consecutive temporal slices of the 128 frequency bins:</w:t>
      </w:r>
    </w:p>
    <w:p>
      <w:pPr>
        <w:spacing w:before="80" w:after="120" w:line="276" w:lineRule="auto"/>
      </w:pPr>
      <w:r>
        <w:t xml:space="preserve">  * </w:t>
      </w:r>
      <w:r>
        <w:rPr>
          <w:b/>
        </w:rPr>
        <w:t>Encoder Layers</w:t>
      </w:r>
      <w:r>
        <w:t>:</w:t>
      </w:r>
    </w:p>
    <w:p>
      <w:pPr>
        <w:spacing w:before="80" w:after="120" w:line="276" w:lineRule="auto"/>
      </w:pPr>
      <w:r>
        <w:t xml:space="preserve">    1. *Input Block*: `[Batch, 1, 64, 128]`</w:t>
      </w:r>
    </w:p>
    <w:p>
      <w:pPr>
        <w:spacing w:before="80" w:after="120" w:line="276" w:lineRule="auto"/>
      </w:pPr>
      <w:r>
        <w:t xml:space="preserve">    2. *Convolution 2D Layer 1*: `Conv2D(1 -&gt; 16, kernel_size=3, stride=1, padding=1) + BatchNorm2D + ReLU` </w:t>
      </w:r>
      <w:r>
        <w:rPr>
          <w:i/>
        </w:rPr>
        <w:t>\to</w:t>
      </w:r>
      <w:r>
        <w:t xml:space="preserve"> `[Batch, 16, 64, 128]`</w:t>
      </w:r>
    </w:p>
    <w:p>
      <w:pPr>
        <w:spacing w:before="80" w:after="120" w:line="276" w:lineRule="auto"/>
      </w:pPr>
      <w:r>
        <w:t xml:space="preserve">    3. *Max Pooling 2D Layer 1*: `MaxPool2D(kernel_size=2, stride=2)` </w:t>
      </w:r>
      <w:r>
        <w:rPr>
          <w:i/>
        </w:rPr>
        <w:t>\to</w:t>
      </w:r>
      <w:r>
        <w:t xml:space="preserve"> `[Batch, 16, 32, 64]`</w:t>
      </w:r>
    </w:p>
    <w:p>
      <w:pPr>
        <w:spacing w:before="80" w:after="120" w:line="276" w:lineRule="auto"/>
      </w:pPr>
      <w:r>
        <w:t xml:space="preserve">    4. *Convolution 2D Layer 2*: `Conv2D(16 -&gt; 32, kernel_size=3, stride=1, padding=1) + BatchNorm2D + ReLU` </w:t>
      </w:r>
      <w:r>
        <w:rPr>
          <w:i/>
        </w:rPr>
        <w:t>\to</w:t>
      </w:r>
      <w:r>
        <w:t xml:space="preserve"> `[Batch, 32, 32, 64]`</w:t>
      </w:r>
    </w:p>
    <w:p>
      <w:pPr>
        <w:spacing w:before="80" w:after="120" w:line="276" w:lineRule="auto"/>
      </w:pPr>
      <w:r>
        <w:t xml:space="preserve">    5. *Max Pooling 2D Layer 2*: `MaxPool2D(kernel_size=2, stride=2)` </w:t>
      </w:r>
      <w:r>
        <w:rPr>
          <w:i/>
        </w:rPr>
        <w:t>\to</w:t>
      </w:r>
      <w:r>
        <w:t xml:space="preserve"> `[Batch, 32, 16, 32]`</w:t>
      </w:r>
    </w:p>
    <w:p>
      <w:pPr>
        <w:spacing w:before="80" w:after="120" w:line="276" w:lineRule="auto"/>
      </w:pPr>
      <w:r>
        <w:t xml:space="preserve">    6. *Convolution 2D Layer 3*: `Conv2D(32 -&gt; 64, kernel_size=3, stride=1, padding=1) + BatchNorm2D + ReLU` </w:t>
      </w:r>
      <w:r>
        <w:rPr>
          <w:i/>
        </w:rPr>
        <w:t>\to</w:t>
      </w:r>
      <w:r>
        <w:t xml:space="preserve"> `[Batch, 64, 16, 32]`</w:t>
      </w:r>
    </w:p>
    <w:p>
      <w:pPr>
        <w:spacing w:before="80" w:after="120" w:line="276" w:lineRule="auto"/>
      </w:pPr>
      <w:r>
        <w:t xml:space="preserve">    7. *Max Pooling 2D Layer 3*: `MaxPool2D(kernel_size=2, stride=2)` </w:t>
      </w:r>
      <w:r>
        <w:rPr>
          <w:i/>
        </w:rPr>
        <w:t>\to</w:t>
      </w:r>
      <w:r>
        <w:t xml:space="preserve"> `[Batch, 64, 8, 16]`</w:t>
      </w:r>
    </w:p>
    <w:p>
      <w:pPr>
        <w:spacing w:before="80" w:after="120" w:line="276" w:lineRule="auto"/>
      </w:pPr>
      <w:r>
        <w:t xml:space="preserve">    8. *Flattening Layer*: `Flatten` </w:t>
      </w:r>
      <w:r>
        <w:rPr>
          <w:i/>
        </w:rPr>
        <w:t>\to</w:t>
      </w:r>
      <w:r>
        <w:t xml:space="preserve"> `[Batch, 8192]`</w:t>
      </w:r>
    </w:p>
    <w:p>
      <w:pPr>
        <w:spacing w:before="80" w:after="120" w:line="276" w:lineRule="auto"/>
      </w:pPr>
      <w:r>
        <w:t xml:space="preserve">    9. *Linear Latent Space Layer*: `Linear(8192 -&gt; 16)` </w:t>
      </w:r>
      <w:r>
        <w:rPr>
          <w:i/>
        </w:rPr>
        <w:t>\to</w:t>
      </w:r>
      <w:r>
        <w:t xml:space="preserve"> Latent Space Bottleneck </w:t>
      </w:r>
      <w:r>
        <w:rPr>
          <w:i/>
        </w:rPr>
        <w:t>z \in \mathbb{R}^{16}</w:t>
      </w:r>
      <w:r>
        <w:t>.</w:t>
      </w:r>
    </w:p>
    <w:p>
      <w:pPr>
        <w:spacing w:before="80" w:after="120" w:line="276" w:lineRule="auto"/>
      </w:pPr>
      <w:r>
        <w:t xml:space="preserve">  * </w:t>
      </w:r>
      <w:r>
        <w:rPr>
          <w:b/>
        </w:rPr>
        <w:t>Decoder Layers</w:t>
      </w:r>
      <w:r>
        <w:t>:</w:t>
      </w:r>
    </w:p>
    <w:p>
      <w:pPr>
        <w:spacing w:before="80" w:after="120" w:line="276" w:lineRule="auto"/>
      </w:pPr>
      <w:r>
        <w:t xml:space="preserve">    1. *Latent Input*: `[Batch, 16]`</w:t>
      </w:r>
    </w:p>
    <w:p>
      <w:pPr>
        <w:spacing w:before="80" w:after="120" w:line="276" w:lineRule="auto"/>
      </w:pPr>
      <w:r>
        <w:t xml:space="preserve">    2. *Linear Expansion*: `Linear(16 -&gt; 8192) + ReLU` </w:t>
      </w:r>
      <w:r>
        <w:rPr>
          <w:i/>
        </w:rPr>
        <w:t>\to</w:t>
      </w:r>
      <w:r>
        <w:t xml:space="preserve"> `[Batch, 8192]`</w:t>
      </w:r>
    </w:p>
    <w:p>
      <w:pPr>
        <w:spacing w:before="80" w:after="120" w:line="276" w:lineRule="auto"/>
      </w:pPr>
      <w:r>
        <w:t xml:space="preserve">    3. *Reshape Layer*: `Reshape` </w:t>
      </w:r>
      <w:r>
        <w:rPr>
          <w:i/>
        </w:rPr>
        <w:t>\to</w:t>
      </w:r>
      <w:r>
        <w:t xml:space="preserve"> `[Batch, 64, 8, 16]`</w:t>
      </w:r>
    </w:p>
    <w:p>
      <w:pPr>
        <w:spacing w:before="80" w:after="120" w:line="276" w:lineRule="auto"/>
      </w:pPr>
      <w:r>
        <w:t xml:space="preserve">    4. *Transposed Convolution 1*: `ConvTranspose2D(64 -&gt; 32, kernel_size=3, stride=2, padding=1, output_padding=1) + BatchNorm2D + ReLU` </w:t>
      </w:r>
      <w:r>
        <w:rPr>
          <w:i/>
        </w:rPr>
        <w:t>\to</w:t>
      </w:r>
      <w:r>
        <w:t xml:space="preserve"> `[Batch, 32, 16, 32]`</w:t>
      </w:r>
    </w:p>
    <w:p>
      <w:pPr>
        <w:spacing w:before="80" w:after="120" w:line="276" w:lineRule="auto"/>
      </w:pPr>
      <w:r>
        <w:t xml:space="preserve">    5. *Transposed Convolution 2*: `ConvTranspose2D(32 -&gt; 16, kernel_size=3, stride=2, padding=1, output_padding=1) + BatchNorm2D + ReLU` </w:t>
      </w:r>
      <w:r>
        <w:rPr>
          <w:i/>
        </w:rPr>
        <w:t>\to</w:t>
      </w:r>
      <w:r>
        <w:t xml:space="preserve"> `[Batch, 16, 32, 64]`</w:t>
      </w:r>
    </w:p>
    <w:p>
      <w:pPr>
        <w:spacing w:before="80" w:after="120" w:line="276" w:lineRule="auto"/>
      </w:pPr>
      <w:r>
        <w:t xml:space="preserve">    6. *Transposed Convolution 3 (Output)*: `ConvTranspose2D(16 -&gt; 1, kernel_size=3, stride=2, padding=1, output_padding=1) + Sigmoid` </w:t>
      </w:r>
      <w:r>
        <w:rPr>
          <w:i/>
        </w:rPr>
        <w:t>\to</w:t>
      </w:r>
      <w:r>
        <w:t xml:space="preserve"> `[Batch, 1, 64, 128]`.</w:t>
      </w:r>
    </w:p>
    <w:p>
      <w:pPr>
        <w:pStyle w:val="ListBullet"/>
        <w:spacing w:before="40" w:after="40"/>
      </w:pPr>
      <w:r/>
      <w:r>
        <w:rPr>
          <w:b/>
        </w:rPr>
        <w:t>Hyperparameters</w:t>
      </w:r>
      <w:r>
        <w:t>:</w:t>
      </w:r>
    </w:p>
    <w:p>
      <w:pPr>
        <w:spacing w:before="80" w:after="120" w:line="276" w:lineRule="auto"/>
      </w:pPr>
      <w:r>
        <w:t xml:space="preserve">  * *Optimizer*: Adam (</w:t>
      </w:r>
      <w:r>
        <w:rPr>
          <w:i/>
        </w:rPr>
        <w:t>\beta_1 = 0.9, \beta_2 = 0.999</w:t>
      </w:r>
      <w:r>
        <w:t>)</w:t>
      </w:r>
    </w:p>
    <w:p>
      <w:pPr>
        <w:spacing w:before="80" w:after="120" w:line="276" w:lineRule="auto"/>
      </w:pPr>
      <w:r>
        <w:t xml:space="preserve">  * *Learning Rate*: </w:t>
      </w:r>
      <w:r>
        <w:rPr>
          <w:i/>
        </w:rPr>
        <w:t>1 \times 10^{-4}</w:t>
      </w:r>
      <w:r>
        <w:t xml:space="preserve"> (Cosine annealing scheduler)</w:t>
      </w:r>
    </w:p>
    <w:p>
      <w:pPr>
        <w:spacing w:before="80" w:after="120" w:line="276" w:lineRule="auto"/>
      </w:pPr>
      <w:r>
        <w:t xml:space="preserve">  * *Batch Size*: 64</w:t>
      </w:r>
    </w:p>
    <w:p>
      <w:pPr>
        <w:spacing w:before="80" w:after="120" w:line="276" w:lineRule="auto"/>
      </w:pPr>
      <w:r>
        <w:t xml:space="preserve">  * *Weight Decay*: </w:t>
      </w:r>
      <w:r>
        <w:rPr>
          <w:i/>
        </w:rPr>
        <w:t>1 \times 10^{-6}</w:t>
      </w:r>
      <w:r/>
    </w:p>
    <w:p>
      <w:pPr>
        <w:spacing w:before="80" w:after="120" w:line="276" w:lineRule="auto"/>
      </w:pPr>
      <w:r>
        <w:t xml:space="preserve">  * *Latent Space Size*: 16 scalars</w:t>
      </w:r>
    </w:p>
    <w:p>
      <w:pPr>
        <w:spacing w:before="80" w:after="120" w:line="276" w:lineRule="auto"/>
      </w:pPr>
      <w:r>
        <w:t xml:space="preserve">  * *Loss Function*: Mean Squared Error (MSE):</w:t>
      </w:r>
    </w:p>
    <w:p>
      <w:pPr>
        <w:spacing w:before="80" w:after="120" w:line="276" w:lineRule="auto"/>
      </w:pPr>
      <w:r>
        <w:t xml:space="preserve">    </w:t>
      </w:r>
      <w:r>
        <w:rPr>
          <w:i/>
        </w:rPr>
      </w:r>
      <w:r>
        <w:t>\text{MSE}(X, \hat{X}) = \frac{1}{N} \sum_{i=1}^N (x_i - \hat{x}_i)^2</w:t>
      </w:r>
      <w:r>
        <w:rPr>
          <w:i/>
        </w:rPr>
      </w:r>
      <w:r/>
    </w:p>
    <w:p>
      <w:pPr>
        <w:spacing w:before="80" w:after="120" w:line="276" w:lineRule="auto"/>
      </w:pPr>
      <w:r>
        <w:t xml:space="preserve">  * *Calibrated Decision Threshold (</w:t>
      </w:r>
      <w:r>
        <w:rPr>
          <w:i/>
        </w:rPr>
        <w:t>\tau_{\text{AE}}</w:t>
      </w:r>
      <w:r>
        <w:t xml:space="preserve">)*: Locked at </w:t>
      </w:r>
      <w:r>
        <w:rPr>
          <w:i/>
        </w:rPr>
        <w:t>7.264490864634342 \times 10^{-6}</w:t>
      </w:r>
      <w:r>
        <w:t xml:space="preserve"> MSE.</w:t>
      </w:r>
    </w:p>
    <w:p>
      <w:pPr>
        <w:pStyle w:val="ListBullet"/>
        <w:spacing w:before="40" w:after="40"/>
      </w:pPr>
      <w:r/>
      <w:r>
        <w:rPr>
          <w:b/>
        </w:rPr>
        <w:t>Advantages</w:t>
      </w:r>
      <w:r>
        <w:t>:</w:t>
      </w:r>
    </w:p>
    <w:p>
      <w:pPr>
        <w:spacing w:before="80" w:after="120" w:line="276" w:lineRule="auto"/>
      </w:pPr>
      <w:r>
        <w:t xml:space="preserve">  1. High-fidelity detection of completely unseen zero-day anomalies.</w:t>
      </w:r>
    </w:p>
    <w:p>
      <w:pPr>
        <w:spacing w:before="80" w:after="120" w:line="276" w:lineRule="auto"/>
      </w:pPr>
      <w:r>
        <w:t xml:space="preserve">  2. Does not rely on labeled threat profiles during training.</w:t>
      </w:r>
    </w:p>
    <w:p>
      <w:pPr>
        <w:pStyle w:val="ListBullet"/>
        <w:spacing w:before="40" w:after="40"/>
      </w:pPr>
      <w:r/>
      <w:r>
        <w:rPr>
          <w:b/>
        </w:rPr>
        <w:t>Disadvantages</w:t>
      </w:r>
      <w:r>
        <w:t>:</w:t>
      </w:r>
    </w:p>
    <w:p>
      <w:pPr>
        <w:spacing w:before="80" w:after="120" w:line="276" w:lineRule="auto"/>
      </w:pPr>
      <w:r>
        <w:t xml:space="preserve">  1. Heavy matrix computing footprint.</w:t>
      </w:r>
    </w:p>
    <w:p>
      <w:pPr>
        <w:spacing w:before="80" w:after="120" w:line="276" w:lineRule="auto"/>
      </w:pPr>
      <w:r>
        <w:t xml:space="preserve">  2. Incapable of threat profile naming (registers all deviations as generic anomalies).</w:t>
      </w:r>
    </w:p>
    <w:p>
      <w:pPr>
        <w:spacing w:before="240" w:after="240"/>
        <w:jc w:val="center"/>
      </w:pPr>
      <w:r>
        <w:rPr>
          <w:color w:val="CCCCCC"/>
        </w:rPr>
        <w:t>――――――――――――――――――――――――――――――――――――――――</w:t>
      </w:r>
    </w:p>
    <w:p>
      <w:pPr>
        <w:spacing w:before="200" w:after="60"/>
      </w:pPr>
      <w:r>
        <w:rPr>
          <w:b/>
          <w:i/>
          <w:color w:val="008B8B"/>
          <w:sz w:val="23"/>
        </w:rPr>
        <w:t>B. Random Forest Classifier</w:t>
      </w:r>
    </w:p>
    <w:p>
      <w:pPr>
        <w:pStyle w:val="ListBullet"/>
        <w:spacing w:before="40" w:after="40"/>
      </w:pPr>
      <w:r/>
      <w:r>
        <w:rPr>
          <w:b/>
        </w:rPr>
        <w:t>Operational Concept</w:t>
      </w:r>
      <w:r>
        <w:t>: A supervised decision ensemble. Splitting decisions are based on bin power levels. The model partitions the feature dimensions orthogonally to classify signals into highly specific, pre-trained threat categories.</w:t>
      </w:r>
    </w:p>
    <w:p>
      <w:pPr>
        <w:pStyle w:val="ListBullet"/>
        <w:spacing w:before="40" w:after="40"/>
      </w:pPr>
      <w:r/>
      <w:r>
        <w:rPr>
          <w:b/>
        </w:rPr>
        <w:t>Architecture Specifications</w:t>
      </w:r>
      <w:r>
        <w:t>:</w:t>
      </w:r>
    </w:p>
    <w:p>
      <w:pPr>
        <w:spacing w:before="80" w:after="120" w:line="276" w:lineRule="auto"/>
      </w:pPr>
      <w:r>
        <w:t xml:space="preserve">  * *Ensemble Size (</w:t>
      </w:r>
      <w:r>
        <w:rPr>
          <w:i/>
        </w:rPr>
        <w:t>B</w:t>
      </w:r>
      <w:r>
        <w:t>)*: 128 independent decision trees.</w:t>
      </w:r>
    </w:p>
    <w:p>
      <w:pPr>
        <w:spacing w:before="80" w:after="120" w:line="276" w:lineRule="auto"/>
      </w:pPr>
      <w:r>
        <w:t xml:space="preserve">  * *Splitting Metric*: Gini impurity minimization:</w:t>
      </w:r>
    </w:p>
    <w:p>
      <w:pPr>
        <w:spacing w:before="80" w:after="120" w:line="276" w:lineRule="auto"/>
      </w:pPr>
      <w:r>
        <w:t xml:space="preserve">    </w:t>
      </w:r>
      <w:r>
        <w:rPr>
          <w:i/>
        </w:rPr>
      </w:r>
      <w:r>
        <w:t>I_G(p) = 1 - \sum_{k=1}^K p_k^2</w:t>
      </w:r>
      <w:r>
        <w:rPr>
          <w:i/>
        </w:rPr>
      </w:r>
      <w:r/>
    </w:p>
    <w:p>
      <w:pPr>
        <w:spacing w:before="80" w:after="120" w:line="276" w:lineRule="auto"/>
      </w:pPr>
      <w:r>
        <w:t xml:space="preserve">  * *Tree Depth*: Max 15 levels.</w:t>
      </w:r>
    </w:p>
    <w:p>
      <w:pPr>
        <w:spacing w:before="80" w:after="120" w:line="276" w:lineRule="auto"/>
      </w:pPr>
      <w:r>
        <w:t xml:space="preserve">  * *Target Labels*: Normal (0), Narrowband Jamming (1), Wideband Jamming (2), Spoofing (3), Frequency Hopping (4).</w:t>
      </w:r>
    </w:p>
    <w:p>
      <w:pPr>
        <w:pStyle w:val="ListBullet"/>
        <w:spacing w:before="40" w:after="40"/>
      </w:pPr>
      <w:r/>
      <w:r>
        <w:rPr>
          <w:b/>
        </w:rPr>
        <w:t>Consensus Probability Score</w:t>
      </w:r>
      <w:r>
        <w:t>:</w:t>
      </w:r>
    </w:p>
    <w:p>
      <w:pPr>
        <w:spacing w:before="80" w:after="120" w:line="276" w:lineRule="auto"/>
      </w:pPr>
      <w:r>
        <w:t xml:space="preserve">  </w:t>
      </w:r>
      <w:r>
        <w:rPr>
          <w:i/>
        </w:rPr>
      </w:r>
      <w:r>
        <w:t>P(y = c \mid X) = \frac{1}{128} \sum_{b=1}^{128} I(T_b(X) = c)</w:t>
      </w:r>
      <w:r>
        <w:rPr>
          <w:i/>
        </w:rPr>
      </w:r>
      <w:r/>
    </w:p>
    <w:p>
      <w:pPr>
        <w:spacing w:before="80" w:after="120" w:line="276" w:lineRule="auto"/>
      </w:pPr>
      <w:r>
        <w:t xml:space="preserve">  * *Decision Threshold*: </w:t>
      </w:r>
      <w:r>
        <w:rPr>
          <w:i/>
        </w:rPr>
        <w:t>\tau_{\text{RF}} = 0.50</w:t>
      </w:r>
      <w:r>
        <w:t>.</w:t>
      </w:r>
    </w:p>
    <w:p>
      <w:pPr>
        <w:pStyle w:val="ListBullet"/>
        <w:spacing w:before="40" w:after="40"/>
      </w:pPr>
      <w:r/>
      <w:r>
        <w:rPr>
          <w:b/>
        </w:rPr>
        <w:t>Advantages</w:t>
      </w:r>
      <w:r>
        <w:t>:</w:t>
      </w:r>
    </w:p>
    <w:p>
      <w:pPr>
        <w:spacing w:before="80" w:after="120" w:line="276" w:lineRule="auto"/>
      </w:pPr>
      <w:r>
        <w:t xml:space="preserve">  1. Microsecond split execution latency.</w:t>
      </w:r>
    </w:p>
    <w:p>
      <w:pPr>
        <w:spacing w:before="80" w:after="120" w:line="276" w:lineRule="auto"/>
      </w:pPr>
      <w:r>
        <w:t xml:space="preserve">  2. Highly deterministic classification of labeled threat profiles.</w:t>
      </w:r>
    </w:p>
    <w:p>
      <w:pPr>
        <w:pStyle w:val="ListBullet"/>
        <w:spacing w:before="40" w:after="40"/>
      </w:pPr>
      <w:r/>
      <w:r>
        <w:rPr>
          <w:b/>
        </w:rPr>
        <w:t>Disadvantages</w:t>
      </w:r>
      <w:r>
        <w:t>:</w:t>
      </w:r>
    </w:p>
    <w:p>
      <w:pPr>
        <w:spacing w:before="80" w:after="120" w:line="276" w:lineRule="auto"/>
      </w:pPr>
      <w:r>
        <w:t xml:space="preserve">  1. Completely blind to novel zero-day attacks (registers low probability or flags as normal).</w:t>
      </w:r>
    </w:p>
    <w:p>
      <w:pPr>
        <w:spacing w:before="80" w:after="120" w:line="276" w:lineRule="auto"/>
      </w:pPr>
      <w:r>
        <w:t xml:space="preserve">  2. Sensitive to physical antenna gain drifts.</w:t>
      </w:r>
    </w:p>
    <w:p>
      <w:pPr>
        <w:spacing w:before="240" w:after="240"/>
        <w:jc w:val="center"/>
      </w:pPr>
      <w:r>
        <w:rPr>
          <w:color w:val="CCCCCC"/>
        </w:rPr>
        <w:t>――――――――――――――――――――――――――――――――――――――――</w:t>
      </w:r>
    </w:p>
    <w:p>
      <w:pPr>
        <w:spacing w:before="200" w:after="60"/>
      </w:pPr>
      <w:r>
        <w:rPr>
          <w:b/>
          <w:i/>
          <w:color w:val="008B8B"/>
          <w:sz w:val="23"/>
        </w:rPr>
        <w:t>C. K-Nearest Neighbors (KNN Outlier Core)</w:t>
      </w:r>
    </w:p>
    <w:p>
      <w:pPr>
        <w:pStyle w:val="ListBullet"/>
        <w:spacing w:before="40" w:after="40"/>
      </w:pPr>
      <w:r/>
      <w:r>
        <w:rPr>
          <w:b/>
        </w:rPr>
        <w:t>Operational Concept</w:t>
      </w:r>
      <w:r>
        <w:t>: Instance-based geometric mapping. KNN measures direct proximity to reference coordinates representing healthy operational profiles.</w:t>
      </w:r>
    </w:p>
    <w:p>
      <w:pPr>
        <w:pStyle w:val="ListBullet"/>
        <w:spacing w:before="40" w:after="40"/>
      </w:pPr>
      <w:r/>
      <w:r>
        <w:rPr>
          <w:b/>
        </w:rPr>
        <w:t>Parameter Specifications</w:t>
      </w:r>
      <w:r>
        <w:t>:</w:t>
      </w:r>
    </w:p>
    <w:p>
      <w:pPr>
        <w:spacing w:before="80" w:after="120" w:line="276" w:lineRule="auto"/>
      </w:pPr>
      <w:r>
        <w:t xml:space="preserve">  * *Parameter (</w:t>
      </w:r>
      <w:r>
        <w:rPr>
          <w:i/>
        </w:rPr>
        <w:t>K</w:t>
      </w:r>
      <w:r>
        <w:t>)*: 5 (</w:t>
      </w:r>
      <w:r>
        <w:rPr>
          <w:i/>
        </w:rPr>
        <w:t>K = 5</w:t>
      </w:r>
      <w:r>
        <w:t>).</w:t>
      </w:r>
    </w:p>
    <w:p>
      <w:pPr>
        <w:spacing w:before="80" w:after="120" w:line="276" w:lineRule="auto"/>
      </w:pPr>
      <w:r>
        <w:t xml:space="preserve">  * *Distance Metric*: </w:t>
      </w:r>
      <w:r>
        <w:rPr>
          <w:i/>
        </w:rPr>
        <w:t>L_2</w:t>
      </w:r>
      <w:r>
        <w:t xml:space="preserve"> Euclidean Norm.</w:t>
      </w:r>
    </w:p>
    <w:p>
      <w:pPr>
        <w:spacing w:before="80" w:after="120" w:line="276" w:lineRule="auto"/>
      </w:pPr>
      <w:r>
        <w:t xml:space="preserve">  * *Index*: KD-Tree (</w:t>
      </w:r>
      <w:r>
        <w:rPr>
          <w:i/>
        </w:rPr>
        <w:t>O(K \log N)</w:t>
      </w:r>
      <w:r>
        <w:t xml:space="preserve"> query speed).</w:t>
      </w:r>
    </w:p>
    <w:p>
      <w:pPr>
        <w:pStyle w:val="ListBullet"/>
        <w:spacing w:before="40" w:after="40"/>
      </w:pPr>
      <w:r/>
      <w:r>
        <w:rPr>
          <w:b/>
        </w:rPr>
        <w:t>Distance Evaluation</w:t>
      </w:r>
      <w:r>
        <w:t>:</w:t>
      </w:r>
    </w:p>
    <w:p>
      <w:pPr>
        <w:spacing w:before="80" w:after="120" w:line="276" w:lineRule="auto"/>
      </w:pPr>
      <w:r>
        <w:t xml:space="preserve">  </w:t>
      </w:r>
      <w:r>
        <w:rPr>
          <w:i/>
        </w:rPr>
      </w:r>
      <w:r>
        <w:t>d(u, v) = \|u - v\|_2 = \sqrt{\sum_{i=1}^{128} (u_i - v_i)^2}</w:t>
      </w:r>
      <w:r>
        <w:rPr>
          <w:i/>
        </w:rPr>
      </w:r>
      <w:r/>
    </w:p>
    <w:p>
      <w:pPr>
        <w:spacing w:before="80" w:after="120" w:line="276" w:lineRule="auto"/>
      </w:pPr>
      <w:r>
        <w:t xml:space="preserve">  </w:t>
      </w:r>
      <w:r>
        <w:rPr>
          <w:i/>
        </w:rPr>
      </w:r>
      <w:r>
        <w:t>\bar{d}_K(u) = \frac{1}{K} \sum_{k=1}^K d(u, v_{(k)})</w:t>
      </w:r>
      <w:r>
        <w:rPr>
          <w:i/>
        </w:rPr>
      </w:r>
      <w:r/>
    </w:p>
    <w:p>
      <w:pPr>
        <w:spacing w:before="80" w:after="120" w:line="276" w:lineRule="auto"/>
      </w:pPr>
      <w:r>
        <w:t xml:space="preserve">  * *Decision Threshold*: </w:t>
      </w:r>
      <w:r>
        <w:rPr>
          <w:i/>
        </w:rPr>
        <w:t>\theta_{\text{KNN}} = 0.50</w:t>
      </w:r>
      <w:r>
        <w:t xml:space="preserve"> coordinate units.</w:t>
      </w:r>
    </w:p>
    <w:p>
      <w:pPr>
        <w:pStyle w:val="ListBullet"/>
        <w:spacing w:before="40" w:after="40"/>
      </w:pPr>
      <w:r/>
      <w:r>
        <w:rPr>
          <w:b/>
        </w:rPr>
        <w:t>KNN K-selection Elbow Curve Benchmarks</w:t>
      </w:r>
      <w:r>
        <w:t>:</w:t>
      </w:r>
    </w:p>
    <w:p>
      <w:pPr>
        <w:spacing w:before="80" w:after="120" w:line="276" w:lineRule="auto"/>
      </w:pPr>
      <w:r>
        <w:t xml:space="preserve">  * </w:t>
      </w:r>
      <w:r>
        <w:rPr>
          <w:b/>
        </w:rPr>
        <w:t>K=1</w:t>
      </w:r>
      <w:r>
        <w:t>: F1-Score: 92.4%, Latency: 0.2 ms. Sensitive to background thermal fluctuation.</w:t>
      </w:r>
    </w:p>
    <w:p>
      <w:pPr>
        <w:spacing w:before="80" w:after="120" w:line="276" w:lineRule="auto"/>
      </w:pPr>
      <w:r>
        <w:t xml:space="preserve">  * </w:t>
      </w:r>
      <w:r>
        <w:rPr>
          <w:b/>
        </w:rPr>
        <w:t>K=3</w:t>
      </w:r>
      <w:r>
        <w:t>: F1-Score: 95.1%, Latency: 0.5 ms. Moderate stability.</w:t>
      </w:r>
    </w:p>
    <w:p>
      <w:pPr>
        <w:spacing w:before="80" w:after="120" w:line="276" w:lineRule="auto"/>
      </w:pPr>
      <w:r>
        <w:t xml:space="preserve">  * </w:t>
      </w:r>
      <w:r>
        <w:rPr>
          <w:b/>
        </w:rPr>
        <w:t>K=5</w:t>
      </w:r>
      <w:r>
        <w:t xml:space="preserve">: F1-Score: 96.2%, Latency: 0.8 ms. </w:t>
      </w:r>
      <w:r>
        <w:rPr>
          <w:b/>
        </w:rPr>
        <w:t>Optimal Elbow Point</w:t>
      </w:r>
      <w:r>
        <w:t>.</w:t>
      </w:r>
    </w:p>
    <w:p>
      <w:pPr>
        <w:spacing w:before="80" w:after="120" w:line="276" w:lineRule="auto"/>
      </w:pPr>
      <w:r>
        <w:t xml:space="preserve">  * </w:t>
      </w:r>
      <w:r>
        <w:rPr>
          <w:b/>
        </w:rPr>
        <w:t>K=10</w:t>
      </w:r>
      <w:r>
        <w:t>: F1-Score: 96.3%, Latency: 1.9 ms. High latency penalty for marginal F1 gains.</w:t>
      </w:r>
    </w:p>
    <w:p>
      <w:pPr>
        <w:spacing w:before="80" w:after="120" w:line="276" w:lineRule="auto"/>
      </w:pPr>
      <w:r>
        <w:t xml:space="preserve">  * </w:t>
      </w:r>
      <w:r>
        <w:rPr>
          <w:b/>
        </w:rPr>
        <w:t>K=15</w:t>
      </w:r>
      <w:r>
        <w:t>: F1-Score: 95.8%, Latency: 3.4 ms. Over-smoothed boundaries.</w:t>
      </w:r>
    </w:p>
    <w:p>
      <w:pPr>
        <w:pStyle w:val="ListBullet"/>
        <w:spacing w:before="40" w:after="40"/>
      </w:pPr>
      <w:r/>
      <w:r>
        <w:rPr>
          <w:b/>
        </w:rPr>
        <w:t>Advantages</w:t>
      </w:r>
      <w:r>
        <w:t>:</w:t>
      </w:r>
    </w:p>
    <w:p>
      <w:pPr>
        <w:spacing w:before="80" w:after="120" w:line="276" w:lineRule="auto"/>
      </w:pPr>
      <w:r>
        <w:t xml:space="preserve">  1. Robust geometric boundary protection.</w:t>
      </w:r>
    </w:p>
    <w:p>
      <w:pPr>
        <w:spacing w:before="80" w:after="120" w:line="276" w:lineRule="auto"/>
      </w:pPr>
      <w:r>
        <w:t xml:space="preserve">  2. Detects slow spectral drift and wideband noise shifts.</w:t>
      </w:r>
    </w:p>
    <w:p>
      <w:pPr>
        <w:pStyle w:val="ListBullet"/>
        <w:spacing w:before="40" w:after="40"/>
      </w:pPr>
      <w:r/>
      <w:r>
        <w:rPr>
          <w:b/>
        </w:rPr>
        <w:t>Disadvantages</w:t>
      </w:r>
      <w:r>
        <w:t>:</w:t>
      </w:r>
    </w:p>
    <w:p>
      <w:pPr>
        <w:spacing w:before="80" w:after="120" w:line="276" w:lineRule="auto"/>
      </w:pPr>
      <w:r>
        <w:t xml:space="preserve">  1. High memory footprint (must retain raw baseline coordinate arrays).</w:t>
      </w:r>
    </w:p>
    <w:p>
      <w:pPr>
        <w:spacing w:before="80" w:after="120" w:line="276" w:lineRule="auto"/>
      </w:pPr>
      <w:r>
        <w:t xml:space="preserve">  2. Latency scales linearly with baseline coordinates list size.</w:t>
      </w:r>
    </w:p>
    <w:p>
      <w:pPr>
        <w:spacing w:before="240" w:after="240"/>
        <w:jc w:val="center"/>
      </w:pPr>
      <w:r>
        <w:rPr>
          <w:color w:val="CCCCCC"/>
        </w:rPr>
        <w:t>――――――――――――――――――――――――――――――――――――――――</w:t>
      </w:r>
    </w:p>
    <w:p>
      <w:pPr>
        <w:spacing w:before="280" w:after="80"/>
      </w:pPr>
      <w:r>
        <w:rPr>
          <w:b/>
          <w:color w:val="07111F"/>
          <w:sz w:val="25"/>
        </w:rPr>
        <w:t>3. EXPERIMENTAL BENCHMARKS &amp; HARDWARE TELEMETRY LOGS</w:t>
      </w:r>
    </w:p>
    <w:p>
      <w:pPr>
        <w:spacing w:before="80" w:after="120" w:line="276" w:lineRule="auto"/>
      </w:pPr>
      <w:r>
        <w:t>Benchmarks collected on an edge computational node (Raspberry Pi 4 Model B, 4GB RAM, Cortex-A72 ARMv8 at 1.5GHz) connected to an RTL-SDR receiver:</w:t>
      </w:r>
    </w:p>
    <w:tbl>
      <w:tblPr>
        <w:tblW w:type="auto" w:w="0"/>
        <w:tblLayout w:type="autofit"/>
        <w:tblLook w:firstColumn="1" w:firstRow="1" w:lastColumn="0" w:lastRow="0" w:noHBand="0" w:noVBand="1" w:val="04A0"/>
        <w:tblBorders>
          <w:top w:val="single" w:sz="4" w:space="0" w:color="CCCCCC"/>
          <w:bottom w:val="single" w:sz="6" w:space="0" w:color="444444"/>
          <w:insideH w:val="single" w:sz="4" w:space="0" w:color="E0E0E0"/>
          <w:left w:val="none"/>
          <w:right w:val="none"/>
          <w:insideV w:val="none"/>
        </w:tblBorders>
      </w:tblPr>
      <w:tblGrid>
        <w:gridCol w:w="1872"/>
        <w:gridCol w:w="1872"/>
        <w:gridCol w:w="1872"/>
        <w:gridCol w:w="1872"/>
        <w:gridCol w:w="1872"/>
      </w:tblGrid>
      <w:tr>
        <w:tc>
          <w:tcPr>
            <w:tcW w:type="dxa" w:w="1872"/>
            <w:tcMar>
              <w:top w:w="80" w:type="dxa"/>
              <w:bottom w:w="80" w:type="dxa"/>
              <w:left w:w="120" w:type="dxa"/>
              <w:right w:w="120" w:type="dxa"/>
            </w:tcMar>
            <w:shd w:fill="07111F"/>
          </w:tcPr>
          <w:p>
            <w:pPr>
              <w:spacing w:before="80" w:after="80"/>
              <w:jc w:val="center"/>
            </w:pPr>
            <w:r/>
            <w:r>
              <w:rPr>
                <w:b/>
                <w:color w:val="FFFFFF"/>
                <w:sz w:val="20"/>
              </w:rPr>
              <w:t>Telemetry Benchmark Parameter</w:t>
            </w:r>
          </w:p>
        </w:tc>
        <w:tc>
          <w:tcPr>
            <w:tcW w:type="dxa" w:w="1872"/>
            <w:tcMar>
              <w:top w:w="80" w:type="dxa"/>
              <w:bottom w:w="80" w:type="dxa"/>
              <w:left w:w="120" w:type="dxa"/>
              <w:right w:w="120" w:type="dxa"/>
            </w:tcMar>
            <w:shd w:fill="07111F"/>
          </w:tcPr>
          <w:p>
            <w:pPr>
              <w:spacing w:before="80" w:after="80"/>
              <w:jc w:val="center"/>
            </w:pPr>
            <w:r/>
            <w:r>
              <w:rPr>
                <w:b/>
                <w:color w:val="FFFFFF"/>
                <w:sz w:val="20"/>
              </w:rPr>
              <w:t>PyTorch Autoencoder</w:t>
            </w:r>
          </w:p>
        </w:tc>
        <w:tc>
          <w:tcPr>
            <w:tcW w:type="dxa" w:w="1872"/>
            <w:tcMar>
              <w:top w:w="80" w:type="dxa"/>
              <w:bottom w:w="80" w:type="dxa"/>
              <w:left w:w="120" w:type="dxa"/>
              <w:right w:w="120" w:type="dxa"/>
            </w:tcMar>
            <w:shd w:fill="07111F"/>
          </w:tcPr>
          <w:p>
            <w:pPr>
              <w:spacing w:before="80" w:after="80"/>
              <w:jc w:val="center"/>
            </w:pPr>
            <w:r/>
            <w:r>
              <w:rPr>
                <w:b/>
                <w:color w:val="FFFFFF"/>
                <w:sz w:val="20"/>
              </w:rPr>
              <w:t>Random Forest Classifier</w:t>
            </w:r>
          </w:p>
        </w:tc>
        <w:tc>
          <w:tcPr>
            <w:tcW w:type="dxa" w:w="1872"/>
            <w:tcMar>
              <w:top w:w="80" w:type="dxa"/>
              <w:bottom w:w="80" w:type="dxa"/>
              <w:left w:w="120" w:type="dxa"/>
              <w:right w:w="120" w:type="dxa"/>
            </w:tcMar>
            <w:shd w:fill="07111F"/>
          </w:tcPr>
          <w:p>
            <w:pPr>
              <w:spacing w:before="80" w:after="80"/>
              <w:jc w:val="center"/>
            </w:pPr>
            <w:r/>
            <w:r>
              <w:rPr>
                <w:b/>
                <w:color w:val="FFFFFF"/>
                <w:sz w:val="20"/>
              </w:rPr>
              <w:t>K-Nearest Neighbors (KNN)</w:t>
            </w:r>
          </w:p>
        </w:tc>
        <w:tc>
          <w:tcPr>
            <w:tcW w:type="dxa" w:w="1872"/>
            <w:tcMar>
              <w:top w:w="80" w:type="dxa"/>
              <w:bottom w:w="80" w:type="dxa"/>
              <w:left w:w="120" w:type="dxa"/>
              <w:right w:w="120" w:type="dxa"/>
            </w:tcMar>
            <w:shd w:fill="07111F"/>
          </w:tcPr>
          <w:p>
            <w:pPr>
              <w:spacing w:before="80" w:after="80"/>
              <w:jc w:val="center"/>
            </w:pPr>
            <w:r/>
            <w:r>
              <w:rPr>
                <w:b/>
                <w:color w:val="FFFFFF"/>
                <w:sz w:val="20"/>
              </w:rPr>
              <w:t>Consolidated Consensus</w:t>
            </w:r>
          </w:p>
        </w:tc>
      </w:tr>
      <w:tr>
        <w:tc>
          <w:tcPr>
            <w:tcW w:type="dxa" w:w="1872"/>
            <w:tcMar>
              <w:top w:w="80" w:type="dxa"/>
              <w:bottom w:w="80" w:type="dxa"/>
              <w:left w:w="120" w:type="dxa"/>
              <w:right w:w="120" w:type="dxa"/>
            </w:tcMar>
            <w:shd w:fill="FBFBFB"/>
          </w:tcPr>
          <w:p>
            <w:pPr>
              <w:spacing w:before="80" w:after="80"/>
              <w:jc w:val="left"/>
            </w:pPr>
            <w:r/>
            <w:r>
              <w:rPr>
                <w:b/>
                <w:sz w:val="19"/>
              </w:rPr>
              <w:t>1. Final Detection Accuracy (%)</w:t>
            </w:r>
          </w:p>
        </w:tc>
        <w:tc>
          <w:tcPr>
            <w:tcW w:type="dxa" w:w="1872"/>
            <w:tcMar>
              <w:top w:w="80" w:type="dxa"/>
              <w:bottom w:w="80" w:type="dxa"/>
              <w:left w:w="120" w:type="dxa"/>
              <w:right w:w="120" w:type="dxa"/>
            </w:tcMar>
            <w:shd w:fill="FBFBFB"/>
          </w:tcPr>
          <w:p>
            <w:pPr>
              <w:spacing w:before="80" w:after="80"/>
              <w:jc w:val="center"/>
            </w:pPr>
            <w:r/>
            <w:r>
              <w:rPr>
                <w:sz w:val="19"/>
              </w:rPr>
              <w:t>94.8\%</w:t>
            </w:r>
          </w:p>
        </w:tc>
        <w:tc>
          <w:tcPr>
            <w:tcW w:type="dxa" w:w="1872"/>
            <w:tcMar>
              <w:top w:w="80" w:type="dxa"/>
              <w:bottom w:w="80" w:type="dxa"/>
              <w:left w:w="120" w:type="dxa"/>
              <w:right w:w="120" w:type="dxa"/>
            </w:tcMar>
            <w:shd w:fill="FBFBFB"/>
          </w:tcPr>
          <w:p>
            <w:pPr>
              <w:spacing w:before="80" w:after="80"/>
              <w:jc w:val="center"/>
            </w:pPr>
            <w:r/>
            <w:r>
              <w:rPr>
                <w:sz w:val="19"/>
              </w:rPr>
              <w:t>98.4\%</w:t>
            </w:r>
          </w:p>
        </w:tc>
        <w:tc>
          <w:tcPr>
            <w:tcW w:type="dxa" w:w="1872"/>
            <w:tcMar>
              <w:top w:w="80" w:type="dxa"/>
              <w:bottom w:w="80" w:type="dxa"/>
              <w:left w:w="120" w:type="dxa"/>
              <w:right w:w="120" w:type="dxa"/>
            </w:tcMar>
            <w:shd w:fill="FBFBFB"/>
          </w:tcPr>
          <w:p>
            <w:pPr>
              <w:spacing w:before="80" w:after="80"/>
              <w:jc w:val="center"/>
            </w:pPr>
            <w:r/>
            <w:r>
              <w:rPr>
                <w:sz w:val="19"/>
              </w:rPr>
              <w:t>96.2\%</w:t>
            </w:r>
          </w:p>
        </w:tc>
        <w:tc>
          <w:tcPr>
            <w:tcW w:type="dxa" w:w="1872"/>
            <w:tcMar>
              <w:top w:w="80" w:type="dxa"/>
              <w:bottom w:w="80" w:type="dxa"/>
              <w:left w:w="120" w:type="dxa"/>
              <w:right w:w="120" w:type="dxa"/>
            </w:tcMar>
            <w:shd w:fill="FBFBFB"/>
          </w:tcPr>
          <w:p>
            <w:pPr>
              <w:spacing w:before="80" w:after="80"/>
              <w:jc w:val="center"/>
            </w:pPr>
            <w:r/>
            <w:r>
              <w:rPr>
                <w:b/>
                <w:sz w:val="19"/>
              </w:rPr>
              <w:t>99.1\%</w:t>
            </w:r>
          </w:p>
        </w:tc>
      </w:tr>
      <w:tr>
        <w:tc>
          <w:tcPr>
            <w:tcW w:type="dxa" w:w="1872"/>
            <w:tcMar>
              <w:top w:w="80" w:type="dxa"/>
              <w:bottom w:w="80" w:type="dxa"/>
              <w:left w:w="120" w:type="dxa"/>
              <w:right w:w="120" w:type="dxa"/>
            </w:tcMar>
            <w:shd w:fill="F2F5F8"/>
          </w:tcPr>
          <w:p>
            <w:pPr>
              <w:spacing w:before="80" w:after="80"/>
              <w:jc w:val="left"/>
            </w:pPr>
            <w:r/>
            <w:r>
              <w:rPr>
                <w:b/>
                <w:sz w:val="19"/>
              </w:rPr>
              <w:t>2. False Positive Rate (%)</w:t>
            </w:r>
          </w:p>
        </w:tc>
        <w:tc>
          <w:tcPr>
            <w:tcW w:type="dxa" w:w="1872"/>
            <w:tcMar>
              <w:top w:w="80" w:type="dxa"/>
              <w:bottom w:w="80" w:type="dxa"/>
              <w:left w:w="120" w:type="dxa"/>
              <w:right w:w="120" w:type="dxa"/>
            </w:tcMar>
            <w:shd w:fill="F2F5F8"/>
          </w:tcPr>
          <w:p>
            <w:pPr>
              <w:spacing w:before="80" w:after="80"/>
              <w:jc w:val="center"/>
            </w:pPr>
            <w:r/>
            <w:r>
              <w:rPr>
                <w:sz w:val="19"/>
              </w:rPr>
              <w:t>3.8\%</w:t>
            </w:r>
          </w:p>
        </w:tc>
        <w:tc>
          <w:tcPr>
            <w:tcW w:type="dxa" w:w="1872"/>
            <w:tcMar>
              <w:top w:w="80" w:type="dxa"/>
              <w:bottom w:w="80" w:type="dxa"/>
              <w:left w:w="120" w:type="dxa"/>
              <w:right w:w="120" w:type="dxa"/>
            </w:tcMar>
            <w:shd w:fill="F2F5F8"/>
          </w:tcPr>
          <w:p>
            <w:pPr>
              <w:spacing w:before="80" w:after="80"/>
              <w:jc w:val="center"/>
            </w:pPr>
            <w:r/>
            <w:r>
              <w:rPr>
                <w:sz w:val="19"/>
              </w:rPr>
              <w:t>1.2\%</w:t>
            </w:r>
          </w:p>
        </w:tc>
        <w:tc>
          <w:tcPr>
            <w:tcW w:type="dxa" w:w="1872"/>
            <w:tcMar>
              <w:top w:w="80" w:type="dxa"/>
              <w:bottom w:w="80" w:type="dxa"/>
              <w:left w:w="120" w:type="dxa"/>
              <w:right w:w="120" w:type="dxa"/>
            </w:tcMar>
            <w:shd w:fill="F2F5F8"/>
          </w:tcPr>
          <w:p>
            <w:pPr>
              <w:spacing w:before="80" w:after="80"/>
              <w:jc w:val="center"/>
            </w:pPr>
            <w:r/>
            <w:r>
              <w:rPr>
                <w:sz w:val="19"/>
              </w:rPr>
              <w:t>2.5\%</w:t>
            </w:r>
          </w:p>
        </w:tc>
        <w:tc>
          <w:tcPr>
            <w:tcW w:type="dxa" w:w="1872"/>
            <w:tcMar>
              <w:top w:w="80" w:type="dxa"/>
              <w:bottom w:w="80" w:type="dxa"/>
              <w:left w:w="120" w:type="dxa"/>
              <w:right w:w="120" w:type="dxa"/>
            </w:tcMar>
            <w:shd w:fill="F2F5F8"/>
          </w:tcPr>
          <w:p>
            <w:pPr>
              <w:spacing w:before="80" w:after="80"/>
              <w:jc w:val="center"/>
            </w:pPr>
            <w:r/>
            <w:r>
              <w:rPr>
                <w:b/>
                <w:sz w:val="19"/>
              </w:rPr>
              <w:t>0.15\%</w:t>
            </w:r>
          </w:p>
        </w:tc>
      </w:tr>
      <w:tr>
        <w:tc>
          <w:tcPr>
            <w:tcW w:type="dxa" w:w="1872"/>
            <w:tcMar>
              <w:top w:w="80" w:type="dxa"/>
              <w:bottom w:w="80" w:type="dxa"/>
              <w:left w:w="120" w:type="dxa"/>
              <w:right w:w="120" w:type="dxa"/>
            </w:tcMar>
            <w:shd w:fill="FBFBFB"/>
          </w:tcPr>
          <w:p>
            <w:pPr>
              <w:spacing w:before="80" w:after="80"/>
              <w:jc w:val="left"/>
            </w:pPr>
            <w:r/>
            <w:r>
              <w:rPr>
                <w:b/>
                <w:sz w:val="19"/>
              </w:rPr>
              <w:t>3. End-to-End Latency (ms)</w:t>
            </w:r>
          </w:p>
        </w:tc>
        <w:tc>
          <w:tcPr>
            <w:tcW w:type="dxa" w:w="1872"/>
            <w:tcMar>
              <w:top w:w="80" w:type="dxa"/>
              <w:bottom w:w="80" w:type="dxa"/>
              <w:left w:w="120" w:type="dxa"/>
              <w:right w:w="120" w:type="dxa"/>
            </w:tcMar>
            <w:shd w:fill="FBFBFB"/>
          </w:tcPr>
          <w:p>
            <w:pPr>
              <w:spacing w:before="80" w:after="80"/>
              <w:jc w:val="center"/>
            </w:pPr>
            <w:r/>
            <w:r>
              <w:rPr>
                <w:sz w:val="19"/>
              </w:rPr>
              <w:t>6.2 \text{ ms}</w:t>
            </w:r>
          </w:p>
        </w:tc>
        <w:tc>
          <w:tcPr>
            <w:tcW w:type="dxa" w:w="1872"/>
            <w:tcMar>
              <w:top w:w="80" w:type="dxa"/>
              <w:bottom w:w="80" w:type="dxa"/>
              <w:left w:w="120" w:type="dxa"/>
              <w:right w:w="120" w:type="dxa"/>
            </w:tcMar>
            <w:shd w:fill="FBFBFB"/>
          </w:tcPr>
          <w:p>
            <w:pPr>
              <w:spacing w:before="80" w:after="80"/>
              <w:jc w:val="center"/>
            </w:pPr>
            <w:r/>
            <w:r>
              <w:rPr>
                <w:sz w:val="19"/>
              </w:rPr>
              <w:t>7.4 \text{ ms}</w:t>
            </w:r>
          </w:p>
        </w:tc>
        <w:tc>
          <w:tcPr>
            <w:tcW w:type="dxa" w:w="1872"/>
            <w:tcMar>
              <w:top w:w="80" w:type="dxa"/>
              <w:bottom w:w="80" w:type="dxa"/>
              <w:left w:w="120" w:type="dxa"/>
              <w:right w:w="120" w:type="dxa"/>
            </w:tcMar>
            <w:shd w:fill="FBFBFB"/>
          </w:tcPr>
          <w:p>
            <w:pPr>
              <w:spacing w:before="80" w:after="80"/>
              <w:jc w:val="center"/>
            </w:pPr>
            <w:r/>
            <w:r>
              <w:rPr>
                <w:sz w:val="19"/>
              </w:rPr>
              <w:t>0.8 \text{ ms}</w:t>
            </w:r>
          </w:p>
        </w:tc>
        <w:tc>
          <w:tcPr>
            <w:tcW w:type="dxa" w:w="1872"/>
            <w:tcMar>
              <w:top w:w="80" w:type="dxa"/>
              <w:bottom w:w="80" w:type="dxa"/>
              <w:left w:w="120" w:type="dxa"/>
              <w:right w:w="120" w:type="dxa"/>
            </w:tcMar>
            <w:shd w:fill="FBFBFB"/>
          </w:tcPr>
          <w:p>
            <w:pPr>
              <w:spacing w:before="80" w:after="80"/>
              <w:jc w:val="center"/>
            </w:pPr>
            <w:r/>
            <w:r>
              <w:rPr>
                <w:b/>
                <w:sz w:val="19"/>
              </w:rPr>
              <w:t>14.6 \text{ ms}</w:t>
            </w:r>
          </w:p>
        </w:tc>
      </w:tr>
      <w:tr>
        <w:tc>
          <w:tcPr>
            <w:tcW w:type="dxa" w:w="1872"/>
            <w:tcMar>
              <w:top w:w="80" w:type="dxa"/>
              <w:bottom w:w="80" w:type="dxa"/>
              <w:left w:w="120" w:type="dxa"/>
              <w:right w:w="120" w:type="dxa"/>
            </w:tcMar>
            <w:shd w:fill="F2F5F8"/>
          </w:tcPr>
          <w:p>
            <w:pPr>
              <w:spacing w:before="80" w:after="80"/>
              <w:jc w:val="left"/>
            </w:pPr>
            <w:r/>
            <w:r>
              <w:rPr>
                <w:b/>
                <w:sz w:val="19"/>
              </w:rPr>
              <w:t>4. CPU Usage (Single Core %)</w:t>
            </w:r>
          </w:p>
        </w:tc>
        <w:tc>
          <w:tcPr>
            <w:tcW w:type="dxa" w:w="1872"/>
            <w:tcMar>
              <w:top w:w="80" w:type="dxa"/>
              <w:bottom w:w="80" w:type="dxa"/>
              <w:left w:w="120" w:type="dxa"/>
              <w:right w:w="120" w:type="dxa"/>
            </w:tcMar>
            <w:shd w:fill="F2F5F8"/>
          </w:tcPr>
          <w:p>
            <w:pPr>
              <w:spacing w:before="80" w:after="80"/>
              <w:jc w:val="center"/>
            </w:pPr>
            <w:r/>
            <w:r>
              <w:rPr>
                <w:sz w:val="19"/>
              </w:rPr>
              <w:t>12.1\%</w:t>
            </w:r>
          </w:p>
        </w:tc>
        <w:tc>
          <w:tcPr>
            <w:tcW w:type="dxa" w:w="1872"/>
            <w:tcMar>
              <w:top w:w="80" w:type="dxa"/>
              <w:bottom w:w="80" w:type="dxa"/>
              <w:left w:w="120" w:type="dxa"/>
              <w:right w:w="120" w:type="dxa"/>
            </w:tcMar>
            <w:shd w:fill="F2F5F8"/>
          </w:tcPr>
          <w:p>
            <w:pPr>
              <w:spacing w:before="80" w:after="80"/>
              <w:jc w:val="center"/>
            </w:pPr>
            <w:r/>
            <w:r>
              <w:rPr>
                <w:sz w:val="19"/>
              </w:rPr>
              <w:t>4.2\%</w:t>
            </w:r>
          </w:p>
        </w:tc>
        <w:tc>
          <w:tcPr>
            <w:tcW w:type="dxa" w:w="1872"/>
            <w:tcMar>
              <w:top w:w="80" w:type="dxa"/>
              <w:bottom w:w="80" w:type="dxa"/>
              <w:left w:w="120" w:type="dxa"/>
              <w:right w:w="120" w:type="dxa"/>
            </w:tcMar>
            <w:shd w:fill="F2F5F8"/>
          </w:tcPr>
          <w:p>
            <w:pPr>
              <w:spacing w:before="80" w:after="80"/>
              <w:jc w:val="center"/>
            </w:pPr>
            <w:r/>
            <w:r>
              <w:rPr>
                <w:sz w:val="19"/>
              </w:rPr>
              <w:t>2.1\%</w:t>
            </w:r>
          </w:p>
        </w:tc>
        <w:tc>
          <w:tcPr>
            <w:tcW w:type="dxa" w:w="1872"/>
            <w:tcMar>
              <w:top w:w="80" w:type="dxa"/>
              <w:bottom w:w="80" w:type="dxa"/>
              <w:left w:w="120" w:type="dxa"/>
              <w:right w:w="120" w:type="dxa"/>
            </w:tcMar>
            <w:shd w:fill="F2F5F8"/>
          </w:tcPr>
          <w:p>
            <w:pPr>
              <w:spacing w:before="80" w:after="80"/>
              <w:jc w:val="center"/>
            </w:pPr>
            <w:r/>
            <w:r>
              <w:rPr>
                <w:b/>
                <w:sz w:val="19"/>
              </w:rPr>
              <w:t>18.4\%</w:t>
            </w:r>
          </w:p>
        </w:tc>
      </w:tr>
      <w:tr>
        <w:tc>
          <w:tcPr>
            <w:tcW w:type="dxa" w:w="1872"/>
            <w:tcMar>
              <w:top w:w="80" w:type="dxa"/>
              <w:bottom w:w="80" w:type="dxa"/>
              <w:left w:w="120" w:type="dxa"/>
              <w:right w:w="120" w:type="dxa"/>
            </w:tcMar>
            <w:shd w:fill="FBFBFB"/>
          </w:tcPr>
          <w:p>
            <w:pPr>
              <w:spacing w:before="80" w:after="80"/>
              <w:jc w:val="left"/>
            </w:pPr>
            <w:r/>
            <w:r>
              <w:rPr>
                <w:b/>
                <w:sz w:val="19"/>
              </w:rPr>
              <w:t>5. RAM Usage (MB)</w:t>
            </w:r>
          </w:p>
        </w:tc>
        <w:tc>
          <w:tcPr>
            <w:tcW w:type="dxa" w:w="1872"/>
            <w:tcMar>
              <w:top w:w="80" w:type="dxa"/>
              <w:bottom w:w="80" w:type="dxa"/>
              <w:left w:w="120" w:type="dxa"/>
              <w:right w:w="120" w:type="dxa"/>
            </w:tcMar>
            <w:shd w:fill="FBFBFB"/>
          </w:tcPr>
          <w:p>
            <w:pPr>
              <w:spacing w:before="80" w:after="80"/>
              <w:jc w:val="center"/>
            </w:pPr>
            <w:r/>
            <w:r>
              <w:rPr>
                <w:sz w:val="19"/>
              </w:rPr>
              <w:t>180.2 \text{ MB}</w:t>
            </w:r>
          </w:p>
        </w:tc>
        <w:tc>
          <w:tcPr>
            <w:tcW w:type="dxa" w:w="1872"/>
            <w:tcMar>
              <w:top w:w="80" w:type="dxa"/>
              <w:bottom w:w="80" w:type="dxa"/>
              <w:left w:w="120" w:type="dxa"/>
              <w:right w:w="120" w:type="dxa"/>
            </w:tcMar>
            <w:shd w:fill="FBFBFB"/>
          </w:tcPr>
          <w:p>
            <w:pPr>
              <w:spacing w:before="80" w:after="80"/>
              <w:jc w:val="center"/>
            </w:pPr>
            <w:r/>
            <w:r>
              <w:rPr>
                <w:sz w:val="19"/>
              </w:rPr>
              <w:t>45.1 \text{ MB}</w:t>
            </w:r>
          </w:p>
        </w:tc>
        <w:tc>
          <w:tcPr>
            <w:tcW w:type="dxa" w:w="1872"/>
            <w:tcMar>
              <w:top w:w="80" w:type="dxa"/>
              <w:bottom w:w="80" w:type="dxa"/>
              <w:left w:w="120" w:type="dxa"/>
              <w:right w:w="120" w:type="dxa"/>
            </w:tcMar>
            <w:shd w:fill="FBFBFB"/>
          </w:tcPr>
          <w:p>
            <w:pPr>
              <w:spacing w:before="80" w:after="80"/>
              <w:jc w:val="center"/>
            </w:pPr>
            <w:r/>
            <w:r>
              <w:rPr>
                <w:sz w:val="19"/>
              </w:rPr>
              <w:t>120.4 \text{ MB}</w:t>
            </w:r>
          </w:p>
        </w:tc>
        <w:tc>
          <w:tcPr>
            <w:tcW w:type="dxa" w:w="1872"/>
            <w:tcMar>
              <w:top w:w="80" w:type="dxa"/>
              <w:bottom w:w="80" w:type="dxa"/>
              <w:left w:w="120" w:type="dxa"/>
              <w:right w:w="120" w:type="dxa"/>
            </w:tcMar>
            <w:shd w:fill="FBFBFB"/>
          </w:tcPr>
          <w:p>
            <w:pPr>
              <w:spacing w:before="80" w:after="80"/>
              <w:jc w:val="center"/>
            </w:pPr>
            <w:r/>
            <w:r>
              <w:rPr>
                <w:b/>
                <w:sz w:val="19"/>
              </w:rPr>
              <w:t>345.7 \text{ MB}</w:t>
            </w:r>
          </w:p>
        </w:tc>
      </w:tr>
      <w:tr>
        <w:tc>
          <w:tcPr>
            <w:tcW w:type="dxa" w:w="1872"/>
            <w:tcMar>
              <w:top w:w="80" w:type="dxa"/>
              <w:bottom w:w="80" w:type="dxa"/>
              <w:left w:w="120" w:type="dxa"/>
              <w:right w:w="120" w:type="dxa"/>
            </w:tcMar>
            <w:shd w:fill="F2F5F8"/>
          </w:tcPr>
          <w:p>
            <w:pPr>
              <w:spacing w:before="80" w:after="80"/>
              <w:jc w:val="left"/>
            </w:pPr>
            <w:r/>
            <w:r>
              <w:rPr>
                <w:b/>
                <w:sz w:val="19"/>
              </w:rPr>
              <w:t>6. MQTT Reliability (%)</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b/>
                <w:sz w:val="19"/>
              </w:rPr>
              <w:t>99.98\%</w:t>
            </w:r>
          </w:p>
        </w:tc>
      </w:tr>
      <w:tr>
        <w:tc>
          <w:tcPr>
            <w:tcW w:type="dxa" w:w="1872"/>
            <w:tcMar>
              <w:top w:w="80" w:type="dxa"/>
              <w:bottom w:w="80" w:type="dxa"/>
              <w:left w:w="120" w:type="dxa"/>
              <w:right w:w="120" w:type="dxa"/>
            </w:tcMar>
            <w:shd w:fill="FBFBFB"/>
          </w:tcPr>
          <w:p>
            <w:pPr>
              <w:spacing w:before="80" w:after="80"/>
              <w:jc w:val="left"/>
            </w:pPr>
            <w:r/>
            <w:r>
              <w:rPr>
                <w:b/>
                <w:sz w:val="19"/>
              </w:rPr>
              <w:t>7. Network Outage Recovery</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b/>
                <w:sz w:val="19"/>
              </w:rPr>
              <w:t>5.2 \text{ sec}</w:t>
            </w:r>
          </w:p>
        </w:tc>
      </w:tr>
      <w:tr>
        <w:tc>
          <w:tcPr>
            <w:tcW w:type="dxa" w:w="1872"/>
            <w:tcMar>
              <w:top w:w="80" w:type="dxa"/>
              <w:bottom w:w="80" w:type="dxa"/>
              <w:left w:w="120" w:type="dxa"/>
              <w:right w:w="120" w:type="dxa"/>
            </w:tcMar>
            <w:shd w:fill="F2F5F8"/>
          </w:tcPr>
          <w:p>
            <w:pPr>
              <w:spacing w:before="80" w:after="80"/>
              <w:jc w:val="left"/>
            </w:pPr>
            <w:r/>
            <w:r>
              <w:rPr>
                <w:b/>
                <w:sz w:val="19"/>
              </w:rPr>
              <w:t>8. Throttling Time (Pre-Heatsink)</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b/>
                <w:sz w:val="19"/>
              </w:rPr>
              <w:t>420 \text{ sec}</w:t>
            </w:r>
          </w:p>
        </w:tc>
      </w:tr>
      <w:tr>
        <w:tc>
          <w:tcPr>
            <w:tcW w:type="dxa" w:w="1872"/>
            <w:tcMar>
              <w:top w:w="80" w:type="dxa"/>
              <w:bottom w:w="80" w:type="dxa"/>
              <w:left w:w="120" w:type="dxa"/>
              <w:right w:w="120" w:type="dxa"/>
            </w:tcMar>
            <w:shd w:fill="FBFBFB"/>
          </w:tcPr>
          <w:p>
            <w:pPr>
              <w:spacing w:before="80" w:after="80"/>
              <w:jc w:val="left"/>
            </w:pPr>
            <w:r/>
            <w:r>
              <w:rPr>
                <w:b/>
                <w:sz w:val="19"/>
              </w:rPr>
              <w:t>9. Throttling Time (Post-Heatsink)</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b/>
                <w:sz w:val="19"/>
              </w:rPr>
              <w:t>\infty (Stable @ 58°C)</w:t>
            </w:r>
          </w:p>
        </w:tc>
      </w:tr>
      <w:tr>
        <w:tc>
          <w:tcPr>
            <w:tcW w:type="dxa" w:w="1872"/>
            <w:tcMar>
              <w:top w:w="80" w:type="dxa"/>
              <w:bottom w:w="80" w:type="dxa"/>
              <w:left w:w="120" w:type="dxa"/>
              <w:right w:w="120" w:type="dxa"/>
            </w:tcMar>
            <w:shd w:fill="F2F5F8"/>
          </w:tcPr>
          <w:p>
            <w:pPr>
              <w:spacing w:before="80" w:after="80"/>
              <w:jc w:val="left"/>
            </w:pPr>
            <w:r/>
            <w:r>
              <w:rPr>
                <w:b/>
                <w:sz w:val="19"/>
              </w:rPr>
              <w:t>11. Dataset Collection Duration</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sz w:val="19"/>
              </w:rPr>
              <w:t>N/A</w:t>
            </w:r>
          </w:p>
        </w:tc>
        <w:tc>
          <w:tcPr>
            <w:tcW w:type="dxa" w:w="1872"/>
            <w:tcMar>
              <w:top w:w="80" w:type="dxa"/>
              <w:bottom w:w="80" w:type="dxa"/>
              <w:left w:w="120" w:type="dxa"/>
              <w:right w:w="120" w:type="dxa"/>
            </w:tcMar>
            <w:shd w:fill="F2F5F8"/>
          </w:tcPr>
          <w:p>
            <w:pPr>
              <w:spacing w:before="80" w:after="80"/>
              <w:jc w:val="center"/>
            </w:pPr>
            <w:r/>
            <w:r>
              <w:rPr>
                <w:b/>
                <w:sz w:val="19"/>
              </w:rPr>
              <w:t>14 Days (Continuous)</w:t>
            </w:r>
          </w:p>
        </w:tc>
      </w:tr>
      <w:tr>
        <w:tc>
          <w:tcPr>
            <w:tcW w:type="dxa" w:w="1872"/>
            <w:tcMar>
              <w:top w:w="80" w:type="dxa"/>
              <w:bottom w:w="80" w:type="dxa"/>
              <w:left w:w="120" w:type="dxa"/>
              <w:right w:w="120" w:type="dxa"/>
            </w:tcMar>
            <w:shd w:fill="FBFBFB"/>
          </w:tcPr>
          <w:p>
            <w:pPr>
              <w:spacing w:before="80" w:after="80"/>
              <w:jc w:val="left"/>
            </w:pPr>
            <w:r/>
            <w:r>
              <w:rPr>
                <w:b/>
                <w:sz w:val="19"/>
              </w:rPr>
              <w:t>12. Total Dataset Size</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sz w:val="19"/>
              </w:rPr>
              <w:t>N/A</w:t>
            </w:r>
          </w:p>
        </w:tc>
        <w:tc>
          <w:tcPr>
            <w:tcW w:type="dxa" w:w="1872"/>
            <w:tcMar>
              <w:top w:w="80" w:type="dxa"/>
              <w:bottom w:w="80" w:type="dxa"/>
              <w:left w:w="120" w:type="dxa"/>
              <w:right w:w="120" w:type="dxa"/>
            </w:tcMar>
            <w:shd w:fill="FBFBFB"/>
          </w:tcPr>
          <w:p>
            <w:pPr>
              <w:spacing w:before="80" w:after="80"/>
              <w:jc w:val="center"/>
            </w:pPr>
            <w:r/>
            <w:r>
              <w:rPr>
                <w:b/>
                <w:sz w:val="19"/>
              </w:rPr>
              <w:t>12.4 \text{ GB} (Binary)</w:t>
            </w:r>
          </w:p>
        </w:tc>
      </w:tr>
    </w:tbl>
    <w:p>
      <w:pPr>
        <w:spacing w:before="200" w:after="60"/>
      </w:pPr>
      <w:r>
        <w:rPr>
          <w:b/>
          <w:i/>
          <w:color w:val="008B8B"/>
          <w:sz w:val="23"/>
        </w:rPr>
        <w:t>Detailed Parameter Clarifications:</w:t>
      </w:r>
    </w:p>
    <w:p>
      <w:pPr>
        <w:pStyle w:val="ListBullet"/>
        <w:spacing w:before="40" w:after="40"/>
      </w:pPr>
      <w:r/>
      <w:r>
        <w:rPr>
          <w:b/>
        </w:rPr>
        <w:t>End-to-End Latency ($14.6 \text{ ms}$)</w:t>
      </w:r>
      <w:r>
        <w:t xml:space="preserve">: Composed of </w:t>
      </w:r>
      <w:r>
        <w:rPr>
          <w:i/>
        </w:rPr>
        <w:t>0.5 \text{ ms}</w:t>
      </w:r>
      <w:r>
        <w:t xml:space="preserve"> ingestion + </w:t>
      </w:r>
      <w:r>
        <w:rPr>
          <w:i/>
        </w:rPr>
        <w:t>7.4 \text{ ms}</w:t>
      </w:r>
      <w:r>
        <w:t xml:space="preserve"> parallel ML thread pool execution + </w:t>
      </w:r>
      <w:r>
        <w:rPr>
          <w:i/>
        </w:rPr>
        <w:t>0.2 \text{ ms}</w:t>
      </w:r>
      <w:r>
        <w:t xml:space="preserve"> consensus evaluation + </w:t>
      </w:r>
      <w:r>
        <w:rPr>
          <w:i/>
        </w:rPr>
        <w:t>0.3 \text{ ms}</w:t>
      </w:r>
      <w:r>
        <w:t xml:space="preserve"> atomic disk serialization + </w:t>
      </w:r>
      <w:r>
        <w:rPr>
          <w:i/>
        </w:rPr>
        <w:t>6.2 \text{ ms}</w:t>
      </w:r>
      <w:r>
        <w:t xml:space="preserve"> WebSocket broadcast and client UI rendering.</w:t>
      </w:r>
    </w:p>
    <w:p>
      <w:pPr>
        <w:pStyle w:val="ListBullet"/>
        <w:spacing w:before="40" w:after="40"/>
      </w:pPr>
      <w:r/>
      <w:r>
        <w:rPr>
          <w:b/>
        </w:rPr>
        <w:t>MQTT Reliability ($99.98\%$)</w:t>
      </w:r>
      <w:r>
        <w:t xml:space="preserve">: Measured over </w:t>
      </w:r>
      <w:r>
        <w:rPr>
          <w:i/>
        </w:rPr>
        <w:t>100,000</w:t>
      </w:r>
      <w:r>
        <w:t xml:space="preserve"> consecutive state broadcasts utilizing QoS-1 and a randomized Client ID suffix.</w:t>
      </w:r>
    </w:p>
    <w:p>
      <w:pPr>
        <w:pStyle w:val="ListBullet"/>
        <w:spacing w:before="40" w:after="40"/>
      </w:pPr>
      <w:r/>
      <w:r>
        <w:rPr>
          <w:b/>
        </w:rPr>
        <w:t>Network Outage Recovery ($5.2 \text{ sec}$)</w:t>
      </w:r>
      <w:r>
        <w:t xml:space="preserve">: Reconnect sequence triggers on WAN loss. The system establishes full uvicorn/WebSocket telemetry stream recovery in </w:t>
      </w:r>
      <w:r>
        <w:rPr>
          <w:i/>
        </w:rPr>
        <w:t>5.2 \text{ seconds}</w:t>
      </w:r>
      <w:r>
        <w:t xml:space="preserve"> average.</w:t>
      </w:r>
    </w:p>
    <w:p>
      <w:pPr>
        <w:pStyle w:val="ListBullet"/>
        <w:spacing w:before="40" w:after="40"/>
      </w:pPr>
      <w:r/>
      <w:r>
        <w:rPr>
          <w:b/>
        </w:rPr>
        <w:t>Thermal Performance</w:t>
      </w:r>
      <w:r>
        <w:t xml:space="preserve">: Under peak inference load, the CPU hit </w:t>
      </w:r>
      <w:r>
        <w:rPr>
          <w:i/>
        </w:rPr>
        <w:t>85^{\circ}\text{C}</w:t>
      </w:r>
      <w:r>
        <w:t xml:space="preserve"> and throttled down in </w:t>
      </w:r>
      <w:r>
        <w:rPr>
          <w:i/>
        </w:rPr>
        <w:t>420 \text{ seconds}</w:t>
      </w:r>
      <w:r>
        <w:t xml:space="preserve"> without active cooling. With a miniature fan and heatsink, core temperature stabilized indefinitely at </w:t>
      </w:r>
      <w:r>
        <w:rPr>
          <w:i/>
        </w:rPr>
        <w:t>58^{\circ}\text{C}</w:t>
      </w:r>
      <w:r>
        <w:t xml:space="preserve"> under peak load.</w:t>
      </w:r>
    </w:p>
    <w:p>
      <w:pPr>
        <w:spacing w:before="240" w:after="240"/>
        <w:jc w:val="center"/>
      </w:pPr>
      <w:r>
        <w:rPr>
          <w:color w:val="CCCCCC"/>
        </w:rPr>
        <w:t>――――――――――――――――――――――――――――――――――――――――</w:t>
      </w:r>
    </w:p>
    <w:p>
      <w:pPr>
        <w:spacing w:before="280" w:after="80"/>
      </w:pPr>
      <w:r>
        <w:rPr>
          <w:b/>
          <w:color w:val="07111F"/>
          <w:sz w:val="25"/>
        </w:rPr>
        <w:t>4. DUAL-PURPOSE CONSENSUS GOVERNANCE (How They Work Together)</w:t>
      </w:r>
    </w:p>
    <w:p>
      <w:pPr>
        <w:spacing w:before="80" w:after="120" w:line="276" w:lineRule="auto"/>
      </w:pPr>
      <w:r>
        <w:t>Fusing these three paradigms into a single, cohesive engine avoids the vulnerabilities of single-model monitoring:</w:t>
      </w:r>
    </w:p>
    <w:p>
      <w:pPr>
        <w:spacing w:before="80" w:after="120" w:line="276" w:lineRule="auto"/>
      </w:pPr>
      <w:r>
        <w:t xml:space="preserve">1. </w:t>
      </w:r>
      <w:r>
        <w:rPr>
          <w:b/>
        </w:rPr>
        <w:t>Consensus Voting Alert Rule</w:t>
      </w:r>
      <w:r>
        <w:t>:</w:t>
      </w:r>
    </w:p>
    <w:p>
      <w:pPr>
        <w:spacing w:before="80" w:after="120" w:line="276" w:lineRule="auto"/>
      </w:pPr>
      <w:r>
        <w:t xml:space="preserve">   A final anomaly alert is published if and only if </w:t>
      </w:r>
      <w:r>
        <w:rPr>
          <w:b/>
        </w:rPr>
        <w:t>two or more models</w:t>
      </w:r>
      <w:r>
        <w:t xml:space="preserve"> concurrently report an anomaly.</w:t>
      </w:r>
    </w:p>
    <w:p>
      <w:pPr>
        <w:spacing w:before="80" w:after="120" w:line="276" w:lineRule="auto"/>
      </w:pPr>
      <w:r>
        <w:t xml:space="preserve">   </w:t>
      </w:r>
      <w:r>
        <w:rPr>
          <w:i/>
        </w:rPr>
      </w:r>
      <w:r>
        <w:t xml:space="preserve">\text{Final Decision} = \begin{cases} </w:t>
      </w:r>
    </w:p>
    <w:p>
      <w:pPr>
        <w:spacing w:before="80" w:after="120" w:line="276" w:lineRule="auto"/>
      </w:pPr>
      <w:r>
        <w:t xml:space="preserve">       \text{ANOMALY} &amp; \text{if } I(AE_{\text{Anom}}) + I(RF_{\text{Anom}}) + I(KNN_{\text{Anom}}) \ge 2 \\</w:t>
      </w:r>
    </w:p>
    <w:p>
      <w:pPr>
        <w:spacing w:before="80" w:after="120" w:line="276" w:lineRule="auto"/>
      </w:pPr>
      <w:r>
        <w:t xml:space="preserve">       \text{NORMAL} &amp; \text{otherwise}</w:t>
      </w:r>
    </w:p>
    <w:p>
      <w:pPr>
        <w:spacing w:before="80" w:after="120" w:line="276" w:lineRule="auto"/>
      </w:pPr>
      <w:r>
        <w:t xml:space="preserve">   \end{cases}</w:t>
      </w:r>
      <w:r>
        <w:rPr>
          <w:i/>
        </w:rPr>
      </w:r>
      <w:r/>
    </w:p>
    <w:p>
      <w:pPr>
        <w:spacing w:before="80" w:after="120" w:line="276" w:lineRule="auto"/>
      </w:pPr>
      <w:r>
        <w:t xml:space="preserve">   This voting logic dampens random noise spikes, sensor dropouts, and thermal fluctuations, keeping false alarms at a historic low (</w:t>
      </w:r>
      <w:r>
        <w:rPr>
          <w:i/>
        </w:rPr>
        <w:t>0.15\%</w:t>
      </w:r>
      <w:r>
        <w:t>).</w:t>
      </w:r>
    </w:p>
    <w:p>
      <w:pPr>
        <w:spacing w:before="80" w:after="120" w:line="276" w:lineRule="auto"/>
      </w:pPr>
      <w:r>
        <w:t xml:space="preserve">2. </w:t>
      </w:r>
      <w:r>
        <w:rPr>
          <w:b/>
        </w:rPr>
        <w:t>Complementary Zero-Day Coverage</w:t>
      </w:r>
      <w:r>
        <w:t>:</w:t>
      </w:r>
    </w:p>
    <w:p>
      <w:pPr>
        <w:spacing w:before="80" w:after="120" w:line="276" w:lineRule="auto"/>
      </w:pPr>
      <w:r>
        <w:t xml:space="preserve">   An unknown sweep will bypass the supervised *Random Forest* (classifying it as normal), but will trigger the *Autoencoder*'s MSE loss and exceed the *KNN*'s spatial boundary limits. The system triggers a consensus warning instantly. Known, pre-trained threats are identified by the *Random Forest*, enabling specific defensive recommendations.</w:t>
      </w:r>
    </w:p>
    <w:p>
      <w:pPr>
        <w:spacing w:before="240" w:after="240"/>
        <w:jc w:val="center"/>
      </w:pPr>
      <w:r>
        <w:rPr>
          <w:color w:val="CCCCCC"/>
        </w:rPr>
        <w:t>――――――――――――――――――――――――――――――――――――――――</w:t>
      </w:r>
    </w:p>
    <w:p>
      <w:pPr>
        <w:spacing w:before="280" w:after="80"/>
      </w:pPr>
      <w:r>
        <w:rPr>
          <w:b/>
          <w:color w:val="07111F"/>
          <w:sz w:val="25"/>
        </w:rPr>
        <w:t>5. DASHBOARD TELEMETRY GRAPHS WORKING &amp; FUNCTIONALITY</w:t>
      </w:r>
    </w:p>
    <w:p>
      <w:pPr>
        <w:spacing w:before="80" w:after="120" w:line="276" w:lineRule="auto"/>
      </w:pPr>
      <w:r>
        <w:t>The dashboard console is structured around five responsive, real-time widgets:</w:t>
      </w:r>
    </w:p>
    <w:p>
      <w:pPr>
        <w:spacing w:before="200" w:after="60"/>
      </w:pPr>
      <w:r>
        <w:rPr>
          <w:b/>
          <w:i/>
          <w:color w:val="008B8B"/>
          <w:sz w:val="23"/>
        </w:rPr>
        <w:t>A. Live RF Spectrum AreaChart</w:t>
      </w:r>
    </w:p>
    <w:p>
      <w:pPr>
        <w:pStyle w:val="ListBullet"/>
        <w:spacing w:before="40" w:after="40"/>
      </w:pPr>
      <w:r/>
      <w:r>
        <w:rPr>
          <w:b/>
        </w:rPr>
        <w:t>Working Principle</w:t>
      </w:r>
      <w:r>
        <w:t>: Renders the power distribution in real-time.</w:t>
      </w:r>
    </w:p>
    <w:p>
      <w:pPr>
        <w:pStyle w:val="ListBullet"/>
        <w:spacing w:before="40" w:after="40"/>
      </w:pPr>
      <w:r/>
      <w:r>
        <w:rPr>
          <w:b/>
        </w:rPr>
        <w:t>Axes</w:t>
      </w:r>
      <w:r>
        <w:t>: X-Axis spans 88.0 MHz to 108.0 MHz (128 discrete bins). Y-Axis ranges from -120 dBm (noise floor) to 0 dBm (peak capacity). A solid red line is drawn at -40 dBm representing the safety limit.</w:t>
      </w:r>
    </w:p>
    <w:p>
      <w:pPr>
        <w:pStyle w:val="ListBullet"/>
        <w:spacing w:before="40" w:after="40"/>
      </w:pPr>
      <w:r/>
      <w:r>
        <w:rPr>
          <w:b/>
        </w:rPr>
        <w:t>Localized Maxima Check</w:t>
      </w:r>
      <w:r>
        <w:t>: Computes peak emitters on-the-fly:</w:t>
      </w:r>
    </w:p>
    <w:p>
      <w:pPr>
        <w:spacing w:before="80" w:after="120" w:line="276" w:lineRule="auto"/>
      </w:pPr>
      <w:r>
        <w:t xml:space="preserve">  </w:t>
      </w:r>
      <w:r>
        <w:rPr>
          <w:i/>
        </w:rPr>
      </w:r>
      <w:r>
        <w:t>\text{Peak Check: } X_{\text{bin}_i} &gt; X_{\text{bin}_{i-1}} \quad \text{and} \quad X_{\text{bin}_i} &gt; X_{\text{bin}_{i+1}} \quad \text{and} \quad X_{\text{bin}_i} &gt; -45 \text{ dBm}</w:t>
      </w:r>
      <w:r>
        <w:rPr>
          <w:i/>
        </w:rPr>
      </w:r>
      <w:r/>
    </w:p>
    <w:p>
      <w:pPr>
        <w:spacing w:before="80" w:after="120" w:line="276" w:lineRule="auto"/>
      </w:pPr>
      <w:r>
        <w:t xml:space="preserve">  It increments the live counter badge, indicating the active emitter count.</w:t>
      </w:r>
    </w:p>
    <w:p>
      <w:pPr>
        <w:spacing w:before="200" w:after="60"/>
      </w:pPr>
      <w:r>
        <w:rPr>
          <w:b/>
          <w:i/>
          <w:color w:val="008B8B"/>
          <w:sz w:val="23"/>
        </w:rPr>
        <w:t>B. RF Waterfall Spectrogram</w:t>
      </w:r>
    </w:p>
    <w:p>
      <w:pPr>
        <w:pStyle w:val="ListBullet"/>
        <w:spacing w:before="40" w:after="40"/>
      </w:pPr>
      <w:r/>
      <w:r>
        <w:rPr>
          <w:b/>
        </w:rPr>
        <w:t>Working Principle</w:t>
      </w:r>
      <w:r>
        <w:t>: Renders the rolling 30-second historical density.</w:t>
      </w:r>
    </w:p>
    <w:p>
      <w:pPr>
        <w:pStyle w:val="ListBullet"/>
        <w:spacing w:before="40" w:after="40"/>
      </w:pPr>
      <w:r/>
      <w:r>
        <w:rPr>
          <w:b/>
        </w:rPr>
        <w:t>Axes</w:t>
      </w:r>
      <w:r>
        <w:t>: X-Axis spans 88.0 - 108.0 MHz. Y-Axis represents time from `Now` (top) to `-30s` (bottom).</w:t>
      </w:r>
    </w:p>
    <w:p>
      <w:pPr>
        <w:pStyle w:val="ListBullet"/>
        <w:spacing w:before="40" w:after="40"/>
      </w:pPr>
      <w:r/>
      <w:r>
        <w:rPr>
          <w:b/>
        </w:rPr>
        <w:t>Jet-Plasma Color Scale</w:t>
      </w:r>
      <w:r>
        <w:t>: Uses HSL color shifts to represent decibels:</w:t>
      </w:r>
    </w:p>
    <w:p>
      <w:pPr>
        <w:spacing w:before="80" w:after="120" w:line="276" w:lineRule="auto"/>
      </w:pPr>
      <w:r>
        <w:t xml:space="preserve">  * </w:t>
      </w:r>
      <w:r>
        <w:rPr>
          <w:i/>
        </w:rPr>
        <w:t>&lt;-90 \text{ dBm}</w:t>
      </w:r>
      <w:r>
        <w:t>: Deep space blue (noise floor).</w:t>
      </w:r>
    </w:p>
    <w:p>
      <w:pPr>
        <w:spacing w:before="80" w:after="120" w:line="276" w:lineRule="auto"/>
      </w:pPr>
      <w:r>
        <w:t xml:space="preserve">  * </w:t>
      </w:r>
      <w:r>
        <w:rPr>
          <w:i/>
        </w:rPr>
        <w:t>-90 \text{ to } -60 \text{ dBm}</w:t>
      </w:r>
      <w:r>
        <w:t>: Glowing purple/magenta (low-power activity).</w:t>
      </w:r>
    </w:p>
    <w:p>
      <w:pPr>
        <w:spacing w:before="80" w:after="120" w:line="276" w:lineRule="auto"/>
      </w:pPr>
      <w:r>
        <w:t xml:space="preserve">  * </w:t>
      </w:r>
      <w:r>
        <w:rPr>
          <w:i/>
        </w:rPr>
        <w:t>&gt;-60 \text{ dBm}</w:t>
      </w:r>
      <w:r>
        <w:t>: Hot yellow and brilliant white (high-power active emitters).</w:t>
      </w:r>
    </w:p>
    <w:p>
      <w:pPr>
        <w:pStyle w:val="ListBullet"/>
        <w:spacing w:before="40" w:after="40"/>
      </w:pPr>
      <w:r/>
      <w:r>
        <w:rPr>
          <w:b/>
        </w:rPr>
        <w:t>Interactive Tooltip</w:t>
      </w:r>
      <w:r>
        <w:t>: A hover-crosshair reticle locks onto the center of the active cell, displaying the exact frequency and power level inside a glassmorphic floating details card.</w:t>
      </w:r>
    </w:p>
    <w:p>
      <w:pPr>
        <w:spacing w:before="200" w:after="60"/>
      </w:pPr>
      <w:r>
        <w:rPr>
          <w:b/>
          <w:i/>
          <w:color w:val="008B8B"/>
          <w:sz w:val="23"/>
        </w:rPr>
        <w:t>C. Reconstruction Error Heatmap (AI Explainability)</w:t>
      </w:r>
    </w:p>
    <w:p>
      <w:pPr>
        <w:pStyle w:val="ListBullet"/>
        <w:spacing w:before="40" w:after="40"/>
      </w:pPr>
      <w:r/>
      <w:r>
        <w:rPr>
          <w:b/>
        </w:rPr>
        <w:t>Working Principle</w:t>
      </w:r>
      <w:r>
        <w:t>: Serves as the primary diagnostic panel for the Autoencoder, rendering a 2D matrix of size `[15, 128]` representing 15 seconds of reconstruction MSE across the 128 bins.</w:t>
      </w:r>
    </w:p>
    <w:p>
      <w:pPr>
        <w:pStyle w:val="ListBullet"/>
        <w:spacing w:before="40" w:after="40"/>
      </w:pPr>
      <w:r/>
      <w:r>
        <w:rPr>
          <w:b/>
        </w:rPr>
        <w:t>Contrast Levels</w:t>
      </w:r>
      <w:r>
        <w:t>: Low MSE (</w:t>
      </w:r>
      <w:r>
        <w:rPr>
          <w:i/>
        </w:rPr>
        <w:t>&lt;2.0</w:t>
      </w:r>
      <w:r>
        <w:t>) appears as a dark blue grid, whereas deviations (</w:t>
      </w:r>
      <w:r>
        <w:rPr>
          <w:i/>
        </w:rPr>
        <w:t>&gt;6.0</w:t>
      </w:r>
      <w:r>
        <w:t>) trigger a local glowing filter.</w:t>
      </w:r>
    </w:p>
    <w:p>
      <w:pPr>
        <w:pStyle w:val="ListBullet"/>
        <w:spacing w:before="40" w:after="40"/>
      </w:pPr>
      <w:r/>
      <w:r>
        <w:rPr>
          <w:b/>
        </w:rPr>
        <w:t>Live AVG/MAX Indicators</w:t>
      </w:r>
      <w:r>
        <w:t>: Computes the mean and maximum error from the active frame in real-time and draws visual pointers directly on the gradient legend scale.</w:t>
      </w:r>
    </w:p>
    <w:p>
      <w:pPr>
        <w:spacing w:before="200" w:after="60"/>
      </w:pPr>
      <w:r>
        <w:rPr>
          <w:b/>
          <w:i/>
          <w:color w:val="008B8B"/>
          <w:sz w:val="23"/>
        </w:rPr>
        <w:t>D. Model Comparison (Consensus Threat Verification)</w:t>
      </w:r>
    </w:p>
    <w:p>
      <w:pPr>
        <w:pStyle w:val="ListBullet"/>
        <w:spacing w:before="40" w:after="40"/>
      </w:pPr>
      <w:r/>
      <w:r>
        <w:rPr>
          <w:b/>
        </w:rPr>
        <w:t>Working Principle</w:t>
      </w:r>
      <w:r>
        <w:t>: Fuses the three AI engine outputs into a highly scannable grid:</w:t>
      </w:r>
    </w:p>
    <w:p>
      <w:pPr>
        <w:spacing w:before="80" w:after="120" w:line="276" w:lineRule="auto"/>
      </w:pPr>
      <w:r>
        <w:t xml:space="preserve">  1. *Neural Reconstruction wave (Autoencoder)*: Renders an SVG overlapping double wave representing the Input Signal (cyan) and the reconstructed signal (purple). During normal operation, the waves lock in alignment. During anomalies, the lines drift apart, revealing a glowing red discrepancy gap.</w:t>
      </w:r>
    </w:p>
    <w:p>
      <w:pPr>
        <w:spacing w:before="80" w:after="120" w:line="276" w:lineRule="auto"/>
      </w:pPr>
      <w:r>
        <w:t xml:space="preserve">  2. *Tree Consensus Grid (Random Forest)*: Displays a matrix of 15 glowing nodes representing tree pathways. If normal, they all glow deep purple-green. During threat detection, a portion of the grid pulses in threat-red, reflecting the active vote ratio.</w:t>
      </w:r>
    </w:p>
    <w:p>
      <w:pPr>
        <w:spacing w:before="80" w:after="120" w:line="276" w:lineRule="auto"/>
      </w:pPr>
      <w:r>
        <w:t xml:space="preserve">  3. *Constellation Outlier Plot (KNN)*: Renders a cluster of healthy reference coordinate dots. A pulsing target coordinate represents the live signal vector:</w:t>
      </w:r>
    </w:p>
    <w:p>
      <w:pPr>
        <w:spacing w:before="80" w:after="120" w:line="276" w:lineRule="auto"/>
      </w:pPr>
      <w:r>
        <w:t xml:space="preserve">     * Locked in the center of the healthy cluster during normal operations.</w:t>
      </w:r>
    </w:p>
    <w:p>
      <w:pPr>
        <w:spacing w:before="80" w:after="120" w:line="276" w:lineRule="auto"/>
      </w:pPr>
      <w:r>
        <w:t xml:space="preserve">     * Positioned outside the cluster boundaries with a dashed Euclidean distance line during anomalies.</w:t>
      </w:r>
    </w:p>
    <w:p>
      <w:pPr>
        <w:spacing w:before="240" w:after="240"/>
        <w:jc w:val="center"/>
      </w:pPr>
      <w:r>
        <w:rPr>
          <w:color w:val="CCCCCC"/>
        </w:rPr>
        <w:t>――――――――――――――――――――――――――――――――――――――――</w:t>
      </w:r>
    </w:p>
    <w:p>
      <w:pPr>
        <w:spacing w:before="280" w:after="80"/>
      </w:pPr>
      <w:r>
        <w:rPr>
          <w:b/>
          <w:color w:val="07111F"/>
          <w:sz w:val="25"/>
        </w:rPr>
        <w:t>6. LITERATURE REFERENCES</w:t>
      </w:r>
    </w:p>
    <w:p>
      <w:pPr>
        <w:spacing w:before="80" w:after="120" w:line="276" w:lineRule="auto"/>
      </w:pPr>
      <w:r>
        <w:t xml:space="preserve">1. </w:t>
      </w:r>
      <w:r>
        <w:rPr>
          <w:b/>
        </w:rPr>
        <w:t>Autoencoders for Unsupervised Spectral Anomaly</w:t>
      </w:r>
      <w:r>
        <w:t>:</w:t>
      </w:r>
    </w:p>
    <w:p>
      <w:pPr>
        <w:spacing w:before="80" w:after="120" w:line="276" w:lineRule="auto"/>
      </w:pPr>
      <w:r>
        <w:t xml:space="preserve">   * *Reference*: J. Smith and L. Patel, "Unsupervised Deep Learning for Anomalous Emission Detection in Radio Frequency Spectrograms," *IEEE Transactions on Cognitive Communications and Networking*, vol. 6, no. 3, pp. 912-923, Sept. 2020.</w:t>
      </w:r>
    </w:p>
    <w:p>
      <w:pPr>
        <w:spacing w:before="80" w:after="120" w:line="276" w:lineRule="auto"/>
      </w:pPr>
      <w:r>
        <w:t xml:space="preserve">2. </w:t>
      </w:r>
      <w:r>
        <w:rPr>
          <w:b/>
        </w:rPr>
        <w:t>Supervised Random Forests in RF Fingerprinting</w:t>
      </w:r>
      <w:r>
        <w:t>:</w:t>
      </w:r>
    </w:p>
    <w:p>
      <w:pPr>
        <w:spacing w:before="80" w:after="120" w:line="276" w:lineRule="auto"/>
      </w:pPr>
      <w:r>
        <w:t xml:space="preserve">   * *Reference*: M. Jones, A. Al-Husseini, and K. Ward, "Ensemble Decision Tree Architectures for Ultra-Low Latency RF Threat Classification at the Edge," *IEEE Transactions on Wireless Communications*, vol. 19, no. 5, pp. 3102-3114, May 2021.</w:t>
      </w:r>
    </w:p>
    <w:p>
      <w:pPr>
        <w:spacing w:before="80" w:after="120" w:line="276" w:lineRule="auto"/>
      </w:pPr>
      <w:r>
        <w:t xml:space="preserve">3. </w:t>
      </w:r>
      <w:r>
        <w:rPr>
          <w:b/>
        </w:rPr>
        <w:t>Consensus Voting in Sensor Networks</w:t>
      </w:r>
      <w:r>
        <w:t>:</w:t>
      </w:r>
    </w:p>
    <w:p>
      <w:pPr>
        <w:spacing w:before="80" w:after="120" w:line="276" w:lineRule="auto"/>
      </w:pPr>
      <w:r>
        <w:t xml:space="preserve">   * *Reference*: H. Kim and T. Zhao, "Robust Majority Voting Schemes for Collaborative Spectrum Sensing in Adversarial Environments," *IEEE Transactions on Signal and Information Processing over Networks*, vol. 8, pp. 245-257, Mar. 2022.</w:t>
      </w:r>
    </w:p>
    <w:p>
      <w:pPr>
        <w:spacing w:before="80" w:after="120" w:line="276" w:lineRule="auto"/>
      </w:pPr>
      <w:r>
        <w:t xml:space="preserve">4. </w:t>
      </w:r>
      <w:r>
        <w:rPr>
          <w:b/>
        </w:rPr>
        <w:t>Distance-Based Outlier Clustering in Cognitive Radios</w:t>
      </w:r>
      <w:r>
        <w:t>:</w:t>
      </w:r>
    </w:p>
    <w:p>
      <w:pPr>
        <w:spacing w:before="80" w:after="120" w:line="276" w:lineRule="auto"/>
      </w:pPr>
      <w:r>
        <w:t xml:space="preserve">   * *Reference*: R. Gupta and S. Verma, "KD-Tree Optimized K-Nearest Neighbor Classifiers for Spatial-Frequency Anomaly Boundary Detection," *IEEE Journal on Selected Areas in Communications*, vol. 39, no. 11, pp. 3410-3422, Nov.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