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1A3C5E"/>
          <w:sz w:val="52"/>
          <w:szCs w:val="52"/>
        </w:rPr>
        <w:t xml:space="preserve">BUSINESS OPERATIONS MANUAL</w:t>
      </w:r>
    </w:p>
    <w:p>
      <w:pPr>
        <w:spacing w:after="120" w:before="0"/>
        <w:jc w:val="center"/>
      </w:pPr>
      <w:r>
        <w:rPr>
          <w:rFonts w:ascii="Arial" w:cs="Arial" w:eastAsia="Arial" w:hAnsi="Arial"/>
          <w:b/>
          <w:bCs/>
          <w:color w:val="2E7CB8"/>
          <w:sz w:val="36"/>
          <w:szCs w:val="36"/>
        </w:rPr>
        <w:t xml:space="preserve">Wisdom Circuits / ThinK-12 Inc.</w:t>
      </w:r>
    </w:p>
    <w:p>
      <w:pPr>
        <w:spacing w:after="400" w:before="0"/>
        <w:jc w:val="center"/>
      </w:pPr>
      <w:r>
        <w:rPr>
          <w:rFonts w:ascii="Arial" w:cs="Arial" w:eastAsia="Arial" w:hAnsi="Arial"/>
          <w:i/>
          <w:iCs/>
          <w:color w:val="666666"/>
          <w:sz w:val="24"/>
          <w:szCs w:val="24"/>
        </w:rPr>
        <w:t xml:space="preserve">Prepared for B2B Partners, BDRs, Agencies &amp; Consultants</w:t>
      </w:r>
    </w:p>
    <w:p>
      <w:pPr>
        <w:spacing w:after="2400" w:before="0"/>
        <w:jc w:val="center"/>
      </w:pPr>
      <w:r>
        <w:rPr>
          <w:rFonts w:ascii="Arial" w:cs="Arial" w:eastAsia="Arial" w:hAnsi="Arial"/>
          <w:color w:val="666666"/>
          <w:sz w:val="22"/>
          <w:szCs w:val="22"/>
        </w:rPr>
        <w:t xml:space="preserve">Version 1.0  |  March 2026</w:t>
      </w:r>
    </w:p>
    <w:p>
      <w:r>
        <w:br w:type="page"/>
      </w:r>
    </w:p>
    <w:p>
      <w:pPr>
        <w:pStyle w:val="Heading1"/>
        <w:spacing w:after="160" w:before="400"/>
      </w:pPr>
      <w:r>
        <w:rPr>
          <w:rFonts w:ascii="Arial" w:cs="Arial" w:eastAsia="Arial" w:hAnsi="Arial"/>
          <w:b/>
          <w:bCs/>
          <w:color w:val="1A3C5E"/>
          <w:sz w:val="36"/>
          <w:szCs w:val="36"/>
        </w:rPr>
        <w:t xml:space="preserve">1. Company Overview</w:t>
      </w:r>
    </w:p>
    <w:p>
      <w:pPr>
        <w:pStyle w:val="Heading2"/>
        <w:spacing w:after="120" w:before="280"/>
      </w:pPr>
      <w:r>
        <w:rPr>
          <w:rFonts w:ascii="Arial" w:cs="Arial" w:eastAsia="Arial" w:hAnsi="Arial"/>
          <w:b/>
          <w:bCs/>
          <w:color w:val="2E7CB8"/>
          <w:sz w:val="28"/>
          <w:szCs w:val="28"/>
        </w:rPr>
        <w:t xml:space="preserve">1.1 Business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Trading name</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Wisdom Circuits</w:t>
            </w:r>
          </w:p>
        </w:tc>
      </w:tr>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Legal name</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ThinK-12, Inc.</w:t>
            </w:r>
          </w:p>
        </w:tc>
      </w:tr>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Website</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wisdomcircuits.com</w:t>
            </w:r>
          </w:p>
        </w:tc>
      </w:tr>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Headquarters</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83 South Street, Morristown, NJ 07960</w:t>
            </w:r>
          </w:p>
        </w:tc>
      </w:tr>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Contact</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info@wisdomcircuits.com | (555) 123-4567</w:t>
            </w:r>
          </w:p>
        </w:tc>
      </w:tr>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Founded / Leadership</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CEO: Peter Kraft (serial EdTech entrepreneur)</w:t>
            </w:r>
          </w:p>
        </w:tc>
      </w:tr>
    </w:tbl>
    <w:p>
      <w:pPr>
        <w:spacing w:after="80" w:before="80"/>
      </w:pPr>
    </w:p>
    <w:p>
      <w:pPr>
        <w:pStyle w:val="Heading2"/>
        <w:spacing w:after="120" w:before="280"/>
      </w:pPr>
      <w:r>
        <w:rPr>
          <w:rFonts w:ascii="Arial" w:cs="Arial" w:eastAsia="Arial" w:hAnsi="Arial"/>
          <w:b/>
          <w:bCs/>
          <w:color w:val="2E7CB8"/>
          <w:sz w:val="28"/>
          <w:szCs w:val="28"/>
        </w:rPr>
        <w:t xml:space="preserve">1.2 Industry</w:t>
      </w:r>
    </w:p>
    <w:p>
      <w:pPr>
        <w:spacing w:after="100" w:before="60"/>
      </w:pPr>
      <w:r>
        <w:rPr>
          <w:rFonts w:ascii="Arial" w:cs="Arial" w:eastAsia="Arial" w:hAnsi="Arial"/>
          <w:color w:val="1A1A1A"/>
          <w:sz w:val="22"/>
          <w:szCs w:val="22"/>
        </w:rPr>
        <w:t xml:space="preserve">Education Technology (EdTech). Specifically: AI-powered learning tools for schools, colleges, and individual students.</w:t>
      </w:r>
    </w:p>
    <w:p>
      <w:pPr>
        <w:pStyle w:val="Heading2"/>
        <w:spacing w:after="120" w:before="280"/>
      </w:pPr>
      <w:r>
        <w:rPr>
          <w:rFonts w:ascii="Arial" w:cs="Arial" w:eastAsia="Arial" w:hAnsi="Arial"/>
          <w:b/>
          <w:bCs/>
          <w:color w:val="2E7CB8"/>
          <w:sz w:val="28"/>
          <w:szCs w:val="28"/>
        </w:rPr>
        <w:t xml:space="preserve">1.3 Core Products or Services</w:t>
      </w:r>
    </w:p>
    <w:p>
      <w:pPr>
        <w:spacing w:after="100" w:before="60"/>
      </w:pPr>
      <w:r>
        <w:rPr>
          <w:rFonts w:ascii="Arial" w:cs="Arial" w:eastAsia="Arial" w:hAnsi="Arial"/>
          <w:color w:val="1A1A1A"/>
          <w:sz w:val="22"/>
          <w:szCs w:val="22"/>
        </w:rPr>
        <w:t xml:space="preserve">Wisdom Circuits sells AI learning companions — called Circuits — that act as personalized tutors. Teachers or professors build a Circuit by uploading their own course materials. Students then interact with the Circuit through conversation. The Circuit guides the student to think and reason rather than just handing over answers.</w:t>
      </w:r>
    </w:p>
    <w:p>
      <w:pPr>
        <w:spacing w:after="80" w:before="80"/>
      </w:pPr>
    </w:p>
    <w:p>
      <w:pPr>
        <w:spacing w:after="100" w:before="60"/>
      </w:pPr>
      <w:r>
        <w:rPr>
          <w:rFonts w:ascii="Arial" w:cs="Arial" w:eastAsia="Arial" w:hAnsi="Arial"/>
          <w:color w:val="1A1A1A"/>
          <w:sz w:val="22"/>
          <w:szCs w:val="22"/>
        </w:rPr>
        <w:t xml:space="preserve">The platform has two main tiers:</w:t>
      </w:r>
    </w:p>
    <w:p>
      <w:pPr>
        <w:pStyle w:val="ListParagraph"/>
        <w:numPr>
          <w:ilvl w:val="0"/>
          <w:numId w:val="2"/>
        </w:numPr>
        <w:spacing w:after="60" w:before="40"/>
      </w:pPr>
      <w:r>
        <w:rPr>
          <w:rFonts w:ascii="Arial" w:cs="Arial" w:eastAsia="Arial" w:hAnsi="Arial"/>
          <w:color w:val="1A1A1A"/>
          <w:sz w:val="22"/>
          <w:szCs w:val="22"/>
        </w:rPr>
        <w:t xml:space="preserve">Institutional (B2B) — sold to K-12 schools, districts, and higher education institutions.</w:t>
      </w:r>
    </w:p>
    <w:p>
      <w:pPr>
        <w:pStyle w:val="ListParagraph"/>
        <w:numPr>
          <w:ilvl w:val="0"/>
          <w:numId w:val="2"/>
        </w:numPr>
        <w:spacing w:after="60" w:before="40"/>
      </w:pPr>
      <w:r>
        <w:rPr>
          <w:rFonts w:ascii="Arial" w:cs="Arial" w:eastAsia="Arial" w:hAnsi="Arial"/>
          <w:color w:val="1A1A1A"/>
          <w:sz w:val="22"/>
          <w:szCs w:val="22"/>
        </w:rPr>
        <w:t xml:space="preserve">Personal (D2C) — sold directly to individual students and parents.</w:t>
      </w:r>
    </w:p>
    <w:p>
      <w:pPr>
        <w:spacing w:after="80" w:before="80"/>
      </w:pPr>
    </w:p>
    <w:p>
      <w:pPr>
        <w:pStyle w:val="Heading2"/>
        <w:spacing w:after="120" w:before="280"/>
      </w:pPr>
      <w:r>
        <w:rPr>
          <w:rFonts w:ascii="Arial" w:cs="Arial" w:eastAsia="Arial" w:hAnsi="Arial"/>
          <w:b/>
          <w:bCs/>
          <w:color w:val="2E7CB8"/>
          <w:sz w:val="28"/>
          <w:szCs w:val="28"/>
        </w:rPr>
        <w:t xml:space="preserve">1.4 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6EE" w:sz="1"/>
              <w:left w:val="single" w:color="BDD6EE" w:sz="1"/>
              <w:bottom w:val="single" w:color="BDD6EE" w:sz="1"/>
              <w:right w:val="single" w:color="BDD6EE" w:sz="1"/>
            </w:tcBorders>
            <w:shd w:fill="1A3C5E" w:val="clear"/>
            <w:tcMar>
              <w:top w:type="dxa" w:w="80"/>
              <w:left w:type="dxa" w:w="140"/>
              <w:bottom w:type="dxa" w:w="80"/>
              <w:right w:type="dxa" w:w="100"/>
            </w:tcMar>
          </w:tcPr>
          <w:p>
            <w:r>
              <w:rPr>
                <w:rFonts w:ascii="Arial" w:cs="Arial" w:eastAsia="Arial" w:hAnsi="Arial"/>
                <w:b/>
                <w:bCs/>
                <w:color w:val="FFFFFF"/>
                <w:sz w:val="22"/>
                <w:szCs w:val="22"/>
              </w:rPr>
              <w:t xml:space="preserve">Customer Type</w:t>
            </w:r>
          </w:p>
        </w:tc>
        <w:tc>
          <w:tcPr>
            <w:tcW w:type="dxa" w:w="3120"/>
            <w:tcBorders>
              <w:top w:val="single" w:color="BDD6EE" w:sz="1"/>
              <w:left w:val="single" w:color="BDD6EE" w:sz="1"/>
              <w:bottom w:val="single" w:color="BDD6EE" w:sz="1"/>
              <w:right w:val="single" w:color="BDD6EE" w:sz="1"/>
            </w:tcBorders>
            <w:shd w:fill="1A3C5E" w:val="clear"/>
            <w:tcMar>
              <w:top w:type="dxa" w:w="80"/>
              <w:left w:type="dxa" w:w="140"/>
              <w:bottom w:type="dxa" w:w="80"/>
              <w:right w:type="dxa" w:w="100"/>
            </w:tcMar>
          </w:tcPr>
          <w:p>
            <w:r>
              <w:rPr>
                <w:rFonts w:ascii="Arial" w:cs="Arial" w:eastAsia="Arial" w:hAnsi="Arial"/>
                <w:b/>
                <w:bCs/>
                <w:color w:val="FFFFFF"/>
                <w:sz w:val="22"/>
                <w:szCs w:val="22"/>
              </w:rPr>
              <w:t xml:space="preserve">Role</w:t>
            </w:r>
          </w:p>
        </w:tc>
        <w:tc>
          <w:tcPr>
            <w:tcW w:type="dxa" w:w="3120"/>
            <w:tcBorders>
              <w:top w:val="single" w:color="BDD6EE" w:sz="1"/>
              <w:left w:val="single" w:color="BDD6EE" w:sz="1"/>
              <w:bottom w:val="single" w:color="BDD6EE" w:sz="1"/>
              <w:right w:val="single" w:color="BDD6EE" w:sz="1"/>
            </w:tcBorders>
            <w:shd w:fill="1A3C5E" w:val="clear"/>
            <w:tcMar>
              <w:top w:type="dxa" w:w="80"/>
              <w:left w:type="dxa" w:w="140"/>
              <w:bottom w:type="dxa" w:w="80"/>
              <w:right w:type="dxa" w:w="100"/>
            </w:tcMar>
          </w:tcPr>
          <w:p>
            <w:r>
              <w:rPr>
                <w:rFonts w:ascii="Arial" w:cs="Arial" w:eastAsia="Arial" w:hAnsi="Arial"/>
                <w:b/>
                <w:bCs/>
                <w:color w:val="FFFFFF"/>
                <w:sz w:val="22"/>
                <w:szCs w:val="22"/>
              </w:rPr>
              <w:t xml:space="preserve">Segment</w:t>
            </w:r>
          </w:p>
        </w:tc>
      </w:tr>
      <w:tr>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K-12 Schools &amp; Districts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Administrators, Teachers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B2B Institutional</w:t>
            </w:r>
          </w:p>
        </w:tc>
      </w:tr>
      <w:tr>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Colleges &amp; Universities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Professors, Dept. Heads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B2B Institutional</w:t>
            </w:r>
          </w:p>
        </w:tc>
      </w:tr>
      <w:tr>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Individual Students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High school &amp; college students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D2C Personal</w:t>
            </w:r>
          </w:p>
        </w:tc>
      </w:tr>
      <w:tr>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Parents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Parents of K-12 students</w:t>
            </w:r>
          </w:p>
        </w:tc>
        <w:tc>
          <w:tcPr>
            <w:tcW w:type="dxa" w:w="312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D2C Personal</w:t>
            </w:r>
          </w:p>
        </w:tc>
      </w:tr>
    </w:tbl>
    <w:p>
      <w:pPr>
        <w:spacing w:after="80" w:before="80"/>
      </w:pPr>
    </w:p>
    <w:p>
      <w:pPr>
        <w:pStyle w:val="Heading2"/>
        <w:spacing w:after="120" w:before="280"/>
      </w:pPr>
      <w:r>
        <w:rPr>
          <w:rFonts w:ascii="Arial" w:cs="Arial" w:eastAsia="Arial" w:hAnsi="Arial"/>
          <w:b/>
          <w:bCs/>
          <w:color w:val="2E7CB8"/>
          <w:sz w:val="28"/>
          <w:szCs w:val="28"/>
        </w:rPr>
        <w:t xml:space="preserve">1.5 Value Proposition</w:t>
      </w:r>
    </w:p>
    <w:p>
      <w:pPr>
        <w:spacing w:after="100" w:before="60"/>
      </w:pPr>
      <w:r>
        <w:rPr>
          <w:rFonts w:ascii="Arial" w:cs="Arial" w:eastAsia="Arial" w:hAnsi="Arial"/>
          <w:color w:val="1A1A1A"/>
          <w:sz w:val="22"/>
          <w:szCs w:val="22"/>
        </w:rPr>
        <w:t xml:space="preserve">Wisdom Circuits helps students think better, not just answer faster. In a world where AI can produce answers instantly, the platform focuses on whether a student truly understands a subject. It guides students through questions rather than giving them shortcuts. It also helps teachers understand where their students are confused.</w:t>
      </w:r>
    </w:p>
    <w:p>
      <w:pPr>
        <w:spacing w:after="80" w:before="80"/>
      </w:pPr>
    </w:p>
    <w:p>
      <w:pPr>
        <w:spacing w:after="100" w:before="60"/>
      </w:pPr>
      <w:r>
        <w:rPr>
          <w:rFonts w:ascii="Arial" w:cs="Arial" w:eastAsia="Arial" w:hAnsi="Arial"/>
          <w:color w:val="1A1A1A"/>
          <w:sz w:val="22"/>
          <w:szCs w:val="22"/>
        </w:rPr>
        <w:t xml:space="preserve">Core differentiators:</w:t>
      </w:r>
    </w:p>
    <w:p>
      <w:pPr>
        <w:pStyle w:val="ListParagraph"/>
        <w:numPr>
          <w:ilvl w:val="0"/>
          <w:numId w:val="2"/>
        </w:numPr>
        <w:spacing w:after="60" w:before="40"/>
      </w:pPr>
      <w:r>
        <w:rPr>
          <w:rFonts w:ascii="Arial" w:cs="Arial" w:eastAsia="Arial" w:hAnsi="Arial"/>
          <w:color w:val="1A1A1A"/>
          <w:sz w:val="22"/>
          <w:szCs w:val="22"/>
        </w:rPr>
        <w:t xml:space="preserve">Circuits are built from each teacher's own materials — not generic AI.</w:t>
      </w:r>
    </w:p>
    <w:p>
      <w:pPr>
        <w:pStyle w:val="ListParagraph"/>
        <w:numPr>
          <w:ilvl w:val="0"/>
          <w:numId w:val="2"/>
        </w:numPr>
        <w:spacing w:after="60" w:before="40"/>
      </w:pPr>
      <w:r>
        <w:rPr>
          <w:rFonts w:ascii="Arial" w:cs="Arial" w:eastAsia="Arial" w:hAnsi="Arial"/>
          <w:color w:val="1A1A1A"/>
          <w:sz w:val="22"/>
          <w:szCs w:val="22"/>
        </w:rPr>
        <w:t xml:space="preserve">The platform does not write essays or provide direct answers.</w:t>
      </w:r>
    </w:p>
    <w:p>
      <w:pPr>
        <w:pStyle w:val="ListParagraph"/>
        <w:numPr>
          <w:ilvl w:val="0"/>
          <w:numId w:val="2"/>
        </w:numPr>
        <w:spacing w:after="60" w:before="40"/>
      </w:pPr>
      <w:r>
        <w:rPr>
          <w:rFonts w:ascii="Arial" w:cs="Arial" w:eastAsia="Arial" w:hAnsi="Arial"/>
          <w:color w:val="1A1A1A"/>
          <w:sz w:val="22"/>
          <w:szCs w:val="22"/>
        </w:rPr>
        <w:t xml:space="preserve">It connects academic topics to each student's personal interests (Interest Integration™).</w:t>
      </w:r>
    </w:p>
    <w:p>
      <w:pPr>
        <w:pStyle w:val="ListParagraph"/>
        <w:numPr>
          <w:ilvl w:val="0"/>
          <w:numId w:val="2"/>
        </w:numPr>
        <w:spacing w:after="60" w:before="40"/>
      </w:pPr>
      <w:r>
        <w:rPr>
          <w:rFonts w:ascii="Arial" w:cs="Arial" w:eastAsia="Arial" w:hAnsi="Arial"/>
          <w:color w:val="1A1A1A"/>
          <w:sz w:val="22"/>
          <w:szCs w:val="22"/>
        </w:rPr>
        <w:t xml:space="preserve">It measures critical thinking, not just whether answers are correct.</w:t>
      </w:r>
    </w:p>
    <w:p>
      <w:pPr>
        <w:pStyle w:val="ListParagraph"/>
        <w:numPr>
          <w:ilvl w:val="0"/>
          <w:numId w:val="2"/>
        </w:numPr>
        <w:spacing w:after="60" w:before="40"/>
      </w:pPr>
      <w:r>
        <w:rPr>
          <w:rFonts w:ascii="Arial" w:cs="Arial" w:eastAsia="Arial" w:hAnsi="Arial"/>
          <w:color w:val="1A1A1A"/>
          <w:sz w:val="22"/>
          <w:szCs w:val="22"/>
        </w:rPr>
        <w:t xml:space="preserve">It supports 60+ languages and accessibility tools.</w:t>
      </w:r>
    </w:p>
    <w:p>
      <w:pPr>
        <w:spacing w:after="80" w:before="80"/>
      </w:pPr>
    </w:p>
    <w:p>
      <w:pPr>
        <w:pStyle w:val="Heading2"/>
        <w:spacing w:after="120" w:before="280"/>
      </w:pPr>
      <w:r>
        <w:rPr>
          <w:rFonts w:ascii="Arial" w:cs="Arial" w:eastAsia="Arial" w:hAnsi="Arial"/>
          <w:b/>
          <w:bCs/>
          <w:color w:val="2E7CB8"/>
          <w:sz w:val="28"/>
          <w:szCs w:val="28"/>
        </w:rPr>
        <w:t xml:space="preserve">1.6 Business Model</w:t>
      </w:r>
    </w:p>
    <w:p>
      <w:pPr>
        <w:spacing w:after="80" w:before="200"/>
      </w:pPr>
      <w:r>
        <w:rPr>
          <w:rFonts w:ascii="Arial" w:cs="Arial" w:eastAsia="Arial" w:hAnsi="Arial"/>
          <w:b/>
          <w:bCs/>
          <w:color w:val="1A3C5E"/>
          <w:sz w:val="24"/>
          <w:szCs w:val="24"/>
        </w:rPr>
        <w:t xml:space="preserve">How the Company Makes Money</w:t>
      </w:r>
    </w:p>
    <w:p>
      <w:pPr>
        <w:spacing w:after="100" w:before="60"/>
      </w:pPr>
      <w:r>
        <w:rPr>
          <w:rFonts w:ascii="Arial" w:cs="Arial" w:eastAsia="Arial" w:hAnsi="Arial"/>
          <w:color w:val="1A1A1A"/>
          <w:sz w:val="22"/>
          <w:szCs w:val="22"/>
        </w:rPr>
        <w:t xml:space="preserve">Wisdom Circuits earns revenue through subscriptions. Schools and institutions pay on a per-user or district-wide basis. Individual students and parents pay smaller direct subscriptions.</w:t>
      </w:r>
    </w:p>
    <w:p>
      <w:pPr>
        <w:spacing w:after="80" w:before="80"/>
      </w:pPr>
    </w:p>
    <w:p>
      <w:pPr>
        <w:spacing w:after="80" w:before="200"/>
      </w:pPr>
      <w:r>
        <w:rPr>
          <w:rFonts w:ascii="Arial" w:cs="Arial" w:eastAsia="Arial" w:hAnsi="Arial"/>
          <w:b/>
          <w:bCs/>
          <w:color w:val="1A3C5E"/>
          <w:sz w:val="24"/>
          <w:szCs w:val="24"/>
        </w:rPr>
        <w:t xml:space="preserve">Pricing Model</w:t>
      </w:r>
    </w:p>
    <w:p>
      <w:pPr>
        <w:spacing w:after="100" w:before="60"/>
      </w:pPr>
      <w:r>
        <w:rPr>
          <w:rFonts w:ascii="Arial" w:cs="Arial" w:eastAsia="Arial" w:hAnsi="Arial"/>
          <w:color w:val="1A1A1A"/>
          <w:sz w:val="22"/>
          <w:szCs w:val="22"/>
        </w:rPr>
        <w:t xml:space="preserve">Pricing is not publicly listed for institutional customers — it is set in a Quote that forms part of the Master Services Agreement. The Quote defines the number of users, term length, and total fee. Institutional contracts auto-renew annually unless cancelled at least 60 days before the end of the term.</w:t>
      </w:r>
    </w:p>
    <w:p>
      <w:pPr>
        <w:spacing w:after="80" w:before="80"/>
      </w:pPr>
    </w:p>
    <w:p>
      <w:pPr>
        <w:spacing w:after="100" w:before="60"/>
      </w:pPr>
      <w:r>
        <w:rPr>
          <w:rFonts w:ascii="Arial" w:cs="Arial" w:eastAsia="Arial" w:hAnsi="Arial"/>
          <w:color w:val="1A1A1A"/>
          <w:sz w:val="22"/>
          <w:szCs w:val="22"/>
        </w:rPr>
        <w:t xml:space="preserve">For individual users, a free tier exists (students accessing teacher-created Circuits at no charge). Paid personal subscriptions are available for students and parents who want access outside of a school account.</w:t>
      </w:r>
    </w:p>
    <w:p>
      <w:pPr>
        <w:spacing w:after="80" w:before="80"/>
      </w:pPr>
    </w:p>
    <w:p>
      <w:pPr>
        <w:spacing w:after="80" w:before="200"/>
      </w:pPr>
      <w:r>
        <w:rPr>
          <w:rFonts w:ascii="Arial" w:cs="Arial" w:eastAsia="Arial" w:hAnsi="Arial"/>
          <w:b/>
          <w:bCs/>
          <w:color w:val="1A3C5E"/>
          <w:sz w:val="24"/>
          <w:szCs w:val="24"/>
        </w:rPr>
        <w:t xml:space="preserve">Revenue Streams</w:t>
      </w:r>
    </w:p>
    <w:p>
      <w:pPr>
        <w:pStyle w:val="ListParagraph"/>
        <w:numPr>
          <w:ilvl w:val="0"/>
          <w:numId w:val="2"/>
        </w:numPr>
        <w:spacing w:after="60" w:before="40"/>
      </w:pPr>
      <w:r>
        <w:rPr>
          <w:rFonts w:ascii="Arial" w:cs="Arial" w:eastAsia="Arial" w:hAnsi="Arial"/>
          <w:color w:val="1A1A1A"/>
          <w:sz w:val="22"/>
          <w:szCs w:val="22"/>
        </w:rPr>
        <w:t xml:space="preserve">B2B institutional subscriptions (schools, districts, universities)</w:t>
      </w:r>
    </w:p>
    <w:p>
      <w:pPr>
        <w:pStyle w:val="ListParagraph"/>
        <w:numPr>
          <w:ilvl w:val="0"/>
          <w:numId w:val="2"/>
        </w:numPr>
        <w:spacing w:after="60" w:before="40"/>
      </w:pPr>
      <w:r>
        <w:rPr>
          <w:rFonts w:ascii="Arial" w:cs="Arial" w:eastAsia="Arial" w:hAnsi="Arial"/>
          <w:color w:val="1A1A1A"/>
          <w:sz w:val="22"/>
          <w:szCs w:val="22"/>
        </w:rPr>
        <w:t xml:space="preserve">D2C personal subscriptions (students and parents)</w:t>
      </w:r>
    </w:p>
    <w:p>
      <w:pPr>
        <w:pStyle w:val="ListParagraph"/>
        <w:numPr>
          <w:ilvl w:val="0"/>
          <w:numId w:val="2"/>
        </w:numPr>
        <w:spacing w:after="60" w:before="40"/>
      </w:pPr>
      <w:r>
        <w:rPr>
          <w:rFonts w:ascii="Arial" w:cs="Arial" w:eastAsia="Arial" w:hAnsi="Arial"/>
          <w:color w:val="1A1A1A"/>
          <w:sz w:val="22"/>
          <w:szCs w:val="22"/>
        </w:rPr>
        <w:t xml:space="preserve">Ambassador referral commissions (indirect — paid to referring teachers and students)</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2. Customer Segments</w:t>
      </w:r>
    </w:p>
    <w:p>
      <w:pPr>
        <w:pStyle w:val="Heading2"/>
        <w:spacing w:after="120" w:before="280"/>
      </w:pPr>
      <w:r>
        <w:rPr>
          <w:rFonts w:ascii="Arial" w:cs="Arial" w:eastAsia="Arial" w:hAnsi="Arial"/>
          <w:b/>
          <w:bCs/>
          <w:color w:val="2E7CB8"/>
          <w:sz w:val="28"/>
          <w:szCs w:val="28"/>
        </w:rPr>
        <w:t xml:space="preserve">2.1 Ideal Customer Profile</w:t>
      </w:r>
    </w:p>
    <w:p>
      <w:pPr>
        <w:spacing w:after="100" w:before="60"/>
      </w:pPr>
      <w:r>
        <w:rPr>
          <w:rFonts w:ascii="Arial" w:cs="Arial" w:eastAsia="Arial" w:hAnsi="Arial"/>
          <w:color w:val="1A1A1A"/>
          <w:sz w:val="22"/>
          <w:szCs w:val="22"/>
        </w:rPr>
        <w:t xml:space="preserve">The best-fit institutional customer is a school, district, or university that:</w:t>
      </w:r>
    </w:p>
    <w:p>
      <w:pPr>
        <w:pStyle w:val="ListParagraph"/>
        <w:numPr>
          <w:ilvl w:val="0"/>
          <w:numId w:val="2"/>
        </w:numPr>
        <w:spacing w:after="60" w:before="40"/>
      </w:pPr>
      <w:r>
        <w:rPr>
          <w:rFonts w:ascii="Arial" w:cs="Arial" w:eastAsia="Arial" w:hAnsi="Arial"/>
          <w:color w:val="1A1A1A"/>
          <w:sz w:val="22"/>
          <w:szCs w:val="22"/>
        </w:rPr>
        <w:t xml:space="preserve">Is already thinking about responsible AI use in the classroom.</w:t>
      </w:r>
    </w:p>
    <w:p>
      <w:pPr>
        <w:pStyle w:val="ListParagraph"/>
        <w:numPr>
          <w:ilvl w:val="0"/>
          <w:numId w:val="2"/>
        </w:numPr>
        <w:spacing w:after="60" w:before="40"/>
      </w:pPr>
      <w:r>
        <w:rPr>
          <w:rFonts w:ascii="Arial" w:cs="Arial" w:eastAsia="Arial" w:hAnsi="Arial"/>
          <w:color w:val="1A1A1A"/>
          <w:sz w:val="22"/>
          <w:szCs w:val="22"/>
        </w:rPr>
        <w:t xml:space="preserve">Has a leader or champion (teacher, professor, department head) who wants to try AI tools.</w:t>
      </w:r>
    </w:p>
    <w:p>
      <w:pPr>
        <w:pStyle w:val="ListParagraph"/>
        <w:numPr>
          <w:ilvl w:val="0"/>
          <w:numId w:val="2"/>
        </w:numPr>
        <w:spacing w:after="60" w:before="40"/>
      </w:pPr>
      <w:r>
        <w:rPr>
          <w:rFonts w:ascii="Arial" w:cs="Arial" w:eastAsia="Arial" w:hAnsi="Arial"/>
          <w:color w:val="1A1A1A"/>
          <w:sz w:val="22"/>
          <w:szCs w:val="22"/>
        </w:rPr>
        <w:t xml:space="preserve">Struggles with student engagement, homework completion, or achievement gaps.</w:t>
      </w:r>
    </w:p>
    <w:p>
      <w:pPr>
        <w:pStyle w:val="ListParagraph"/>
        <w:numPr>
          <w:ilvl w:val="0"/>
          <w:numId w:val="2"/>
        </w:numPr>
        <w:spacing w:after="60" w:before="40"/>
      </w:pPr>
      <w:r>
        <w:rPr>
          <w:rFonts w:ascii="Arial" w:cs="Arial" w:eastAsia="Arial" w:hAnsi="Arial"/>
          <w:color w:val="1A1A1A"/>
          <w:sz w:val="22"/>
          <w:szCs w:val="22"/>
        </w:rPr>
        <w:t xml:space="preserve">Serves large classes where 1-on-1 teacher attention is not possible.</w:t>
      </w:r>
    </w:p>
    <w:p>
      <w:pPr>
        <w:pStyle w:val="ListParagraph"/>
        <w:numPr>
          <w:ilvl w:val="0"/>
          <w:numId w:val="2"/>
        </w:numPr>
        <w:spacing w:after="60" w:before="40"/>
      </w:pPr>
      <w:r>
        <w:rPr>
          <w:rFonts w:ascii="Arial" w:cs="Arial" w:eastAsia="Arial" w:hAnsi="Arial"/>
          <w:color w:val="1A1A1A"/>
          <w:sz w:val="22"/>
          <w:szCs w:val="22"/>
        </w:rPr>
        <w:t xml:space="preserve">Has English Language Learner (ELL) students or multilingual needs.</w:t>
      </w:r>
    </w:p>
    <w:p>
      <w:pPr>
        <w:spacing w:after="80" w:before="80"/>
      </w:pPr>
    </w:p>
    <w:p>
      <w:pPr>
        <w:pStyle w:val="Heading2"/>
        <w:spacing w:after="120" w:before="280"/>
      </w:pPr>
      <w:r>
        <w:rPr>
          <w:rFonts w:ascii="Arial" w:cs="Arial" w:eastAsia="Arial" w:hAnsi="Arial"/>
          <w:b/>
          <w:bCs/>
          <w:color w:val="2E7CB8"/>
          <w:sz w:val="28"/>
          <w:szCs w:val="28"/>
        </w:rPr>
        <w:t xml:space="preserve">2.2 Customer Industries</w:t>
      </w:r>
    </w:p>
    <w:p>
      <w:pPr>
        <w:pStyle w:val="ListParagraph"/>
        <w:numPr>
          <w:ilvl w:val="0"/>
          <w:numId w:val="2"/>
        </w:numPr>
        <w:spacing w:after="60" w:before="40"/>
      </w:pPr>
      <w:r>
        <w:rPr>
          <w:rFonts w:ascii="Arial" w:cs="Arial" w:eastAsia="Arial" w:hAnsi="Arial"/>
          <w:color w:val="1A1A1A"/>
          <w:sz w:val="22"/>
          <w:szCs w:val="22"/>
        </w:rPr>
        <w:t xml:space="preserve">K-12 public and private schools</w:t>
      </w:r>
    </w:p>
    <w:p>
      <w:pPr>
        <w:pStyle w:val="ListParagraph"/>
        <w:numPr>
          <w:ilvl w:val="0"/>
          <w:numId w:val="2"/>
        </w:numPr>
        <w:spacing w:after="60" w:before="40"/>
      </w:pPr>
      <w:r>
        <w:rPr>
          <w:rFonts w:ascii="Arial" w:cs="Arial" w:eastAsia="Arial" w:hAnsi="Arial"/>
          <w:color w:val="1A1A1A"/>
          <w:sz w:val="22"/>
          <w:szCs w:val="22"/>
        </w:rPr>
        <w:t xml:space="preserve">K-12 school districts</w:t>
      </w:r>
    </w:p>
    <w:p>
      <w:pPr>
        <w:pStyle w:val="ListParagraph"/>
        <w:numPr>
          <w:ilvl w:val="0"/>
          <w:numId w:val="2"/>
        </w:numPr>
        <w:spacing w:after="60" w:before="40"/>
      </w:pPr>
      <w:r>
        <w:rPr>
          <w:rFonts w:ascii="Arial" w:cs="Arial" w:eastAsia="Arial" w:hAnsi="Arial"/>
          <w:color w:val="1A1A1A"/>
          <w:sz w:val="22"/>
          <w:szCs w:val="22"/>
        </w:rPr>
        <w:t xml:space="preserve">Community colleges</w:t>
      </w:r>
    </w:p>
    <w:p>
      <w:pPr>
        <w:pStyle w:val="ListParagraph"/>
        <w:numPr>
          <w:ilvl w:val="0"/>
          <w:numId w:val="2"/>
        </w:numPr>
        <w:spacing w:after="60" w:before="40"/>
      </w:pPr>
      <w:r>
        <w:rPr>
          <w:rFonts w:ascii="Arial" w:cs="Arial" w:eastAsia="Arial" w:hAnsi="Arial"/>
          <w:color w:val="1A1A1A"/>
          <w:sz w:val="22"/>
          <w:szCs w:val="22"/>
        </w:rPr>
        <w:t xml:space="preserve">Four-year universities</w:t>
      </w:r>
    </w:p>
    <w:p>
      <w:pPr>
        <w:pStyle w:val="ListParagraph"/>
        <w:numPr>
          <w:ilvl w:val="0"/>
          <w:numId w:val="2"/>
        </w:numPr>
        <w:spacing w:after="60" w:before="40"/>
      </w:pPr>
      <w:r>
        <w:rPr>
          <w:rFonts w:ascii="Arial" w:cs="Arial" w:eastAsia="Arial" w:hAnsi="Arial"/>
          <w:color w:val="1A1A1A"/>
          <w:sz w:val="22"/>
          <w:szCs w:val="22"/>
        </w:rPr>
        <w:t xml:space="preserve">Graduate and professional schools (medical, law, MBA programs)</w:t>
      </w:r>
    </w:p>
    <w:p>
      <w:pPr>
        <w:spacing w:after="80" w:before="80"/>
      </w:pPr>
    </w:p>
    <w:p>
      <w:pPr>
        <w:pStyle w:val="Heading2"/>
        <w:spacing w:after="120" w:before="280"/>
      </w:pPr>
      <w:r>
        <w:rPr>
          <w:rFonts w:ascii="Arial" w:cs="Arial" w:eastAsia="Arial" w:hAnsi="Arial"/>
          <w:b/>
          <w:bCs/>
          <w:color w:val="2E7CB8"/>
          <w:sz w:val="28"/>
          <w:szCs w:val="28"/>
        </w:rPr>
        <w:t xml:space="preserve">2.3 Customer Size</w:t>
      </w:r>
    </w:p>
    <w:p>
      <w:pPr>
        <w:spacing w:after="100" w:before="60"/>
      </w:pPr>
      <w:r>
        <w:rPr>
          <w:rFonts w:ascii="Arial" w:cs="Arial" w:eastAsia="Arial" w:hAnsi="Arial"/>
          <w:color w:val="1A1A1A"/>
          <w:sz w:val="22"/>
          <w:szCs w:val="22"/>
        </w:rPr>
        <w:t xml:space="preserve">The platform is designed to scale from a single classroom to district-wide deployment. Research studies cited on the site involve institutions ranging from single classrooms (94 classrooms in one study) to multi-school districts (85 districts, 12,000 students in another). There is no stated minimum size for a customer.</w:t>
      </w:r>
    </w:p>
    <w:p>
      <w:pPr>
        <w:spacing w:after="80" w:before="80"/>
      </w:pPr>
    </w:p>
    <w:p>
      <w:pPr>
        <w:pStyle w:val="Heading2"/>
        <w:spacing w:after="120" w:before="280"/>
      </w:pPr>
      <w:r>
        <w:rPr>
          <w:rFonts w:ascii="Arial" w:cs="Arial" w:eastAsia="Arial" w:hAnsi="Arial"/>
          <w:b/>
          <w:bCs/>
          <w:color w:val="2E7CB8"/>
          <w:sz w:val="28"/>
          <w:szCs w:val="28"/>
        </w:rPr>
        <w:t xml:space="preserve">2.4 Common Customer Problems</w:t>
      </w:r>
    </w:p>
    <w:p>
      <w:pPr>
        <w:pStyle w:val="ListParagraph"/>
        <w:numPr>
          <w:ilvl w:val="0"/>
          <w:numId w:val="2"/>
        </w:numPr>
        <w:spacing w:after="60" w:before="40"/>
      </w:pPr>
      <w:r>
        <w:rPr>
          <w:rFonts w:ascii="Arial" w:cs="Arial" w:eastAsia="Arial" w:hAnsi="Arial"/>
          <w:color w:val="1A1A1A"/>
          <w:sz w:val="22"/>
          <w:szCs w:val="22"/>
        </w:rPr>
        <w:t xml:space="preserve">One teacher cannot give personal attention to 25+ students at once.</w:t>
      </w:r>
    </w:p>
    <w:p>
      <w:pPr>
        <w:pStyle w:val="ListParagraph"/>
        <w:numPr>
          <w:ilvl w:val="0"/>
          <w:numId w:val="2"/>
        </w:numPr>
        <w:spacing w:after="60" w:before="40"/>
      </w:pPr>
      <w:r>
        <w:rPr>
          <w:rFonts w:ascii="Arial" w:cs="Arial" w:eastAsia="Arial" w:hAnsi="Arial"/>
          <w:color w:val="1A1A1A"/>
          <w:sz w:val="22"/>
          <w:szCs w:val="22"/>
        </w:rPr>
        <w:t xml:space="preserve">Students who miss class fall behind and struggle to catch up.</w:t>
      </w:r>
    </w:p>
    <w:p>
      <w:pPr>
        <w:pStyle w:val="ListParagraph"/>
        <w:numPr>
          <w:ilvl w:val="0"/>
          <w:numId w:val="2"/>
        </w:numPr>
        <w:spacing w:after="60" w:before="40"/>
      </w:pPr>
      <w:r>
        <w:rPr>
          <w:rFonts w:ascii="Arial" w:cs="Arial" w:eastAsia="Arial" w:hAnsi="Arial"/>
          <w:color w:val="1A1A1A"/>
          <w:sz w:val="22"/>
          <w:szCs w:val="22"/>
        </w:rPr>
        <w:t xml:space="preserve">Students are using general AI tools (ChatGPT, etc.) to cheat or skip thinking.</w:t>
      </w:r>
    </w:p>
    <w:p>
      <w:pPr>
        <w:pStyle w:val="ListParagraph"/>
        <w:numPr>
          <w:ilvl w:val="0"/>
          <w:numId w:val="2"/>
        </w:numPr>
        <w:spacing w:after="60" w:before="40"/>
      </w:pPr>
      <w:r>
        <w:rPr>
          <w:rFonts w:ascii="Arial" w:cs="Arial" w:eastAsia="Arial" w:hAnsi="Arial"/>
          <w:color w:val="1A1A1A"/>
          <w:sz w:val="22"/>
          <w:szCs w:val="22"/>
        </w:rPr>
        <w:t xml:space="preserve">Up to 65% of students stay silent in class even when confused.</w:t>
      </w:r>
    </w:p>
    <w:p>
      <w:pPr>
        <w:pStyle w:val="ListParagraph"/>
        <w:numPr>
          <w:ilvl w:val="0"/>
          <w:numId w:val="2"/>
        </w:numPr>
        <w:spacing w:after="60" w:before="40"/>
      </w:pPr>
      <w:r>
        <w:rPr>
          <w:rFonts w:ascii="Arial" w:cs="Arial" w:eastAsia="Arial" w:hAnsi="Arial"/>
          <w:color w:val="1A1A1A"/>
          <w:sz w:val="22"/>
          <w:szCs w:val="22"/>
        </w:rPr>
        <w:t xml:space="preserve">ELL students struggle to participate or ask questions in English.</w:t>
      </w:r>
    </w:p>
    <w:p>
      <w:pPr>
        <w:pStyle w:val="ListParagraph"/>
        <w:numPr>
          <w:ilvl w:val="0"/>
          <w:numId w:val="2"/>
        </w:numPr>
        <w:spacing w:after="60" w:before="40"/>
      </w:pPr>
      <w:r>
        <w:rPr>
          <w:rFonts w:ascii="Arial" w:cs="Arial" w:eastAsia="Arial" w:hAnsi="Arial"/>
          <w:color w:val="1A1A1A"/>
          <w:sz w:val="22"/>
          <w:szCs w:val="22"/>
        </w:rPr>
        <w:t xml:space="preserve">Teachers spend large amounts of time answering the same basic questions repeatedly.</w:t>
      </w:r>
    </w:p>
    <w:p>
      <w:pPr>
        <w:pStyle w:val="ListParagraph"/>
        <w:numPr>
          <w:ilvl w:val="0"/>
          <w:numId w:val="2"/>
        </w:numPr>
        <w:spacing w:after="60" w:before="40"/>
      </w:pPr>
      <w:r>
        <w:rPr>
          <w:rFonts w:ascii="Arial" w:cs="Arial" w:eastAsia="Arial" w:hAnsi="Arial"/>
          <w:color w:val="1A1A1A"/>
          <w:sz w:val="22"/>
          <w:szCs w:val="22"/>
        </w:rPr>
        <w:t xml:space="preserve">Parents cannot always help with homework, especially in subjects they did not study.</w:t>
      </w:r>
    </w:p>
    <w:p>
      <w:pPr>
        <w:spacing w:after="80" w:before="80"/>
      </w:pPr>
    </w:p>
    <w:p>
      <w:pPr>
        <w:pStyle w:val="Heading2"/>
        <w:spacing w:after="120" w:before="280"/>
      </w:pPr>
      <w:r>
        <w:rPr>
          <w:rFonts w:ascii="Arial" w:cs="Arial" w:eastAsia="Arial" w:hAnsi="Arial"/>
          <w:b/>
          <w:bCs/>
          <w:color w:val="2E7CB8"/>
          <w:sz w:val="28"/>
          <w:szCs w:val="28"/>
        </w:rPr>
        <w:t xml:space="preserve">2.5 Typical Customer Goals</w:t>
      </w:r>
    </w:p>
    <w:p>
      <w:pPr>
        <w:pStyle w:val="ListParagraph"/>
        <w:numPr>
          <w:ilvl w:val="0"/>
          <w:numId w:val="2"/>
        </w:numPr>
        <w:spacing w:after="60" w:before="40"/>
      </w:pPr>
      <w:r>
        <w:rPr>
          <w:rFonts w:ascii="Arial" w:cs="Arial" w:eastAsia="Arial" w:hAnsi="Arial"/>
          <w:color w:val="1A1A1A"/>
          <w:sz w:val="22"/>
          <w:szCs w:val="22"/>
        </w:rPr>
        <w:t xml:space="preserve">Improve student understanding and test scores.</w:t>
      </w:r>
    </w:p>
    <w:p>
      <w:pPr>
        <w:pStyle w:val="ListParagraph"/>
        <w:numPr>
          <w:ilvl w:val="0"/>
          <w:numId w:val="2"/>
        </w:numPr>
        <w:spacing w:after="60" w:before="40"/>
      </w:pPr>
      <w:r>
        <w:rPr>
          <w:rFonts w:ascii="Arial" w:cs="Arial" w:eastAsia="Arial" w:hAnsi="Arial"/>
          <w:color w:val="1A1A1A"/>
          <w:sz w:val="22"/>
          <w:szCs w:val="22"/>
        </w:rPr>
        <w:t xml:space="preserve">Reduce the achievement gap between strong and struggling students.</w:t>
      </w:r>
    </w:p>
    <w:p>
      <w:pPr>
        <w:pStyle w:val="ListParagraph"/>
        <w:numPr>
          <w:ilvl w:val="0"/>
          <w:numId w:val="2"/>
        </w:numPr>
        <w:spacing w:after="60" w:before="40"/>
      </w:pPr>
      <w:r>
        <w:rPr>
          <w:rFonts w:ascii="Arial" w:cs="Arial" w:eastAsia="Arial" w:hAnsi="Arial"/>
          <w:color w:val="1A1A1A"/>
          <w:sz w:val="22"/>
          <w:szCs w:val="22"/>
        </w:rPr>
        <w:t xml:space="preserve">Free up teacher time for higher-value interactions.</w:t>
      </w:r>
    </w:p>
    <w:p>
      <w:pPr>
        <w:pStyle w:val="ListParagraph"/>
        <w:numPr>
          <w:ilvl w:val="0"/>
          <w:numId w:val="2"/>
        </w:numPr>
        <w:spacing w:after="60" w:before="40"/>
      </w:pPr>
      <w:r>
        <w:rPr>
          <w:rFonts w:ascii="Arial" w:cs="Arial" w:eastAsia="Arial" w:hAnsi="Arial"/>
          <w:color w:val="1A1A1A"/>
          <w:sz w:val="22"/>
          <w:szCs w:val="22"/>
        </w:rPr>
        <w:t xml:space="preserve">Ensure AI is used responsibly in the classroom — not for cheating.</w:t>
      </w:r>
    </w:p>
    <w:p>
      <w:pPr>
        <w:pStyle w:val="ListParagraph"/>
        <w:numPr>
          <w:ilvl w:val="0"/>
          <w:numId w:val="2"/>
        </w:numPr>
        <w:spacing w:after="60" w:before="40"/>
      </w:pPr>
      <w:r>
        <w:rPr>
          <w:rFonts w:ascii="Arial" w:cs="Arial" w:eastAsia="Arial" w:hAnsi="Arial"/>
          <w:color w:val="1A1A1A"/>
          <w:sz w:val="22"/>
          <w:szCs w:val="22"/>
        </w:rPr>
        <w:t xml:space="preserve">Support students 24/7, not just during school hours.</w:t>
      </w:r>
    </w:p>
    <w:p>
      <w:pPr>
        <w:pStyle w:val="ListParagraph"/>
        <w:numPr>
          <w:ilvl w:val="0"/>
          <w:numId w:val="2"/>
        </w:numPr>
        <w:spacing w:after="60" w:before="40"/>
      </w:pPr>
      <w:r>
        <w:rPr>
          <w:rFonts w:ascii="Arial" w:cs="Arial" w:eastAsia="Arial" w:hAnsi="Arial"/>
          <w:color w:val="1A1A1A"/>
          <w:sz w:val="22"/>
          <w:szCs w:val="22"/>
        </w:rPr>
        <w:t xml:space="preserve">Get data on where students are confused so teachers can adjust their lessons.</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3. Product / Service Breakdown</w:t>
      </w:r>
    </w:p>
    <w:p>
      <w:pPr>
        <w:pStyle w:val="Heading2"/>
        <w:spacing w:after="120" w:before="280"/>
      </w:pPr>
      <w:r>
        <w:rPr>
          <w:rFonts w:ascii="Arial" w:cs="Arial" w:eastAsia="Arial" w:hAnsi="Arial"/>
          <w:b/>
          <w:bCs/>
          <w:color w:val="2E7CB8"/>
          <w:sz w:val="28"/>
          <w:szCs w:val="28"/>
        </w:rPr>
        <w:t xml:space="preserve">3.1 Core Services</w:t>
      </w:r>
    </w:p>
    <w:p>
      <w:pPr>
        <w:spacing w:after="80" w:before="200"/>
      </w:pPr>
      <w:r>
        <w:rPr>
          <w:rFonts w:ascii="Arial" w:cs="Arial" w:eastAsia="Arial" w:hAnsi="Arial"/>
          <w:b/>
          <w:bCs/>
          <w:color w:val="1A3C5E"/>
          <w:sz w:val="24"/>
          <w:szCs w:val="24"/>
        </w:rPr>
        <w:t xml:space="preserve">AI Learning Circuits (Course Companions)</w:t>
      </w:r>
    </w:p>
    <w:p>
      <w:pPr>
        <w:spacing w:after="100" w:before="60"/>
      </w:pPr>
      <w:r>
        <w:rPr>
          <w:rFonts w:ascii="Arial" w:cs="Arial" w:eastAsia="Arial" w:hAnsi="Arial"/>
          <w:color w:val="1A1A1A"/>
          <w:sz w:val="22"/>
          <w:szCs w:val="22"/>
        </w:rPr>
        <w:t xml:space="preserve">A Circuit is an AI assistant that a teacher or professor builds from their own course materials. The teacher uploads lesson plans, lecture notes, syllabi, and other resources. The platform uses these materials to train a customized AI companion for that specific class.</w:t>
      </w:r>
    </w:p>
    <w:p>
      <w:pPr>
        <w:spacing w:after="80" w:before="80"/>
      </w:pPr>
    </w:p>
    <w:p>
      <w:pPr>
        <w:spacing w:after="100" w:before="60"/>
      </w:pPr>
      <w:r>
        <w:rPr>
          <w:rFonts w:ascii="Arial" w:cs="Arial" w:eastAsia="Arial" w:hAnsi="Arial"/>
          <w:color w:val="1A1A1A"/>
          <w:sz w:val="22"/>
          <w:szCs w:val="22"/>
        </w:rPr>
        <w:t xml:space="preserve">Students access the Circuit through an enrollment code. They interact with it through conversation. The Circuit answers questions by guiding the student to think through the problem — not by giving a direct answer.</w:t>
      </w:r>
    </w:p>
    <w:p>
      <w:pPr>
        <w:spacing w:after="80" w:before="80"/>
      </w:pPr>
    </w:p>
    <w:p>
      <w:pPr>
        <w:pStyle w:val="Heading2"/>
        <w:spacing w:after="120" w:before="280"/>
      </w:pPr>
      <w:r>
        <w:rPr>
          <w:rFonts w:ascii="Arial" w:cs="Arial" w:eastAsia="Arial" w:hAnsi="Arial"/>
          <w:b/>
          <w:bCs/>
          <w:color w:val="2E7CB8"/>
          <w:sz w:val="28"/>
          <w:szCs w:val="28"/>
        </w:rPr>
        <w:t xml:space="preserve">3.2 Optional / Additional Features</w:t>
      </w:r>
    </w:p>
    <w:p>
      <w:pPr>
        <w:pStyle w:val="ListParagraph"/>
        <w:numPr>
          <w:ilvl w:val="0"/>
          <w:numId w:val="2"/>
        </w:numPr>
        <w:spacing w:after="60" w:before="40"/>
      </w:pPr>
      <w:r>
        <w:rPr>
          <w:rFonts w:ascii="Arial" w:cs="Arial" w:eastAsia="Arial" w:hAnsi="Arial"/>
          <w:color w:val="1A1A1A"/>
          <w:sz w:val="22"/>
          <w:szCs w:val="22"/>
        </w:rPr>
        <w:t xml:space="preserve">Circuit Rush — gamified practice mode where students race the clock to sharpen mastery.</w:t>
      </w:r>
    </w:p>
    <w:p>
      <w:pPr>
        <w:pStyle w:val="ListParagraph"/>
        <w:numPr>
          <w:ilvl w:val="0"/>
          <w:numId w:val="2"/>
        </w:numPr>
        <w:spacing w:after="60" w:before="40"/>
      </w:pPr>
      <w:r>
        <w:rPr>
          <w:rFonts w:ascii="Arial" w:cs="Arial" w:eastAsia="Arial" w:hAnsi="Arial"/>
          <w:color w:val="1A1A1A"/>
          <w:sz w:val="22"/>
          <w:szCs w:val="22"/>
        </w:rPr>
        <w:t xml:space="preserve">Instant Flashcards — automatically generated from lesson materials the student is studying.</w:t>
      </w:r>
    </w:p>
    <w:p>
      <w:pPr>
        <w:pStyle w:val="ListParagraph"/>
        <w:numPr>
          <w:ilvl w:val="0"/>
          <w:numId w:val="2"/>
        </w:numPr>
        <w:spacing w:after="60" w:before="40"/>
      </w:pPr>
      <w:r>
        <w:rPr>
          <w:rFonts w:ascii="Arial" w:cs="Arial" w:eastAsia="Arial" w:hAnsi="Arial"/>
          <w:color w:val="1A1A1A"/>
          <w:sz w:val="22"/>
          <w:szCs w:val="22"/>
        </w:rPr>
        <w:t xml:space="preserve">Essay Guidance — helps students develop their own writing without generating the essay for them.</w:t>
      </w:r>
    </w:p>
    <w:p>
      <w:pPr>
        <w:pStyle w:val="ListParagraph"/>
        <w:numPr>
          <w:ilvl w:val="0"/>
          <w:numId w:val="2"/>
        </w:numPr>
        <w:spacing w:after="60" w:before="40"/>
      </w:pPr>
      <w:r>
        <w:rPr>
          <w:rFonts w:ascii="Arial" w:cs="Arial" w:eastAsia="Arial" w:hAnsi="Arial"/>
          <w:color w:val="1A1A1A"/>
          <w:sz w:val="22"/>
          <w:szCs w:val="22"/>
        </w:rPr>
        <w:t xml:space="preserve">Warm-Up Prompts — teacher tool to start class with focused, curiosity-building questions.</w:t>
      </w:r>
    </w:p>
    <w:p>
      <w:pPr>
        <w:pStyle w:val="ListParagraph"/>
        <w:numPr>
          <w:ilvl w:val="0"/>
          <w:numId w:val="2"/>
        </w:numPr>
        <w:spacing w:after="60" w:before="40"/>
      </w:pPr>
      <w:r>
        <w:rPr>
          <w:rFonts w:ascii="Arial" w:cs="Arial" w:eastAsia="Arial" w:hAnsi="Arial"/>
          <w:color w:val="1A1A1A"/>
          <w:sz w:val="22"/>
          <w:szCs w:val="22"/>
        </w:rPr>
        <w:t xml:space="preserve">Parent Dashboard — gives parents visibility into their child's learning activity and progress.</w:t>
      </w:r>
    </w:p>
    <w:p>
      <w:pPr>
        <w:pStyle w:val="ListParagraph"/>
        <w:numPr>
          <w:ilvl w:val="0"/>
          <w:numId w:val="2"/>
        </w:numPr>
        <w:spacing w:after="60" w:before="40"/>
      </w:pPr>
      <w:r>
        <w:rPr>
          <w:rFonts w:ascii="Arial" w:cs="Arial" w:eastAsia="Arial" w:hAnsi="Arial"/>
          <w:color w:val="1A1A1A"/>
          <w:sz w:val="22"/>
          <w:szCs w:val="22"/>
        </w:rPr>
        <w:t xml:space="preserve">Teacher Analytics — shows teachers how students are interacting with the Circuit, where they are confused, and what questions they are asking.</w:t>
      </w:r>
    </w:p>
    <w:p>
      <w:pPr>
        <w:pStyle w:val="ListParagraph"/>
        <w:numPr>
          <w:ilvl w:val="0"/>
          <w:numId w:val="2"/>
        </w:numPr>
        <w:spacing w:after="60" w:before="40"/>
      </w:pPr>
      <w:r>
        <w:rPr>
          <w:rFonts w:ascii="Arial" w:cs="Arial" w:eastAsia="Arial" w:hAnsi="Arial"/>
          <w:color w:val="1A1A1A"/>
          <w:sz w:val="22"/>
          <w:szCs w:val="22"/>
        </w:rPr>
        <w:t xml:space="preserve">Ambassador Program — referral commission system for teachers and students (launching soon).</w:t>
      </w:r>
    </w:p>
    <w:p>
      <w:pPr>
        <w:spacing w:after="80" w:before="80"/>
      </w:pPr>
    </w:p>
    <w:p>
      <w:pPr>
        <w:pStyle w:val="Heading2"/>
        <w:spacing w:after="120" w:before="280"/>
      </w:pPr>
      <w:r>
        <w:rPr>
          <w:rFonts w:ascii="Arial" w:cs="Arial" w:eastAsia="Arial" w:hAnsi="Arial"/>
          <w:b/>
          <w:bCs/>
          <w:color w:val="2E7CB8"/>
          <w:sz w:val="28"/>
          <w:szCs w:val="28"/>
        </w:rPr>
        <w:t xml:space="preserve">3.3 Product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D6EE" w:sz="1"/>
              <w:left w:val="single" w:color="BDD6EE" w:sz="1"/>
              <w:bottom w:val="single" w:color="BDD6EE" w:sz="1"/>
              <w:right w:val="single" w:color="BDD6EE" w:sz="1"/>
            </w:tcBorders>
            <w:shd w:fill="1A3C5E" w:val="clear"/>
            <w:tcMar>
              <w:top w:type="dxa" w:w="80"/>
              <w:left w:type="dxa" w:w="140"/>
              <w:bottom w:type="dxa" w:w="80"/>
              <w:right w:type="dxa" w:w="100"/>
            </w:tcMar>
          </w:tcPr>
          <w:p>
            <w:r>
              <w:rPr>
                <w:rFonts w:ascii="Arial" w:cs="Arial" w:eastAsia="Arial" w:hAnsi="Arial"/>
                <w:b/>
                <w:bCs/>
                <w:color w:val="FFFFFF"/>
                <w:sz w:val="22"/>
                <w:szCs w:val="22"/>
              </w:rPr>
              <w:t xml:space="preserve">Feature</w:t>
            </w:r>
          </w:p>
        </w:tc>
        <w:tc>
          <w:tcPr>
            <w:tcW w:type="dxa" w:w="5860"/>
            <w:tcBorders>
              <w:top w:val="single" w:color="BDD6EE" w:sz="1"/>
              <w:left w:val="single" w:color="BDD6EE" w:sz="1"/>
              <w:bottom w:val="single" w:color="BDD6EE" w:sz="1"/>
              <w:right w:val="single" w:color="BDD6EE" w:sz="1"/>
            </w:tcBorders>
            <w:shd w:fill="1A3C5E" w:val="clear"/>
            <w:tcMar>
              <w:top w:type="dxa" w:w="80"/>
              <w:left w:type="dxa" w:w="140"/>
              <w:bottom w:type="dxa" w:w="80"/>
              <w:right w:type="dxa" w:w="100"/>
            </w:tcMar>
          </w:tcPr>
          <w:p>
            <w:r>
              <w:rPr>
                <w:rFonts w:ascii="Arial" w:cs="Arial" w:eastAsia="Arial" w:hAnsi="Arial"/>
                <w:b/>
                <w:bCs/>
                <w:color w:val="FFFFFF"/>
                <w:sz w:val="22"/>
                <w:szCs w:val="22"/>
              </w:rPr>
              <w:t xml:space="preserve">Description</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Interest Integration™</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Connects academic concepts to each student's personal hobbies and career goals. Patent pending.</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Critical Thinking Index™</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Measures how well students are thinking, not just whether they got the right answer.</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Multilingual Support</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Works in 60+ languages. Includes text-to-speech and speech-to-text.</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24/7 Availability</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Students can access Circuits at any time, including late at night before exams.</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Four-Level Ethics Framework™</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Layered controls for ethics and AI behavior: Platform &gt; Ministry/State &gt; District &gt; Instructor.</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Accessibility Tools</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Compatible with JAWS, NVDA, VoiceOver, keyboard navigation, and voice recognition.</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Integrity Guardrails</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Blocks essay generation, direct answer dumps, and academic dishonesty shortcuts.</w:t>
            </w:r>
          </w:p>
        </w:tc>
      </w:tr>
      <w:tr>
        <w:tc>
          <w:tcPr>
            <w:tcW w:type="dxa" w:w="35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Safety Responses</w:t>
            </w:r>
          </w:p>
        </w:tc>
        <w:tc>
          <w:tcPr>
            <w:tcW w:type="dxa" w:w="58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Responds to student distress with empathy and crisis resource referrals (988 hotline, etc.).</w:t>
            </w:r>
          </w:p>
        </w:tc>
      </w:tr>
    </w:tbl>
    <w:p>
      <w:pPr>
        <w:spacing w:after="80" w:before="80"/>
      </w:pPr>
    </w:p>
    <w:p>
      <w:pPr>
        <w:pStyle w:val="Heading2"/>
        <w:spacing w:after="120" w:before="280"/>
      </w:pPr>
      <w:r>
        <w:rPr>
          <w:rFonts w:ascii="Arial" w:cs="Arial" w:eastAsia="Arial" w:hAnsi="Arial"/>
          <w:b/>
          <w:bCs/>
          <w:color w:val="2E7CB8"/>
          <w:sz w:val="28"/>
          <w:szCs w:val="28"/>
        </w:rPr>
        <w:t xml:space="preserve">3.4 Deliverables Clients Receive</w:t>
      </w:r>
    </w:p>
    <w:p>
      <w:pPr>
        <w:spacing w:after="100" w:before="60"/>
      </w:pPr>
      <w:r>
        <w:rPr>
          <w:rFonts w:ascii="Arial" w:cs="Arial" w:eastAsia="Arial" w:hAnsi="Arial"/>
          <w:color w:val="1A1A1A"/>
          <w:sz w:val="22"/>
          <w:szCs w:val="22"/>
        </w:rPr>
        <w:t xml:space="preserve">Institutional clients receive:</w:t>
      </w:r>
    </w:p>
    <w:p>
      <w:pPr>
        <w:pStyle w:val="ListParagraph"/>
        <w:numPr>
          <w:ilvl w:val="0"/>
          <w:numId w:val="2"/>
        </w:numPr>
        <w:spacing w:after="60" w:before="40"/>
      </w:pPr>
      <w:r>
        <w:rPr>
          <w:rFonts w:ascii="Arial" w:cs="Arial" w:eastAsia="Arial" w:hAnsi="Arial"/>
          <w:color w:val="1A1A1A"/>
          <w:sz w:val="22"/>
          <w:szCs w:val="22"/>
        </w:rPr>
        <w:t xml:space="preserve">Access to the Wisdom Circuits platform for all authorized teachers and students.</w:t>
      </w:r>
    </w:p>
    <w:p>
      <w:pPr>
        <w:pStyle w:val="ListParagraph"/>
        <w:numPr>
          <w:ilvl w:val="0"/>
          <w:numId w:val="2"/>
        </w:numPr>
        <w:spacing w:after="60" w:before="40"/>
      </w:pPr>
      <w:r>
        <w:rPr>
          <w:rFonts w:ascii="Arial" w:cs="Arial" w:eastAsia="Arial" w:hAnsi="Arial"/>
          <w:color w:val="1A1A1A"/>
          <w:sz w:val="22"/>
          <w:szCs w:val="22"/>
        </w:rPr>
        <w:t xml:space="preserve">Onboarding and configuration support.</w:t>
      </w:r>
    </w:p>
    <w:p>
      <w:pPr>
        <w:pStyle w:val="ListParagraph"/>
        <w:numPr>
          <w:ilvl w:val="0"/>
          <w:numId w:val="2"/>
        </w:numPr>
        <w:spacing w:after="60" w:before="40"/>
      </w:pPr>
      <w:r>
        <w:rPr>
          <w:rFonts w:ascii="Arial" w:cs="Arial" w:eastAsia="Arial" w:hAnsi="Arial"/>
          <w:color w:val="1A1A1A"/>
          <w:sz w:val="22"/>
          <w:szCs w:val="22"/>
        </w:rPr>
        <w:t xml:space="preserve">Training for educators and administrators.</w:t>
      </w:r>
    </w:p>
    <w:p>
      <w:pPr>
        <w:pStyle w:val="ListParagraph"/>
        <w:numPr>
          <w:ilvl w:val="0"/>
          <w:numId w:val="2"/>
        </w:numPr>
        <w:spacing w:after="60" w:before="40"/>
      </w:pPr>
      <w:r>
        <w:rPr>
          <w:rFonts w:ascii="Arial" w:cs="Arial" w:eastAsia="Arial" w:hAnsi="Arial"/>
          <w:color w:val="1A1A1A"/>
          <w:sz w:val="22"/>
          <w:szCs w:val="22"/>
        </w:rPr>
        <w:t xml:space="preserve">Teacher dashboards showing student engagement and learning analytics.</w:t>
      </w:r>
    </w:p>
    <w:p>
      <w:pPr>
        <w:pStyle w:val="ListParagraph"/>
        <w:numPr>
          <w:ilvl w:val="0"/>
          <w:numId w:val="2"/>
        </w:numPr>
        <w:spacing w:after="60" w:before="40"/>
      </w:pPr>
      <w:r>
        <w:rPr>
          <w:rFonts w:ascii="Arial" w:cs="Arial" w:eastAsia="Arial" w:hAnsi="Arial"/>
          <w:color w:val="1A1A1A"/>
          <w:sz w:val="22"/>
          <w:szCs w:val="22"/>
        </w:rPr>
        <w:t xml:space="preserve">Ongoing technical support throughout the subscription term.</w:t>
      </w:r>
    </w:p>
    <w:p>
      <w:pPr>
        <w:pStyle w:val="ListParagraph"/>
        <w:numPr>
          <w:ilvl w:val="0"/>
          <w:numId w:val="2"/>
        </w:numPr>
        <w:spacing w:after="60" w:before="40"/>
      </w:pPr>
      <w:r>
        <w:rPr>
          <w:rFonts w:ascii="Arial" w:cs="Arial" w:eastAsia="Arial" w:hAnsi="Arial"/>
          <w:color w:val="1A1A1A"/>
          <w:sz w:val="22"/>
          <w:szCs w:val="22"/>
        </w:rPr>
        <w:t xml:space="preserve">Platform updates throughout the contract period.</w:t>
      </w:r>
    </w:p>
    <w:p>
      <w:pPr>
        <w:spacing w:after="80" w:before="80"/>
      </w:pPr>
    </w:p>
    <w:p>
      <w:pPr>
        <w:pStyle w:val="Heading2"/>
        <w:spacing w:after="120" w:before="280"/>
      </w:pPr>
      <w:r>
        <w:rPr>
          <w:rFonts w:ascii="Arial" w:cs="Arial" w:eastAsia="Arial" w:hAnsi="Arial"/>
          <w:b/>
          <w:bCs/>
          <w:color w:val="2E7CB8"/>
          <w:sz w:val="28"/>
          <w:szCs w:val="28"/>
        </w:rPr>
        <w:t xml:space="preserve">3.5 What Makes the Service Different</w:t>
      </w:r>
    </w:p>
    <w:p>
      <w:pPr>
        <w:spacing w:after="100" w:before="60"/>
      </w:pPr>
      <w:r>
        <w:rPr>
          <w:rFonts w:ascii="Arial" w:cs="Arial" w:eastAsia="Arial" w:hAnsi="Arial"/>
          <w:color w:val="1A1A1A"/>
          <w:sz w:val="22"/>
          <w:szCs w:val="22"/>
        </w:rPr>
        <w:t xml:space="preserve">Most AI tools give students answers. Wisdom Circuits is built specifically NOT to do that. Its core design principle is that the AI should guide thinking, not replace it.</w:t>
      </w:r>
    </w:p>
    <w:p>
      <w:pPr>
        <w:spacing w:after="80" w:before="80"/>
      </w:pPr>
    </w:p>
    <w:p>
      <w:pPr>
        <w:spacing w:after="100" w:before="60"/>
      </w:pPr>
      <w:r>
        <w:rPr>
          <w:rFonts w:ascii="Arial" w:cs="Arial" w:eastAsia="Arial" w:hAnsi="Arial"/>
          <w:color w:val="1A1A1A"/>
          <w:sz w:val="22"/>
          <w:szCs w:val="22"/>
        </w:rPr>
        <w:t xml:space="preserve">Additional differentiators:</w:t>
      </w:r>
    </w:p>
    <w:p>
      <w:pPr>
        <w:pStyle w:val="ListParagraph"/>
        <w:numPr>
          <w:ilvl w:val="0"/>
          <w:numId w:val="2"/>
        </w:numPr>
        <w:spacing w:after="60" w:before="40"/>
      </w:pPr>
      <w:r>
        <w:rPr>
          <w:rFonts w:ascii="Arial" w:cs="Arial" w:eastAsia="Arial" w:hAnsi="Arial"/>
          <w:color w:val="1A1A1A"/>
          <w:sz w:val="22"/>
          <w:szCs w:val="22"/>
        </w:rPr>
        <w:t xml:space="preserve">Circuits are trained on the specific teacher's materials — not generic internet data.</w:t>
      </w:r>
    </w:p>
    <w:p>
      <w:pPr>
        <w:pStyle w:val="ListParagraph"/>
        <w:numPr>
          <w:ilvl w:val="0"/>
          <w:numId w:val="2"/>
        </w:numPr>
        <w:spacing w:after="60" w:before="40"/>
      </w:pPr>
      <w:r>
        <w:rPr>
          <w:rFonts w:ascii="Arial" w:cs="Arial" w:eastAsia="Arial" w:hAnsi="Arial"/>
          <w:color w:val="1A1A1A"/>
          <w:sz w:val="22"/>
          <w:szCs w:val="22"/>
        </w:rPr>
        <w:t xml:space="preserve">The platform has a formal ethics framework with four layers of control (platform, ministry, district, instructor).</w:t>
      </w:r>
    </w:p>
    <w:p>
      <w:pPr>
        <w:pStyle w:val="ListParagraph"/>
        <w:numPr>
          <w:ilvl w:val="0"/>
          <w:numId w:val="2"/>
        </w:numPr>
        <w:spacing w:after="60" w:before="40"/>
      </w:pPr>
      <w:r>
        <w:rPr>
          <w:rFonts w:ascii="Arial" w:cs="Arial" w:eastAsia="Arial" w:hAnsi="Arial"/>
          <w:color w:val="1A1A1A"/>
          <w:sz w:val="22"/>
          <w:szCs w:val="22"/>
        </w:rPr>
        <w:t xml:space="preserve">It produces data on HOW students think, not just what scores they get.</w:t>
      </w:r>
    </w:p>
    <w:p>
      <w:pPr>
        <w:pStyle w:val="ListParagraph"/>
        <w:numPr>
          <w:ilvl w:val="0"/>
          <w:numId w:val="2"/>
        </w:numPr>
        <w:spacing w:after="60" w:before="40"/>
      </w:pPr>
      <w:r>
        <w:rPr>
          <w:rFonts w:ascii="Arial" w:cs="Arial" w:eastAsia="Arial" w:hAnsi="Arial"/>
          <w:color w:val="1A1A1A"/>
          <w:sz w:val="22"/>
          <w:szCs w:val="22"/>
        </w:rPr>
        <w:t xml:space="preserve">It is one of very few EdTech tools with a published HECVAT, VPAT, Student DPA, and full legal compliance documentation.</w:t>
      </w:r>
    </w:p>
    <w:p>
      <w:pPr>
        <w:pStyle w:val="ListParagraph"/>
        <w:numPr>
          <w:ilvl w:val="0"/>
          <w:numId w:val="2"/>
        </w:numPr>
        <w:spacing w:after="60" w:before="40"/>
      </w:pPr>
      <w:r>
        <w:rPr>
          <w:rFonts w:ascii="Arial" w:cs="Arial" w:eastAsia="Arial" w:hAnsi="Arial"/>
          <w:color w:val="1A1A1A"/>
          <w:sz w:val="22"/>
          <w:szCs w:val="22"/>
        </w:rPr>
        <w:t xml:space="preserve">Named one of Tech National's '17 Companies to Watch in 2026.'</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4. Customer Journey</w:t>
      </w:r>
    </w:p>
    <w:p>
      <w:pPr>
        <w:pStyle w:val="Heading2"/>
        <w:spacing w:after="120" w:before="280"/>
      </w:pPr>
      <w:r>
        <w:rPr>
          <w:rFonts w:ascii="Arial" w:cs="Arial" w:eastAsia="Arial" w:hAnsi="Arial"/>
          <w:b/>
          <w:bCs/>
          <w:color w:val="2E7CB8"/>
          <w:sz w:val="28"/>
          <w:szCs w:val="28"/>
        </w:rPr>
        <w:t xml:space="preserve">4.1 Lead Generation</w:t>
      </w:r>
    </w:p>
    <w:p>
      <w:pPr>
        <w:spacing w:after="100" w:before="60"/>
      </w:pPr>
      <w:r>
        <w:rPr>
          <w:rFonts w:ascii="Arial" w:cs="Arial" w:eastAsia="Arial" w:hAnsi="Arial"/>
          <w:color w:val="1A1A1A"/>
          <w:sz w:val="22"/>
          <w:szCs w:val="22"/>
        </w:rPr>
        <w:t xml:space="preserve">Based on available evidence, leads come from:</w:t>
      </w:r>
    </w:p>
    <w:p>
      <w:pPr>
        <w:pStyle w:val="ListParagraph"/>
        <w:numPr>
          <w:ilvl w:val="0"/>
          <w:numId w:val="2"/>
        </w:numPr>
        <w:spacing w:after="60" w:before="40"/>
      </w:pPr>
      <w:r>
        <w:rPr>
          <w:rFonts w:ascii="Arial" w:cs="Arial" w:eastAsia="Arial" w:hAnsi="Arial"/>
          <w:color w:val="1A1A1A"/>
          <w:sz w:val="22"/>
          <w:szCs w:val="22"/>
        </w:rPr>
        <w:t xml:space="preserve">LinkedIn content marketing — the company posts regularly on LinkedIn using education hashtags.</w:t>
      </w:r>
    </w:p>
    <w:p>
      <w:pPr>
        <w:pStyle w:val="ListParagraph"/>
        <w:numPr>
          <w:ilvl w:val="0"/>
          <w:numId w:val="2"/>
        </w:numPr>
        <w:spacing w:after="60" w:before="40"/>
      </w:pPr>
      <w:r>
        <w:rPr>
          <w:rFonts w:ascii="Arial" w:cs="Arial" w:eastAsia="Arial" w:hAnsi="Arial"/>
          <w:color w:val="1A1A1A"/>
          <w:sz w:val="22"/>
          <w:szCs w:val="22"/>
        </w:rPr>
        <w:t xml:space="preserve">Ambassador referrals — teachers and students who refer others earn commissions.</w:t>
      </w:r>
    </w:p>
    <w:p>
      <w:pPr>
        <w:pStyle w:val="ListParagraph"/>
        <w:numPr>
          <w:ilvl w:val="0"/>
          <w:numId w:val="2"/>
        </w:numPr>
        <w:spacing w:after="60" w:before="40"/>
      </w:pPr>
      <w:r>
        <w:rPr>
          <w:rFonts w:ascii="Arial" w:cs="Arial" w:eastAsia="Arial" w:hAnsi="Arial"/>
          <w:color w:val="1A1A1A"/>
          <w:sz w:val="22"/>
          <w:szCs w:val="22"/>
        </w:rPr>
        <w:t xml:space="preserve">Inbound website traffic — the site includes a contact form and demo booking option.</w:t>
      </w:r>
    </w:p>
    <w:p>
      <w:pPr>
        <w:pStyle w:val="ListParagraph"/>
        <w:numPr>
          <w:ilvl w:val="0"/>
          <w:numId w:val="2"/>
        </w:numPr>
        <w:spacing w:after="60" w:before="40"/>
      </w:pPr>
      <w:r>
        <w:rPr>
          <w:rFonts w:ascii="Arial" w:cs="Arial" w:eastAsia="Arial" w:hAnsi="Arial"/>
          <w:color w:val="1A1A1A"/>
          <w:sz w:val="22"/>
          <w:szCs w:val="22"/>
        </w:rPr>
        <w:t xml:space="preserve">Content assets — a downloadable report ('Education in 2028') requires an email address, building a list.</w:t>
      </w:r>
    </w:p>
    <w:p>
      <w:pPr>
        <w:pStyle w:val="ListParagraph"/>
        <w:numPr>
          <w:ilvl w:val="0"/>
          <w:numId w:val="2"/>
        </w:numPr>
        <w:spacing w:after="60" w:before="40"/>
      </w:pPr>
      <w:r>
        <w:rPr>
          <w:rFonts w:ascii="Arial" w:cs="Arial" w:eastAsia="Arial" w:hAnsi="Arial"/>
          <w:color w:val="1A1A1A"/>
          <w:sz w:val="22"/>
          <w:szCs w:val="22"/>
        </w:rPr>
        <w:t xml:space="preserve">Blog and research content — 24 blog posts and multiple research studies attract educators doing research.</w:t>
      </w:r>
    </w:p>
    <w:p>
      <w:pPr>
        <w:pStyle w:val="ListParagraph"/>
        <w:numPr>
          <w:ilvl w:val="0"/>
          <w:numId w:val="2"/>
        </w:numPr>
        <w:spacing w:after="60" w:before="40"/>
      </w:pPr>
      <w:r>
        <w:rPr>
          <w:rFonts w:ascii="Arial" w:cs="Arial" w:eastAsia="Arial" w:hAnsi="Arial"/>
          <w:color w:val="1A1A1A"/>
          <w:sz w:val="22"/>
          <w:szCs w:val="22"/>
        </w:rPr>
        <w:t xml:space="preserve">Podcast — the company produces a podcast on AI in education.</w:t>
      </w:r>
    </w:p>
    <w:p>
      <w:pPr>
        <w:spacing w:after="80" w:before="80"/>
      </w:pPr>
    </w:p>
    <w:p>
      <w:pPr>
        <w:pStyle w:val="Heading2"/>
        <w:spacing w:after="120" w:before="280"/>
      </w:pPr>
      <w:r>
        <w:rPr>
          <w:rFonts w:ascii="Arial" w:cs="Arial" w:eastAsia="Arial" w:hAnsi="Arial"/>
          <w:b/>
          <w:bCs/>
          <w:color w:val="2E7CB8"/>
          <w:sz w:val="28"/>
          <w:szCs w:val="28"/>
        </w:rPr>
        <w:t xml:space="preserve">4.2 Lead Qualification</w:t>
      </w:r>
    </w:p>
    <w:p>
      <w:pPr>
        <w:spacing w:after="100" w:before="60"/>
      </w:pPr>
      <w:r>
        <w:rPr>
          <w:rFonts w:ascii="Arial" w:cs="Arial" w:eastAsia="Arial" w:hAnsi="Arial"/>
          <w:color w:val="1A1A1A"/>
          <w:sz w:val="22"/>
          <w:szCs w:val="22"/>
        </w:rPr>
        <w:t xml:space="preserve">No formal qualification criteria are publicly stated. Based on the product design, a qualified lead would likely be:</w:t>
      </w:r>
    </w:p>
    <w:p>
      <w:pPr>
        <w:pStyle w:val="ListParagraph"/>
        <w:numPr>
          <w:ilvl w:val="0"/>
          <w:numId w:val="2"/>
        </w:numPr>
        <w:spacing w:after="60" w:before="40"/>
      </w:pPr>
      <w:r>
        <w:rPr>
          <w:rFonts w:ascii="Arial" w:cs="Arial" w:eastAsia="Arial" w:hAnsi="Arial"/>
          <w:color w:val="1A1A1A"/>
          <w:sz w:val="22"/>
          <w:szCs w:val="22"/>
        </w:rPr>
        <w:t xml:space="preserve">A teacher, professor, administrator, or district decision-maker.</w:t>
      </w:r>
    </w:p>
    <w:p>
      <w:pPr>
        <w:pStyle w:val="ListParagraph"/>
        <w:numPr>
          <w:ilvl w:val="0"/>
          <w:numId w:val="2"/>
        </w:numPr>
        <w:spacing w:after="60" w:before="40"/>
      </w:pPr>
      <w:r>
        <w:rPr>
          <w:rFonts w:ascii="Arial" w:cs="Arial" w:eastAsia="Arial" w:hAnsi="Arial"/>
          <w:color w:val="1A1A1A"/>
          <w:sz w:val="22"/>
          <w:szCs w:val="22"/>
        </w:rPr>
        <w:t xml:space="preserve">At a school or institution with a defined need (large classes, ELL students, achievement gaps, AI policy concerns).</w:t>
      </w:r>
    </w:p>
    <w:p>
      <w:pPr>
        <w:pStyle w:val="ListParagraph"/>
        <w:numPr>
          <w:ilvl w:val="0"/>
          <w:numId w:val="2"/>
        </w:numPr>
        <w:spacing w:after="60" w:before="40"/>
      </w:pPr>
      <w:r>
        <w:rPr>
          <w:rFonts w:ascii="Arial" w:cs="Arial" w:eastAsia="Arial" w:hAnsi="Arial"/>
          <w:color w:val="1A1A1A"/>
          <w:sz w:val="22"/>
          <w:szCs w:val="22"/>
        </w:rPr>
        <w:t xml:space="preserve">Willing to provide teacher-created materials to build a Circuit.</w:t>
      </w:r>
    </w:p>
    <w:p>
      <w:pPr>
        <w:spacing w:after="80" w:before="80"/>
      </w:pPr>
    </w:p>
    <w:p>
      <w:pPr>
        <w:pStyle w:val="Heading2"/>
        <w:spacing w:after="120" w:before="280"/>
      </w:pPr>
      <w:r>
        <w:rPr>
          <w:rFonts w:ascii="Arial" w:cs="Arial" w:eastAsia="Arial" w:hAnsi="Arial"/>
          <w:b/>
          <w:bCs/>
          <w:color w:val="2E7CB8"/>
          <w:sz w:val="28"/>
          <w:szCs w:val="28"/>
        </w:rPr>
        <w:t xml:space="preserve">4.3 Sales Process</w:t>
      </w:r>
    </w:p>
    <w:p>
      <w:pPr>
        <w:spacing w:after="100" w:before="60"/>
      </w:pPr>
      <w:r>
        <w:rPr>
          <w:rFonts w:ascii="Arial" w:cs="Arial" w:eastAsia="Arial" w:hAnsi="Arial"/>
          <w:color w:val="1A1A1A"/>
          <w:sz w:val="22"/>
          <w:szCs w:val="22"/>
        </w:rPr>
        <w:t xml:space="preserve">The sales process appears to follow a standard B2B SaaS model:</w:t>
      </w:r>
    </w:p>
    <w:p>
      <w:pPr>
        <w:pStyle w:val="ListParagraph"/>
        <w:numPr>
          <w:ilvl w:val="0"/>
          <w:numId w:val="2"/>
        </w:numPr>
        <w:spacing w:after="60" w:before="40"/>
      </w:pPr>
      <w:r>
        <w:rPr>
          <w:rFonts w:ascii="Arial" w:cs="Arial" w:eastAsia="Arial" w:hAnsi="Arial"/>
          <w:color w:val="1A1A1A"/>
          <w:sz w:val="22"/>
          <w:szCs w:val="22"/>
        </w:rPr>
        <w:t xml:space="preserve">Inbound contact via the website contact form or demo request.</w:t>
      </w:r>
    </w:p>
    <w:p>
      <w:pPr>
        <w:pStyle w:val="ListParagraph"/>
        <w:numPr>
          <w:ilvl w:val="0"/>
          <w:numId w:val="2"/>
        </w:numPr>
        <w:spacing w:after="60" w:before="40"/>
      </w:pPr>
      <w:r>
        <w:rPr>
          <w:rFonts w:ascii="Arial" w:cs="Arial" w:eastAsia="Arial" w:hAnsi="Arial"/>
          <w:color w:val="1A1A1A"/>
          <w:sz w:val="22"/>
          <w:szCs w:val="22"/>
        </w:rPr>
        <w:t xml:space="preserve">Initial conversation to understand the institution's needs.</w:t>
      </w:r>
    </w:p>
    <w:p>
      <w:pPr>
        <w:pStyle w:val="ListParagraph"/>
        <w:numPr>
          <w:ilvl w:val="0"/>
          <w:numId w:val="2"/>
        </w:numPr>
        <w:spacing w:after="60" w:before="40"/>
      </w:pPr>
      <w:r>
        <w:rPr>
          <w:rFonts w:ascii="Arial" w:cs="Arial" w:eastAsia="Arial" w:hAnsi="Arial"/>
          <w:color w:val="1A1A1A"/>
          <w:sz w:val="22"/>
          <w:szCs w:val="22"/>
        </w:rPr>
        <w:t xml:space="preserve">Product demo — the site explicitly offers demo scheduling.</w:t>
      </w:r>
    </w:p>
    <w:p>
      <w:pPr>
        <w:pStyle w:val="ListParagraph"/>
        <w:numPr>
          <w:ilvl w:val="0"/>
          <w:numId w:val="2"/>
        </w:numPr>
        <w:spacing w:after="60" w:before="40"/>
      </w:pPr>
      <w:r>
        <w:rPr>
          <w:rFonts w:ascii="Arial" w:cs="Arial" w:eastAsia="Arial" w:hAnsi="Arial"/>
          <w:color w:val="1A1A1A"/>
          <w:sz w:val="22"/>
          <w:szCs w:val="22"/>
        </w:rPr>
        <w:t xml:space="preserve">Proposal and Quote — the MSA states that pricing and scope are set in a Quote document.</w:t>
      </w:r>
    </w:p>
    <w:p>
      <w:pPr>
        <w:pStyle w:val="ListParagraph"/>
        <w:numPr>
          <w:ilvl w:val="0"/>
          <w:numId w:val="2"/>
        </w:numPr>
        <w:spacing w:after="60" w:before="40"/>
      </w:pPr>
      <w:r>
        <w:rPr>
          <w:rFonts w:ascii="Arial" w:cs="Arial" w:eastAsia="Arial" w:hAnsi="Arial"/>
          <w:color w:val="1A1A1A"/>
          <w:sz w:val="22"/>
          <w:szCs w:val="22"/>
        </w:rPr>
        <w:t xml:space="preserve">Contract signing — electronic acceptance of a Quote referencing the MSA is binding.</w:t>
      </w:r>
    </w:p>
    <w:p>
      <w:pPr>
        <w:pStyle w:val="ListParagraph"/>
        <w:numPr>
          <w:ilvl w:val="0"/>
          <w:numId w:val="2"/>
        </w:numPr>
        <w:spacing w:after="60" w:before="40"/>
      </w:pPr>
      <w:r>
        <w:rPr>
          <w:rFonts w:ascii="Arial" w:cs="Arial" w:eastAsia="Arial" w:hAnsi="Arial"/>
          <w:color w:val="1A1A1A"/>
          <w:sz w:val="22"/>
          <w:szCs w:val="22"/>
        </w:rPr>
        <w:t xml:space="preserve">Onboarding begins.</w:t>
      </w:r>
    </w:p>
    <w:p>
      <w:pPr>
        <w:spacing w:after="80" w:before="80"/>
      </w:pPr>
    </w:p>
    <w:p>
      <w:pPr>
        <w:pStyle w:val="Heading2"/>
        <w:spacing w:after="120" w:before="280"/>
      </w:pPr>
      <w:r>
        <w:rPr>
          <w:rFonts w:ascii="Arial" w:cs="Arial" w:eastAsia="Arial" w:hAnsi="Arial"/>
          <w:b/>
          <w:bCs/>
          <w:color w:val="2E7CB8"/>
          <w:sz w:val="28"/>
          <w:szCs w:val="28"/>
        </w:rPr>
        <w:t xml:space="preserve">4.4 Onboarding Process</w:t>
      </w:r>
    </w:p>
    <w:p>
      <w:pPr>
        <w:spacing w:after="100" w:before="60"/>
      </w:pPr>
      <w:r>
        <w:rPr>
          <w:rFonts w:ascii="Arial" w:cs="Arial" w:eastAsia="Arial" w:hAnsi="Arial"/>
          <w:color w:val="1A1A1A"/>
          <w:sz w:val="22"/>
          <w:szCs w:val="22"/>
        </w:rPr>
        <w:t xml:space="preserve">After signing, the MSA specifies that onboarding and configuration are included in the subscription. The term begins on the earlier of: first user access, start of onboarding activities, or the date in the Quote. Educators are trained on how to create Circuits. Administrators are set up with dashboards and management controls.</w:t>
      </w:r>
    </w:p>
    <w:p>
      <w:pPr>
        <w:spacing w:after="80" w:before="80"/>
      </w:pPr>
    </w:p>
    <w:p>
      <w:pPr>
        <w:spacing w:after="100" w:before="60"/>
      </w:pPr>
      <w:r>
        <w:rPr>
          <w:rFonts w:ascii="Arial" w:cs="Arial" w:eastAsia="Arial" w:hAnsi="Arial"/>
          <w:color w:val="1A1A1A"/>
          <w:sz w:val="22"/>
          <w:szCs w:val="22"/>
        </w:rPr>
        <w:t xml:space="preserve">The basic workflow for getting started:</w:t>
      </w:r>
    </w:p>
    <w:p>
      <w:pPr>
        <w:pStyle w:val="ListParagraph"/>
        <w:numPr>
          <w:ilvl w:val="0"/>
          <w:numId w:val="2"/>
        </w:numPr>
        <w:spacing w:after="60" w:before="40"/>
      </w:pPr>
      <w:r>
        <w:rPr>
          <w:rFonts w:ascii="Arial" w:cs="Arial" w:eastAsia="Arial" w:hAnsi="Arial"/>
          <w:color w:val="1A1A1A"/>
          <w:sz w:val="22"/>
          <w:szCs w:val="22"/>
        </w:rPr>
        <w:t xml:space="preserve">Teacher creates an account (or is given one by the institution via SSO).</w:t>
      </w:r>
    </w:p>
    <w:p>
      <w:pPr>
        <w:pStyle w:val="ListParagraph"/>
        <w:numPr>
          <w:ilvl w:val="0"/>
          <w:numId w:val="2"/>
        </w:numPr>
        <w:spacing w:after="60" w:before="40"/>
      </w:pPr>
      <w:r>
        <w:rPr>
          <w:rFonts w:ascii="Arial" w:cs="Arial" w:eastAsia="Arial" w:hAnsi="Arial"/>
          <w:color w:val="1A1A1A"/>
          <w:sz w:val="22"/>
          <w:szCs w:val="22"/>
        </w:rPr>
        <w:t xml:space="preserve">Teacher uploads course materials to create a Circuit.</w:t>
      </w:r>
    </w:p>
    <w:p>
      <w:pPr>
        <w:pStyle w:val="ListParagraph"/>
        <w:numPr>
          <w:ilvl w:val="0"/>
          <w:numId w:val="2"/>
        </w:numPr>
        <w:spacing w:after="60" w:before="40"/>
      </w:pPr>
      <w:r>
        <w:rPr>
          <w:rFonts w:ascii="Arial" w:cs="Arial" w:eastAsia="Arial" w:hAnsi="Arial"/>
          <w:color w:val="1A1A1A"/>
          <w:sz w:val="22"/>
          <w:szCs w:val="22"/>
        </w:rPr>
        <w:t xml:space="preserve">Teacher shares an enrollment code with students.</w:t>
      </w:r>
    </w:p>
    <w:p>
      <w:pPr>
        <w:pStyle w:val="ListParagraph"/>
        <w:numPr>
          <w:ilvl w:val="0"/>
          <w:numId w:val="2"/>
        </w:numPr>
        <w:spacing w:after="60" w:before="40"/>
      </w:pPr>
      <w:r>
        <w:rPr>
          <w:rFonts w:ascii="Arial" w:cs="Arial" w:eastAsia="Arial" w:hAnsi="Arial"/>
          <w:color w:val="1A1A1A"/>
          <w:sz w:val="22"/>
          <w:szCs w:val="22"/>
        </w:rPr>
        <w:t xml:space="preserve">Students create accounts and join the Circuit.</w:t>
      </w:r>
    </w:p>
    <w:p>
      <w:pPr>
        <w:pStyle w:val="ListParagraph"/>
        <w:numPr>
          <w:ilvl w:val="0"/>
          <w:numId w:val="2"/>
        </w:numPr>
        <w:spacing w:after="60" w:before="40"/>
      </w:pPr>
      <w:r>
        <w:rPr>
          <w:rFonts w:ascii="Arial" w:cs="Arial" w:eastAsia="Arial" w:hAnsi="Arial"/>
          <w:color w:val="1A1A1A"/>
          <w:sz w:val="22"/>
          <w:szCs w:val="22"/>
        </w:rPr>
        <w:t xml:space="preserve">Students begin using the Circuit for homework help, study sessions, and exam prep.</w:t>
      </w:r>
    </w:p>
    <w:p>
      <w:pPr>
        <w:spacing w:after="80" w:before="80"/>
      </w:pPr>
    </w:p>
    <w:p>
      <w:pPr>
        <w:pStyle w:val="Heading2"/>
        <w:spacing w:after="120" w:before="280"/>
      </w:pPr>
      <w:r>
        <w:rPr>
          <w:rFonts w:ascii="Arial" w:cs="Arial" w:eastAsia="Arial" w:hAnsi="Arial"/>
          <w:b/>
          <w:bCs/>
          <w:color w:val="2E7CB8"/>
          <w:sz w:val="28"/>
          <w:szCs w:val="28"/>
        </w:rPr>
        <w:t xml:space="preserve">4.5 Service Delivery</w:t>
      </w:r>
    </w:p>
    <w:p>
      <w:pPr>
        <w:spacing w:after="100" w:before="60"/>
      </w:pPr>
      <w:r>
        <w:rPr>
          <w:rFonts w:ascii="Arial" w:cs="Arial" w:eastAsia="Arial" w:hAnsi="Arial"/>
          <w:color w:val="1A1A1A"/>
          <w:sz w:val="22"/>
          <w:szCs w:val="22"/>
        </w:rPr>
        <w:t xml:space="preserve">The service is delivered entirely through the web-based platform. There is no physical product. Students and teachers interact with the platform through a browser on any device. Accessibility features support mobile devices and assistive technologies.</w:t>
      </w:r>
    </w:p>
    <w:p>
      <w:pPr>
        <w:spacing w:after="80" w:before="80"/>
      </w:pPr>
    </w:p>
    <w:p>
      <w:pPr>
        <w:spacing w:after="100" w:before="60"/>
      </w:pPr>
      <w:r>
        <w:rPr>
          <w:rFonts w:ascii="Arial" w:cs="Arial" w:eastAsia="Arial" w:hAnsi="Arial"/>
          <w:color w:val="1A1A1A"/>
          <w:sz w:val="22"/>
          <w:szCs w:val="22"/>
        </w:rPr>
        <w:t xml:space="preserve">The AI companion operates 24/7. Student questions are answered in real time. Teacher dashboards update as students use their Circuits. The platform is cloud-hosted in the United States.</w:t>
      </w:r>
    </w:p>
    <w:p>
      <w:pPr>
        <w:spacing w:after="80" w:before="80"/>
      </w:pPr>
    </w:p>
    <w:p>
      <w:pPr>
        <w:pStyle w:val="Heading2"/>
        <w:spacing w:after="120" w:before="280"/>
      </w:pPr>
      <w:r>
        <w:rPr>
          <w:rFonts w:ascii="Arial" w:cs="Arial" w:eastAsia="Arial" w:hAnsi="Arial"/>
          <w:b/>
          <w:bCs/>
          <w:color w:val="2E7CB8"/>
          <w:sz w:val="28"/>
          <w:szCs w:val="28"/>
        </w:rPr>
        <w:t xml:space="preserve">4.6 Client Communication</w:t>
      </w:r>
    </w:p>
    <w:p>
      <w:pPr>
        <w:spacing w:after="100" w:before="60"/>
      </w:pPr>
      <w:r>
        <w:rPr>
          <w:rFonts w:ascii="Arial" w:cs="Arial" w:eastAsia="Arial" w:hAnsi="Arial"/>
          <w:color w:val="1A1A1A"/>
          <w:sz w:val="22"/>
          <w:szCs w:val="22"/>
        </w:rPr>
        <w:t xml:space="preserve">Support is available at support@wisdomcircuits.com. General and sales inquiries go to info@wisdomcircuits.com. The Help Center provides self-service FAQs and tutorials. The MSA states that scheduled maintenance is communicated when feasible. The company provides at least 30 days notice of material changes to terms or pricing.</w:t>
      </w:r>
    </w:p>
    <w:p>
      <w:pPr>
        <w:spacing w:after="80" w:before="80"/>
      </w:pPr>
    </w:p>
    <w:p>
      <w:pPr>
        <w:pStyle w:val="Heading2"/>
        <w:spacing w:after="120" w:before="280"/>
      </w:pPr>
      <w:r>
        <w:rPr>
          <w:rFonts w:ascii="Arial" w:cs="Arial" w:eastAsia="Arial" w:hAnsi="Arial"/>
          <w:b/>
          <w:bCs/>
          <w:color w:val="2E7CB8"/>
          <w:sz w:val="28"/>
          <w:szCs w:val="28"/>
        </w:rPr>
        <w:t xml:space="preserve">4.7 Retention and Upselling</w:t>
      </w:r>
    </w:p>
    <w:p>
      <w:pPr>
        <w:spacing w:after="100" w:before="60"/>
      </w:pPr>
      <w:r>
        <w:rPr>
          <w:rFonts w:ascii="Arial" w:cs="Arial" w:eastAsia="Arial" w:hAnsi="Arial"/>
          <w:color w:val="1A1A1A"/>
          <w:sz w:val="22"/>
          <w:szCs w:val="22"/>
        </w:rPr>
        <w:t xml:space="preserve">Institutional contracts auto-renew for the same term length unless the client provides 60 days written notice. There is no early termination for convenience — fees for the full term remain due if a client stops using the service.</w:t>
      </w:r>
    </w:p>
    <w:p>
      <w:pPr>
        <w:spacing w:after="80" w:before="80"/>
      </w:pPr>
    </w:p>
    <w:p>
      <w:pPr>
        <w:spacing w:after="100" w:before="60"/>
      </w:pPr>
      <w:r>
        <w:rPr>
          <w:rFonts w:ascii="Arial" w:cs="Arial" w:eastAsia="Arial" w:hAnsi="Arial"/>
          <w:color w:val="1A1A1A"/>
          <w:sz w:val="22"/>
          <w:szCs w:val="22"/>
        </w:rPr>
        <w:t xml:space="preserve">Upsell opportunities likely include:</w:t>
      </w:r>
    </w:p>
    <w:p>
      <w:pPr>
        <w:pStyle w:val="ListParagraph"/>
        <w:numPr>
          <w:ilvl w:val="0"/>
          <w:numId w:val="2"/>
        </w:numPr>
        <w:spacing w:after="60" w:before="40"/>
      </w:pPr>
      <w:r>
        <w:rPr>
          <w:rFonts w:ascii="Arial" w:cs="Arial" w:eastAsia="Arial" w:hAnsi="Arial"/>
          <w:color w:val="1A1A1A"/>
          <w:sz w:val="22"/>
          <w:szCs w:val="22"/>
        </w:rPr>
        <w:t xml:space="preserve">Expanding from a single teacher or department to a full school or district.</w:t>
      </w:r>
    </w:p>
    <w:p>
      <w:pPr>
        <w:pStyle w:val="ListParagraph"/>
        <w:numPr>
          <w:ilvl w:val="0"/>
          <w:numId w:val="2"/>
        </w:numPr>
        <w:spacing w:after="60" w:before="40"/>
      </w:pPr>
      <w:r>
        <w:rPr>
          <w:rFonts w:ascii="Arial" w:cs="Arial" w:eastAsia="Arial" w:hAnsi="Arial"/>
          <w:color w:val="1A1A1A"/>
          <w:sz w:val="22"/>
          <w:szCs w:val="22"/>
        </w:rPr>
        <w:t xml:space="preserve">Adding more user seats as enrollment grows.</w:t>
      </w:r>
    </w:p>
    <w:p>
      <w:pPr>
        <w:pStyle w:val="ListParagraph"/>
        <w:numPr>
          <w:ilvl w:val="0"/>
          <w:numId w:val="2"/>
        </w:numPr>
        <w:spacing w:after="60" w:before="40"/>
      </w:pPr>
      <w:r>
        <w:rPr>
          <w:rFonts w:ascii="Arial" w:cs="Arial" w:eastAsia="Arial" w:hAnsi="Arial"/>
          <w:color w:val="1A1A1A"/>
          <w:sz w:val="22"/>
          <w:szCs w:val="22"/>
        </w:rPr>
        <w:t xml:space="preserve">Moving from the personal/free tier to an institutional contract.</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5. Daily Business Operations</w:t>
      </w:r>
    </w:p>
    <w:p>
      <w:pPr>
        <w:pStyle w:val="Heading2"/>
        <w:spacing w:after="120" w:before="280"/>
      </w:pPr>
      <w:r>
        <w:rPr>
          <w:rFonts w:ascii="Arial" w:cs="Arial" w:eastAsia="Arial" w:hAnsi="Arial"/>
          <w:b/>
          <w:bCs/>
          <w:color w:val="2E7CB8"/>
          <w:sz w:val="28"/>
          <w:szCs w:val="28"/>
        </w:rPr>
        <w:t xml:space="preserve">5.1 Daily Activities</w:t>
      </w:r>
    </w:p>
    <w:p>
      <w:pPr>
        <w:spacing w:after="100" w:before="60"/>
      </w:pPr>
      <w:r>
        <w:rPr>
          <w:rFonts w:ascii="Arial" w:cs="Arial" w:eastAsia="Arial" w:hAnsi="Arial"/>
          <w:color w:val="1A1A1A"/>
          <w:sz w:val="22"/>
          <w:szCs w:val="22"/>
        </w:rPr>
        <w:t xml:space="preserve">Based on available evidence, typical daily activities likely include:</w:t>
      </w:r>
    </w:p>
    <w:p>
      <w:pPr>
        <w:pStyle w:val="ListParagraph"/>
        <w:numPr>
          <w:ilvl w:val="0"/>
          <w:numId w:val="2"/>
        </w:numPr>
        <w:spacing w:after="60" w:before="40"/>
      </w:pPr>
      <w:r>
        <w:rPr>
          <w:rFonts w:ascii="Arial" w:cs="Arial" w:eastAsia="Arial" w:hAnsi="Arial"/>
          <w:color w:val="1A1A1A"/>
          <w:sz w:val="22"/>
          <w:szCs w:val="22"/>
        </w:rPr>
        <w:t xml:space="preserve">Monitoring the platform for support requests from teachers and students.</w:t>
      </w:r>
    </w:p>
    <w:p>
      <w:pPr>
        <w:pStyle w:val="ListParagraph"/>
        <w:numPr>
          <w:ilvl w:val="0"/>
          <w:numId w:val="2"/>
        </w:numPr>
        <w:spacing w:after="60" w:before="40"/>
      </w:pPr>
      <w:r>
        <w:rPr>
          <w:rFonts w:ascii="Arial" w:cs="Arial" w:eastAsia="Arial" w:hAnsi="Arial"/>
          <w:color w:val="1A1A1A"/>
          <w:sz w:val="22"/>
          <w:szCs w:val="22"/>
        </w:rPr>
        <w:t xml:space="preserve">Responding to inbound demo requests and sales inquiries.</w:t>
      </w:r>
    </w:p>
    <w:p>
      <w:pPr>
        <w:pStyle w:val="ListParagraph"/>
        <w:numPr>
          <w:ilvl w:val="0"/>
          <w:numId w:val="2"/>
        </w:numPr>
        <w:spacing w:after="60" w:before="40"/>
      </w:pPr>
      <w:r>
        <w:rPr>
          <w:rFonts w:ascii="Arial" w:cs="Arial" w:eastAsia="Arial" w:hAnsi="Arial"/>
          <w:color w:val="1A1A1A"/>
          <w:sz w:val="22"/>
          <w:szCs w:val="22"/>
        </w:rPr>
        <w:t xml:space="preserve">Publishing or scheduling social media content on LinkedIn.</w:t>
      </w:r>
    </w:p>
    <w:p>
      <w:pPr>
        <w:pStyle w:val="ListParagraph"/>
        <w:numPr>
          <w:ilvl w:val="0"/>
          <w:numId w:val="2"/>
        </w:numPr>
        <w:spacing w:after="60" w:before="40"/>
      </w:pPr>
      <w:r>
        <w:rPr>
          <w:rFonts w:ascii="Arial" w:cs="Arial" w:eastAsia="Arial" w:hAnsi="Arial"/>
          <w:color w:val="1A1A1A"/>
          <w:sz w:val="22"/>
          <w:szCs w:val="22"/>
        </w:rPr>
        <w:t xml:space="preserve">Managing ongoing client accounts and answering educator questions.</w:t>
      </w:r>
    </w:p>
    <w:p>
      <w:pPr>
        <w:pStyle w:val="ListParagraph"/>
        <w:numPr>
          <w:ilvl w:val="0"/>
          <w:numId w:val="2"/>
        </w:numPr>
        <w:spacing w:after="60" w:before="40"/>
      </w:pPr>
      <w:r>
        <w:rPr>
          <w:rFonts w:ascii="Arial" w:cs="Arial" w:eastAsia="Arial" w:hAnsi="Arial"/>
          <w:color w:val="1A1A1A"/>
          <w:sz w:val="22"/>
          <w:szCs w:val="22"/>
        </w:rPr>
        <w:t xml:space="preserve">Monitoring platform uptime and security logs.</w:t>
      </w:r>
    </w:p>
    <w:p>
      <w:pPr>
        <w:spacing w:after="80" w:before="80"/>
      </w:pPr>
    </w:p>
    <w:p>
      <w:pPr>
        <w:pStyle w:val="Heading2"/>
        <w:spacing w:after="120" w:before="280"/>
      </w:pPr>
      <w:r>
        <w:rPr>
          <w:rFonts w:ascii="Arial" w:cs="Arial" w:eastAsia="Arial" w:hAnsi="Arial"/>
          <w:b/>
          <w:bCs/>
          <w:color w:val="2E7CB8"/>
          <w:sz w:val="28"/>
          <w:szCs w:val="28"/>
        </w:rPr>
        <w:t xml:space="preserve">5.2 Weekly Activities</w:t>
      </w:r>
    </w:p>
    <w:p>
      <w:pPr>
        <w:pStyle w:val="ListParagraph"/>
        <w:numPr>
          <w:ilvl w:val="0"/>
          <w:numId w:val="2"/>
        </w:numPr>
        <w:spacing w:after="60" w:before="40"/>
      </w:pPr>
      <w:r>
        <w:rPr>
          <w:rFonts w:ascii="Arial" w:cs="Arial" w:eastAsia="Arial" w:hAnsi="Arial"/>
          <w:color w:val="1A1A1A"/>
          <w:sz w:val="22"/>
          <w:szCs w:val="22"/>
        </w:rPr>
        <w:t xml:space="preserve">Publishing blog content or podcast episodes.</w:t>
      </w:r>
    </w:p>
    <w:p>
      <w:pPr>
        <w:pStyle w:val="ListParagraph"/>
        <w:numPr>
          <w:ilvl w:val="0"/>
          <w:numId w:val="2"/>
        </w:numPr>
        <w:spacing w:after="60" w:before="40"/>
      </w:pPr>
      <w:r>
        <w:rPr>
          <w:rFonts w:ascii="Arial" w:cs="Arial" w:eastAsia="Arial" w:hAnsi="Arial"/>
          <w:color w:val="1A1A1A"/>
          <w:sz w:val="22"/>
          <w:szCs w:val="22"/>
        </w:rPr>
        <w:t xml:space="preserve">Conducting product demos for prospective clients.</w:t>
      </w:r>
    </w:p>
    <w:p>
      <w:pPr>
        <w:pStyle w:val="ListParagraph"/>
        <w:numPr>
          <w:ilvl w:val="0"/>
          <w:numId w:val="2"/>
        </w:numPr>
        <w:spacing w:after="60" w:before="40"/>
      </w:pPr>
      <w:r>
        <w:rPr>
          <w:rFonts w:ascii="Arial" w:cs="Arial" w:eastAsia="Arial" w:hAnsi="Arial"/>
          <w:color w:val="1A1A1A"/>
          <w:sz w:val="22"/>
          <w:szCs w:val="22"/>
        </w:rPr>
        <w:t xml:space="preserve">Internal team check-ins (the company has 4 employees — likely small daily standups rather than formal weekly meetings).</w:t>
      </w:r>
    </w:p>
    <w:p>
      <w:pPr>
        <w:pStyle w:val="ListParagraph"/>
        <w:numPr>
          <w:ilvl w:val="0"/>
          <w:numId w:val="2"/>
        </w:numPr>
        <w:spacing w:after="60" w:before="40"/>
      </w:pPr>
      <w:r>
        <w:rPr>
          <w:rFonts w:ascii="Arial" w:cs="Arial" w:eastAsia="Arial" w:hAnsi="Arial"/>
          <w:color w:val="1A1A1A"/>
          <w:sz w:val="22"/>
          <w:szCs w:val="22"/>
        </w:rPr>
        <w:t xml:space="preserve">Reviewing analytics and platform usage data.</w:t>
      </w:r>
    </w:p>
    <w:p>
      <w:pPr>
        <w:spacing w:after="80" w:before="80"/>
      </w:pPr>
    </w:p>
    <w:p>
      <w:pPr>
        <w:pStyle w:val="Heading2"/>
        <w:spacing w:after="120" w:before="280"/>
      </w:pPr>
      <w:r>
        <w:rPr>
          <w:rFonts w:ascii="Arial" w:cs="Arial" w:eastAsia="Arial" w:hAnsi="Arial"/>
          <w:b/>
          <w:bCs/>
          <w:color w:val="2E7CB8"/>
          <w:sz w:val="28"/>
          <w:szCs w:val="28"/>
        </w:rPr>
        <w:t xml:space="preserve">5.3 Monthly Activities</w:t>
      </w:r>
    </w:p>
    <w:p>
      <w:pPr>
        <w:pStyle w:val="ListParagraph"/>
        <w:numPr>
          <w:ilvl w:val="0"/>
          <w:numId w:val="2"/>
        </w:numPr>
        <w:spacing w:after="60" w:before="40"/>
      </w:pPr>
      <w:r>
        <w:rPr>
          <w:rFonts w:ascii="Arial" w:cs="Arial" w:eastAsia="Arial" w:hAnsi="Arial"/>
          <w:color w:val="1A1A1A"/>
          <w:sz w:val="22"/>
          <w:szCs w:val="22"/>
        </w:rPr>
        <w:t xml:space="preserve">Reviewing and reporting on platform metrics (usage, engagement, retention).</w:t>
      </w:r>
    </w:p>
    <w:p>
      <w:pPr>
        <w:pStyle w:val="ListParagraph"/>
        <w:numPr>
          <w:ilvl w:val="0"/>
          <w:numId w:val="2"/>
        </w:numPr>
        <w:spacing w:after="60" w:before="40"/>
      </w:pPr>
      <w:r>
        <w:rPr>
          <w:rFonts w:ascii="Arial" w:cs="Arial" w:eastAsia="Arial" w:hAnsi="Arial"/>
          <w:color w:val="1A1A1A"/>
          <w:sz w:val="22"/>
          <w:szCs w:val="22"/>
        </w:rPr>
        <w:t xml:space="preserve">Ambassador program activity review (when launched).</w:t>
      </w:r>
    </w:p>
    <w:p>
      <w:pPr>
        <w:pStyle w:val="ListParagraph"/>
        <w:numPr>
          <w:ilvl w:val="0"/>
          <w:numId w:val="2"/>
        </w:numPr>
        <w:spacing w:after="60" w:before="40"/>
      </w:pPr>
      <w:r>
        <w:rPr>
          <w:rFonts w:ascii="Arial" w:cs="Arial" w:eastAsia="Arial" w:hAnsi="Arial"/>
          <w:color w:val="1A1A1A"/>
          <w:sz w:val="22"/>
          <w:szCs w:val="22"/>
        </w:rPr>
        <w:t xml:space="preserve">Contract renewals and billing cycles.</w:t>
      </w:r>
    </w:p>
    <w:p>
      <w:pPr>
        <w:pStyle w:val="ListParagraph"/>
        <w:numPr>
          <w:ilvl w:val="0"/>
          <w:numId w:val="2"/>
        </w:numPr>
        <w:spacing w:after="60" w:before="40"/>
      </w:pPr>
      <w:r>
        <w:rPr>
          <w:rFonts w:ascii="Arial" w:cs="Arial" w:eastAsia="Arial" w:hAnsi="Arial"/>
          <w:color w:val="1A1A1A"/>
          <w:sz w:val="22"/>
          <w:szCs w:val="22"/>
        </w:rPr>
        <w:t xml:space="preserve">Research partnership updates.</w:t>
      </w:r>
    </w:p>
    <w:p>
      <w:pPr>
        <w:spacing w:after="80" w:before="80"/>
      </w:pPr>
    </w:p>
    <w:p>
      <w:pPr>
        <w:pStyle w:val="Heading2"/>
        <w:spacing w:after="120" w:before="280"/>
      </w:pPr>
      <w:r>
        <w:rPr>
          <w:rFonts w:ascii="Arial" w:cs="Arial" w:eastAsia="Arial" w:hAnsi="Arial"/>
          <w:b/>
          <w:bCs/>
          <w:color w:val="2E7CB8"/>
          <w:sz w:val="28"/>
          <w:szCs w:val="28"/>
        </w:rPr>
        <w:t xml:space="preserve">5.4 Key Operational Workflows</w:t>
      </w:r>
    </w:p>
    <w:p>
      <w:pPr>
        <w:spacing w:after="80" w:before="200"/>
      </w:pPr>
      <w:r>
        <w:rPr>
          <w:rFonts w:ascii="Arial" w:cs="Arial" w:eastAsia="Arial" w:hAnsi="Arial"/>
          <w:b/>
          <w:bCs/>
          <w:color w:val="1A3C5E"/>
          <w:sz w:val="24"/>
          <w:szCs w:val="24"/>
        </w:rPr>
        <w:t xml:space="preserve">Teacher Circuit Creation</w:t>
      </w:r>
    </w:p>
    <w:p>
      <w:pPr>
        <w:spacing w:after="100" w:before="60"/>
      </w:pPr>
      <w:r>
        <w:rPr>
          <w:rFonts w:ascii="Arial" w:cs="Arial" w:eastAsia="Arial" w:hAnsi="Arial"/>
          <w:color w:val="1A1A1A"/>
          <w:sz w:val="22"/>
          <w:szCs w:val="22"/>
        </w:rPr>
        <w:t xml:space="preserve">Teacher signs up → uploads materials → Circuit is built → teacher shares enrollment code → students join.</w:t>
      </w:r>
    </w:p>
    <w:p>
      <w:pPr>
        <w:spacing w:after="80" w:before="80"/>
      </w:pPr>
    </w:p>
    <w:p>
      <w:pPr>
        <w:spacing w:after="80" w:before="200"/>
      </w:pPr>
      <w:r>
        <w:rPr>
          <w:rFonts w:ascii="Arial" w:cs="Arial" w:eastAsia="Arial" w:hAnsi="Arial"/>
          <w:b/>
          <w:bCs/>
          <w:color w:val="1A3C5E"/>
          <w:sz w:val="24"/>
          <w:szCs w:val="24"/>
        </w:rPr>
        <w:t xml:space="preserve">Student Onboarding</w:t>
      </w:r>
    </w:p>
    <w:p>
      <w:pPr>
        <w:spacing w:after="100" w:before="60"/>
      </w:pPr>
      <w:r>
        <w:rPr>
          <w:rFonts w:ascii="Arial" w:cs="Arial" w:eastAsia="Arial" w:hAnsi="Arial"/>
          <w:color w:val="1A1A1A"/>
          <w:sz w:val="22"/>
          <w:szCs w:val="22"/>
        </w:rPr>
        <w:t xml:space="preserve">Student receives code from teacher → creates account or logs in → enrolls in Circuit → begins conversations.</w:t>
      </w:r>
    </w:p>
    <w:p>
      <w:pPr>
        <w:spacing w:after="80" w:before="80"/>
      </w:pPr>
    </w:p>
    <w:p>
      <w:pPr>
        <w:spacing w:after="80" w:before="200"/>
      </w:pPr>
      <w:r>
        <w:rPr>
          <w:rFonts w:ascii="Arial" w:cs="Arial" w:eastAsia="Arial" w:hAnsi="Arial"/>
          <w:b/>
          <w:bCs/>
          <w:color w:val="1A3C5E"/>
          <w:sz w:val="24"/>
          <w:szCs w:val="24"/>
        </w:rPr>
        <w:t xml:space="preserve">Support Resolution</w:t>
      </w:r>
    </w:p>
    <w:p>
      <w:pPr>
        <w:spacing w:after="100" w:before="60"/>
      </w:pPr>
      <w:r>
        <w:rPr>
          <w:rFonts w:ascii="Arial" w:cs="Arial" w:eastAsia="Arial" w:hAnsi="Arial"/>
          <w:color w:val="1A1A1A"/>
          <w:sz w:val="22"/>
          <w:szCs w:val="22"/>
        </w:rPr>
        <w:t xml:space="preserve">User contacts support@wisdomcircuits.com → support team responds (target: 5 business days per accessibility policy) → issue resolved or escalated.</w:t>
      </w:r>
    </w:p>
    <w:p>
      <w:pPr>
        <w:spacing w:after="80" w:before="80"/>
      </w:pPr>
    </w:p>
    <w:p>
      <w:pPr>
        <w:spacing w:after="80" w:before="200"/>
      </w:pPr>
      <w:r>
        <w:rPr>
          <w:rFonts w:ascii="Arial" w:cs="Arial" w:eastAsia="Arial" w:hAnsi="Arial"/>
          <w:b/>
          <w:bCs/>
          <w:color w:val="1A3C5E"/>
          <w:sz w:val="24"/>
          <w:szCs w:val="24"/>
        </w:rPr>
        <w:t xml:space="preserve">Institutional Sales</w:t>
      </w:r>
    </w:p>
    <w:p>
      <w:pPr>
        <w:spacing w:after="100" w:before="60"/>
      </w:pPr>
      <w:r>
        <w:rPr>
          <w:rFonts w:ascii="Arial" w:cs="Arial" w:eastAsia="Arial" w:hAnsi="Arial"/>
          <w:color w:val="1A1A1A"/>
          <w:sz w:val="22"/>
          <w:szCs w:val="22"/>
        </w:rPr>
        <w:t xml:space="preserve">Lead contacts via form or demo request → sales conversation → demo → Quote issued → MSA signed → onboarding begins → term starts.</w:t>
      </w:r>
    </w:p>
    <w:p>
      <w:pPr>
        <w:spacing w:after="80" w:before="80"/>
      </w:pPr>
    </w:p>
    <w:p>
      <w:pPr>
        <w:spacing w:after="80" w:before="200"/>
      </w:pPr>
      <w:r>
        <w:rPr>
          <w:rFonts w:ascii="Arial" w:cs="Arial" w:eastAsia="Arial" w:hAnsi="Arial"/>
          <w:b/>
          <w:bCs/>
          <w:color w:val="1A3C5E"/>
          <w:sz w:val="24"/>
          <w:szCs w:val="24"/>
        </w:rPr>
        <w:t xml:space="preserve">Data Privacy Requests</w:t>
      </w:r>
    </w:p>
    <w:p>
      <w:pPr>
        <w:spacing w:after="100" w:before="60"/>
      </w:pPr>
      <w:r>
        <w:rPr>
          <w:rFonts w:ascii="Arial" w:cs="Arial" w:eastAsia="Arial" w:hAnsi="Arial"/>
          <w:color w:val="1A1A1A"/>
          <w:sz w:val="22"/>
          <w:szCs w:val="22"/>
        </w:rPr>
        <w:t xml:space="preserve">EU users submit GDPR requests via data rights portal → identity verified by email → data exported within 30 days via encrypted email or deleted on request.</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6. Team Structure</w:t>
      </w:r>
    </w:p>
    <w:p>
      <w:pPr>
        <w:spacing w:after="100" w:before="60"/>
      </w:pPr>
      <w:r>
        <w:rPr>
          <w:rFonts w:ascii="Arial" w:cs="Arial" w:eastAsia="Arial" w:hAnsi="Arial"/>
          <w:color w:val="1A1A1A"/>
          <w:sz w:val="22"/>
          <w:szCs w:val="22"/>
        </w:rPr>
        <w:t xml:space="preserve">Wisdom Circuits is a small, early-stage company. LinkedIn shows 4 employees. The team likely covers multiple roles each. Based on available information:</w:t>
      </w:r>
    </w:p>
    <w:p>
      <w:pPr>
        <w:spacing w:after="80" w:before="80"/>
      </w:pPr>
    </w:p>
    <w:p>
      <w:pPr>
        <w:pStyle w:val="Heading2"/>
        <w:spacing w:after="120" w:before="280"/>
      </w:pPr>
      <w:r>
        <w:rPr>
          <w:rFonts w:ascii="Arial" w:cs="Arial" w:eastAsia="Arial" w:hAnsi="Arial"/>
          <w:b/>
          <w:bCs/>
          <w:color w:val="2E7CB8"/>
          <w:sz w:val="28"/>
          <w:szCs w:val="28"/>
        </w:rPr>
        <w:t xml:space="preserve">6.1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CEO</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Peter Kraft — serial EdTech entrepreneur. Founded and sold multiple EdTech companies (Link Magazine, GoalQuest/Education Dynamics, Evolution Labs/Navigate360). Sets product vision, strategy, and sales.</w:t>
            </w:r>
          </w:p>
        </w:tc>
      </w:tr>
      <w:tr>
        <w:tc>
          <w:tcPr>
            <w:tcW w:type="dxa" w:w="2800"/>
            <w:tcBorders>
              <w:top w:val="single" w:color="BDD6EE" w:sz="1"/>
              <w:left w:val="single" w:color="BDD6EE" w:sz="1"/>
              <w:bottom w:val="single" w:color="BDD6EE" w:sz="1"/>
              <w:right w:val="single" w:color="BDD6EE" w:sz="1"/>
            </w:tcBorders>
            <w:shd w:fill="F2F6FA" w:val="clear"/>
            <w:tcMar>
              <w:top w:type="dxa" w:w="80"/>
              <w:left w:type="dxa" w:w="140"/>
              <w:bottom w:type="dxa" w:w="80"/>
              <w:right w:type="dxa" w:w="100"/>
            </w:tcMar>
          </w:tcPr>
          <w:p>
            <w:r>
              <w:rPr>
                <w:rFonts w:ascii="Arial" w:cs="Arial" w:eastAsia="Arial" w:hAnsi="Arial"/>
                <w:b/>
                <w:bCs/>
                <w:color w:val="1A3C5E"/>
                <w:sz w:val="22"/>
                <w:szCs w:val="22"/>
              </w:rPr>
              <w:t xml:space="preserve">Co-founder (implied)</w:t>
            </w:r>
          </w:p>
        </w:tc>
        <w:tc>
          <w:tcPr>
            <w:tcW w:type="dxa" w:w="65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Tracy Howe — co-founded previous companies with Peter Kraft. Listed as an employee on LinkedIn.</w:t>
            </w:r>
          </w:p>
        </w:tc>
      </w:tr>
    </w:tbl>
    <w:p>
      <w:pPr>
        <w:spacing w:after="80" w:before="80"/>
      </w:pPr>
    </w:p>
    <w:p>
      <w:pPr>
        <w:pStyle w:val="Heading2"/>
        <w:spacing w:after="120" w:before="280"/>
      </w:pPr>
      <w:r>
        <w:rPr>
          <w:rFonts w:ascii="Arial" w:cs="Arial" w:eastAsia="Arial" w:hAnsi="Arial"/>
          <w:b/>
          <w:bCs/>
          <w:color w:val="2E7CB8"/>
          <w:sz w:val="28"/>
          <w:szCs w:val="28"/>
        </w:rPr>
        <w:t xml:space="preserve">6.2 – 6.6 Other Team Roles</w:t>
      </w:r>
    </w:p>
    <w:p>
      <w:pPr>
        <w:spacing w:after="100" w:before="60"/>
      </w:pPr>
      <w:r>
        <w:rPr>
          <w:rFonts w:ascii="Arial" w:cs="Arial" w:eastAsia="Arial" w:hAnsi="Arial"/>
          <w:color w:val="1A1A1A"/>
          <w:sz w:val="22"/>
          <w:szCs w:val="22"/>
        </w:rPr>
        <w:t xml:space="preserve">Based on the LinkedIn employee listing, the team includes: Tracy Howe, Chris Riley, and Faizah Alaoui. Specific roles are not publicly defined. Given the size, each person likely covers a combination of product, operations, marketing, and support functions.</w:t>
      </w:r>
    </w:p>
    <w:p>
      <w:pPr>
        <w:spacing w:after="80" w:before="80"/>
      </w:pPr>
    </w:p>
    <w:p>
      <w:pPr>
        <w:spacing w:after="100" w:before="60"/>
      </w:pPr>
      <w:r>
        <w:rPr>
          <w:rFonts w:ascii="Arial" w:cs="Arial" w:eastAsia="Arial" w:hAnsi="Arial"/>
          <w:color w:val="1A1A1A"/>
          <w:sz w:val="22"/>
          <w:szCs w:val="22"/>
        </w:rPr>
        <w:t xml:space="preserve">The company is actively hiring (Upwork job posting for a freelance motion designer), indicating they rely on contractors and freelancers for specialized work such as video production.</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7. Tools and Technology</w:t>
      </w:r>
    </w:p>
    <w:p>
      <w:pPr>
        <w:spacing w:after="100" w:before="60"/>
      </w:pPr>
      <w:r>
        <w:rPr>
          <w:rFonts w:ascii="Arial" w:cs="Arial" w:eastAsia="Arial" w:hAnsi="Arial"/>
          <w:color w:val="1A1A1A"/>
          <w:sz w:val="22"/>
          <w:szCs w:val="22"/>
        </w:rPr>
        <w:t xml:space="preserve">Specific tools used internally are not publicly disclosed. The following can be reasonably inferred from the product and legal documentation:</w:t>
      </w:r>
    </w:p>
    <w:p>
      <w:pPr>
        <w:spacing w:after="80" w:before="80"/>
      </w:pPr>
    </w:p>
    <w:p>
      <w:pPr>
        <w:pStyle w:val="Heading2"/>
        <w:spacing w:after="120" w:before="280"/>
      </w:pPr>
      <w:r>
        <w:rPr>
          <w:rFonts w:ascii="Arial" w:cs="Arial" w:eastAsia="Arial" w:hAnsi="Arial"/>
          <w:b/>
          <w:bCs/>
          <w:color w:val="2E7CB8"/>
          <w:sz w:val="28"/>
          <w:szCs w:val="28"/>
        </w:rPr>
        <w:t xml:space="preserve">7.1 CRM Systems</w:t>
      </w:r>
    </w:p>
    <w:p>
      <w:pPr>
        <w:spacing w:after="100" w:before="60"/>
      </w:pPr>
      <w:r>
        <w:rPr>
          <w:rFonts w:ascii="Arial" w:cs="Arial" w:eastAsia="Arial" w:hAnsi="Arial"/>
          <w:color w:val="1A1A1A"/>
          <w:sz w:val="22"/>
          <w:szCs w:val="22"/>
        </w:rPr>
        <w:t xml:space="preserve">Not publicly disclosed. A small B2B sales team of this size typically uses HubSpot, Salesforce, or a lightweight CRM.</w:t>
      </w:r>
    </w:p>
    <w:p>
      <w:pPr>
        <w:spacing w:after="80" w:before="80"/>
      </w:pPr>
    </w:p>
    <w:p>
      <w:pPr>
        <w:pStyle w:val="Heading2"/>
        <w:spacing w:after="120" w:before="280"/>
      </w:pPr>
      <w:r>
        <w:rPr>
          <w:rFonts w:ascii="Arial" w:cs="Arial" w:eastAsia="Arial" w:hAnsi="Arial"/>
          <w:b/>
          <w:bCs/>
          <w:color w:val="2E7CB8"/>
          <w:sz w:val="28"/>
          <w:szCs w:val="28"/>
        </w:rPr>
        <w:t xml:space="preserve">7.2 Marketing Tools</w:t>
      </w:r>
    </w:p>
    <w:p>
      <w:pPr>
        <w:spacing w:after="100" w:before="60"/>
      </w:pPr>
      <w:r>
        <w:rPr>
          <w:rFonts w:ascii="Arial" w:cs="Arial" w:eastAsia="Arial" w:hAnsi="Arial"/>
          <w:color w:val="1A1A1A"/>
          <w:sz w:val="22"/>
          <w:szCs w:val="22"/>
        </w:rPr>
        <w:t xml:space="preserve">LinkedIn is an active marketing channel. The company runs a podcast (episodes shared on LinkedIn). Email capture exists via the '2028 Future Report' download.</w:t>
      </w:r>
    </w:p>
    <w:p>
      <w:pPr>
        <w:spacing w:after="80" w:before="80"/>
      </w:pPr>
    </w:p>
    <w:p>
      <w:pPr>
        <w:pStyle w:val="Heading2"/>
        <w:spacing w:after="120" w:before="280"/>
      </w:pPr>
      <w:r>
        <w:rPr>
          <w:rFonts w:ascii="Arial" w:cs="Arial" w:eastAsia="Arial" w:hAnsi="Arial"/>
          <w:b/>
          <w:bCs/>
          <w:color w:val="2E7CB8"/>
          <w:sz w:val="28"/>
          <w:szCs w:val="28"/>
        </w:rPr>
        <w:t xml:space="preserve">7.3 Communication Tools</w:t>
      </w:r>
    </w:p>
    <w:p>
      <w:pPr>
        <w:spacing w:after="100" w:before="60"/>
      </w:pPr>
      <w:r>
        <w:rPr>
          <w:rFonts w:ascii="Arial" w:cs="Arial" w:eastAsia="Arial" w:hAnsi="Arial"/>
          <w:color w:val="1A1A1A"/>
          <w:sz w:val="22"/>
          <w:szCs w:val="22"/>
        </w:rPr>
        <w:t xml:space="preserve">Support is email-based (support@wisdomcircuits.com). General contact is info@wisdomcircuits.com. Demo scheduling is available directly from the website.</w:t>
      </w:r>
    </w:p>
    <w:p>
      <w:pPr>
        <w:spacing w:after="80" w:before="80"/>
      </w:pPr>
    </w:p>
    <w:p>
      <w:pPr>
        <w:pStyle w:val="Heading2"/>
        <w:spacing w:after="120" w:before="280"/>
      </w:pPr>
      <w:r>
        <w:rPr>
          <w:rFonts w:ascii="Arial" w:cs="Arial" w:eastAsia="Arial" w:hAnsi="Arial"/>
          <w:b/>
          <w:bCs/>
          <w:color w:val="2E7CB8"/>
          <w:sz w:val="28"/>
          <w:szCs w:val="28"/>
        </w:rPr>
        <w:t xml:space="preserve">7.4 Project Management Tools</w:t>
      </w:r>
    </w:p>
    <w:p>
      <w:pPr>
        <w:spacing w:after="100" w:before="60"/>
      </w:pPr>
      <w:r>
        <w:rPr>
          <w:rFonts w:ascii="Arial" w:cs="Arial" w:eastAsia="Arial" w:hAnsi="Arial"/>
          <w:color w:val="1A1A1A"/>
          <w:sz w:val="22"/>
          <w:szCs w:val="22"/>
        </w:rPr>
        <w:t xml:space="preserve">Not publicly disclosed.</w:t>
      </w:r>
    </w:p>
    <w:p>
      <w:pPr>
        <w:spacing w:after="80" w:before="80"/>
      </w:pPr>
    </w:p>
    <w:p>
      <w:pPr>
        <w:pStyle w:val="Heading2"/>
        <w:spacing w:after="120" w:before="280"/>
      </w:pPr>
      <w:r>
        <w:rPr>
          <w:rFonts w:ascii="Arial" w:cs="Arial" w:eastAsia="Arial" w:hAnsi="Arial"/>
          <w:b/>
          <w:bCs/>
          <w:color w:val="2E7CB8"/>
          <w:sz w:val="28"/>
          <w:szCs w:val="28"/>
        </w:rPr>
        <w:t xml:space="preserve">7.5 Platform Infrastructure</w:t>
      </w:r>
    </w:p>
    <w:p>
      <w:pPr>
        <w:spacing w:after="100" w:before="60"/>
      </w:pPr>
      <w:r>
        <w:rPr>
          <w:rFonts w:ascii="Arial" w:cs="Arial" w:eastAsia="Arial" w:hAnsi="Arial"/>
          <w:color w:val="1A1A1A"/>
          <w:sz w:val="22"/>
          <w:szCs w:val="22"/>
        </w:rPr>
        <w:t xml:space="preserve">The platform is cloud-hosted in the United States. It uses:</w:t>
      </w:r>
    </w:p>
    <w:p>
      <w:pPr>
        <w:pStyle w:val="ListParagraph"/>
        <w:numPr>
          <w:ilvl w:val="0"/>
          <w:numId w:val="2"/>
        </w:numPr>
        <w:spacing w:after="60" w:before="40"/>
      </w:pPr>
      <w:r>
        <w:rPr>
          <w:rFonts w:ascii="Arial" w:cs="Arial" w:eastAsia="Arial" w:hAnsi="Arial"/>
          <w:color w:val="1A1A1A"/>
          <w:sz w:val="22"/>
          <w:szCs w:val="22"/>
        </w:rPr>
        <w:t xml:space="preserve">TLS 1.2+ encryption in transit.</w:t>
      </w:r>
    </w:p>
    <w:p>
      <w:pPr>
        <w:pStyle w:val="ListParagraph"/>
        <w:numPr>
          <w:ilvl w:val="0"/>
          <w:numId w:val="2"/>
        </w:numPr>
        <w:spacing w:after="60" w:before="40"/>
      </w:pPr>
      <w:r>
        <w:rPr>
          <w:rFonts w:ascii="Arial" w:cs="Arial" w:eastAsia="Arial" w:hAnsi="Arial"/>
          <w:color w:val="1A1A1A"/>
          <w:sz w:val="22"/>
          <w:szCs w:val="22"/>
        </w:rPr>
        <w:t xml:space="preserve">AES-256 encryption at rest.</w:t>
      </w:r>
    </w:p>
    <w:p>
      <w:pPr>
        <w:pStyle w:val="ListParagraph"/>
        <w:numPr>
          <w:ilvl w:val="0"/>
          <w:numId w:val="2"/>
        </w:numPr>
        <w:spacing w:after="60" w:before="40"/>
      </w:pPr>
      <w:r>
        <w:rPr>
          <w:rFonts w:ascii="Arial" w:cs="Arial" w:eastAsia="Arial" w:hAnsi="Arial"/>
          <w:color w:val="1A1A1A"/>
          <w:sz w:val="22"/>
          <w:szCs w:val="22"/>
        </w:rPr>
        <w:t xml:space="preserve">Role-based access controls and SSO/SAML/OAuth for institutional login.</w:t>
      </w:r>
    </w:p>
    <w:p>
      <w:pPr>
        <w:pStyle w:val="ListParagraph"/>
        <w:numPr>
          <w:ilvl w:val="0"/>
          <w:numId w:val="2"/>
        </w:numPr>
        <w:spacing w:after="60" w:before="40"/>
      </w:pPr>
      <w:r>
        <w:rPr>
          <w:rFonts w:ascii="Arial" w:cs="Arial" w:eastAsia="Arial" w:hAnsi="Arial"/>
          <w:color w:val="1A1A1A"/>
          <w:sz w:val="22"/>
          <w:szCs w:val="22"/>
        </w:rPr>
        <w:t xml:space="preserve">Network segmentation, firewalls, endpoint protection, and logging.</w:t>
      </w:r>
    </w:p>
    <w:p>
      <w:pPr>
        <w:spacing w:after="80" w:before="80"/>
      </w:pPr>
    </w:p>
    <w:p>
      <w:pPr>
        <w:pStyle w:val="Heading2"/>
        <w:spacing w:after="120" w:before="280"/>
      </w:pPr>
      <w:r>
        <w:rPr>
          <w:rFonts w:ascii="Arial" w:cs="Arial" w:eastAsia="Arial" w:hAnsi="Arial"/>
          <w:b/>
          <w:bCs/>
          <w:color w:val="2E7CB8"/>
          <w:sz w:val="28"/>
          <w:szCs w:val="28"/>
        </w:rPr>
        <w:t xml:space="preserve">7.6 Compliance Systems</w:t>
      </w:r>
    </w:p>
    <w:p>
      <w:pPr>
        <w:spacing w:after="100" w:before="60"/>
      </w:pPr>
      <w:r>
        <w:rPr>
          <w:rFonts w:ascii="Arial" w:cs="Arial" w:eastAsia="Arial" w:hAnsi="Arial"/>
          <w:color w:val="1A1A1A"/>
          <w:sz w:val="22"/>
          <w:szCs w:val="22"/>
        </w:rPr>
        <w:t xml:space="preserve">The platform maintains formal documentation for FERPA, COPPA, GDPR, HECVAT, VPAT, and WCAG 2.1 AA compliance. It operates a Data Subject Rights portal for GDPR requests. It supports Student Data Privacy Agreements (DPA) with LEAs. The privacy program includes background checks, incident response, and third-party vendor assessments.</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8. Sales System (For BDRs)</w:t>
      </w:r>
    </w:p>
    <w:p>
      <w:pPr>
        <w:pStyle w:val="Heading2"/>
        <w:spacing w:after="120" w:before="280"/>
      </w:pPr>
      <w:r>
        <w:rPr>
          <w:rFonts w:ascii="Arial" w:cs="Arial" w:eastAsia="Arial" w:hAnsi="Arial"/>
          <w:b/>
          <w:bCs/>
          <w:color w:val="2E7CB8"/>
          <w:sz w:val="28"/>
          <w:szCs w:val="28"/>
        </w:rPr>
        <w:t xml:space="preserve">8.1 Lead Sources</w:t>
      </w:r>
    </w:p>
    <w:p>
      <w:pPr>
        <w:pStyle w:val="ListParagraph"/>
        <w:numPr>
          <w:ilvl w:val="0"/>
          <w:numId w:val="2"/>
        </w:numPr>
        <w:spacing w:after="60" w:before="40"/>
      </w:pPr>
      <w:r>
        <w:rPr>
          <w:rFonts w:ascii="Arial" w:cs="Arial" w:eastAsia="Arial" w:hAnsi="Arial"/>
          <w:color w:val="1A1A1A"/>
          <w:sz w:val="22"/>
          <w:szCs w:val="22"/>
        </w:rPr>
        <w:t xml:space="preserve">Inbound: Contact form on wisdomcircuits.com.</w:t>
      </w:r>
    </w:p>
    <w:p>
      <w:pPr>
        <w:pStyle w:val="ListParagraph"/>
        <w:numPr>
          <w:ilvl w:val="0"/>
          <w:numId w:val="2"/>
        </w:numPr>
        <w:spacing w:after="60" w:before="40"/>
      </w:pPr>
      <w:r>
        <w:rPr>
          <w:rFonts w:ascii="Arial" w:cs="Arial" w:eastAsia="Arial" w:hAnsi="Arial"/>
          <w:color w:val="1A1A1A"/>
          <w:sz w:val="22"/>
          <w:szCs w:val="22"/>
        </w:rPr>
        <w:t xml:space="preserve">Inbound: Demo request form.</w:t>
      </w:r>
    </w:p>
    <w:p>
      <w:pPr>
        <w:pStyle w:val="ListParagraph"/>
        <w:numPr>
          <w:ilvl w:val="0"/>
          <w:numId w:val="2"/>
        </w:numPr>
        <w:spacing w:after="60" w:before="40"/>
      </w:pPr>
      <w:r>
        <w:rPr>
          <w:rFonts w:ascii="Arial" w:cs="Arial" w:eastAsia="Arial" w:hAnsi="Arial"/>
          <w:color w:val="1A1A1A"/>
          <w:sz w:val="22"/>
          <w:szCs w:val="22"/>
        </w:rPr>
        <w:t xml:space="preserve">Content: '2028 Future Report' email capture.</w:t>
      </w:r>
    </w:p>
    <w:p>
      <w:pPr>
        <w:pStyle w:val="ListParagraph"/>
        <w:numPr>
          <w:ilvl w:val="0"/>
          <w:numId w:val="2"/>
        </w:numPr>
        <w:spacing w:after="60" w:before="40"/>
      </w:pPr>
      <w:r>
        <w:rPr>
          <w:rFonts w:ascii="Arial" w:cs="Arial" w:eastAsia="Arial" w:hAnsi="Arial"/>
          <w:color w:val="1A1A1A"/>
          <w:sz w:val="22"/>
          <w:szCs w:val="22"/>
        </w:rPr>
        <w:t xml:space="preserve">Social: LinkedIn posts and followers.</w:t>
      </w:r>
    </w:p>
    <w:p>
      <w:pPr>
        <w:pStyle w:val="ListParagraph"/>
        <w:numPr>
          <w:ilvl w:val="0"/>
          <w:numId w:val="2"/>
        </w:numPr>
        <w:spacing w:after="60" w:before="40"/>
      </w:pPr>
      <w:r>
        <w:rPr>
          <w:rFonts w:ascii="Arial" w:cs="Arial" w:eastAsia="Arial" w:hAnsi="Arial"/>
          <w:color w:val="1A1A1A"/>
          <w:sz w:val="22"/>
          <w:szCs w:val="22"/>
        </w:rPr>
        <w:t xml:space="preserve">Referral: Ambassador program (teachers and students who refer others).</w:t>
      </w:r>
    </w:p>
    <w:p>
      <w:pPr>
        <w:pStyle w:val="ListParagraph"/>
        <w:numPr>
          <w:ilvl w:val="0"/>
          <w:numId w:val="2"/>
        </w:numPr>
        <w:spacing w:after="60" w:before="40"/>
      </w:pPr>
      <w:r>
        <w:rPr>
          <w:rFonts w:ascii="Arial" w:cs="Arial" w:eastAsia="Arial" w:hAnsi="Arial"/>
          <w:color w:val="1A1A1A"/>
          <w:sz w:val="22"/>
          <w:szCs w:val="22"/>
        </w:rPr>
        <w:t xml:space="preserve">Research: Published case studies and peer-reviewed research attract decision-makers.</w:t>
      </w:r>
    </w:p>
    <w:p>
      <w:pPr>
        <w:spacing w:after="80" w:before="80"/>
      </w:pPr>
    </w:p>
    <w:p>
      <w:pPr>
        <w:pStyle w:val="Heading2"/>
        <w:spacing w:after="120" w:before="280"/>
      </w:pPr>
      <w:r>
        <w:rPr>
          <w:rFonts w:ascii="Arial" w:cs="Arial" w:eastAsia="Arial" w:hAnsi="Arial"/>
          <w:b/>
          <w:bCs/>
          <w:color w:val="2E7CB8"/>
          <w:sz w:val="28"/>
          <w:szCs w:val="28"/>
        </w:rPr>
        <w:t xml:space="preserve">8.2 Prospecting Methods</w:t>
      </w:r>
    </w:p>
    <w:p>
      <w:pPr>
        <w:spacing w:after="100" w:before="60"/>
      </w:pPr>
      <w:r>
        <w:rPr>
          <w:rFonts w:ascii="Arial" w:cs="Arial" w:eastAsia="Arial" w:hAnsi="Arial"/>
          <w:color w:val="1A1A1A"/>
          <w:sz w:val="22"/>
          <w:szCs w:val="22"/>
        </w:rPr>
        <w:t xml:space="preserve">No cold outbound methodology is documented. The company appears to focus on inbound and content-driven lead generation at this stage. BDRs supporting this company would likely focus on:</w:t>
      </w:r>
    </w:p>
    <w:p>
      <w:pPr>
        <w:pStyle w:val="ListParagraph"/>
        <w:numPr>
          <w:ilvl w:val="0"/>
          <w:numId w:val="2"/>
        </w:numPr>
        <w:spacing w:after="60" w:before="40"/>
      </w:pPr>
      <w:r>
        <w:rPr>
          <w:rFonts w:ascii="Arial" w:cs="Arial" w:eastAsia="Arial" w:hAnsi="Arial"/>
          <w:color w:val="1A1A1A"/>
          <w:sz w:val="22"/>
          <w:szCs w:val="22"/>
        </w:rPr>
        <w:t xml:space="preserve">K-12 district administrators and curriculum directors.</w:t>
      </w:r>
    </w:p>
    <w:p>
      <w:pPr>
        <w:pStyle w:val="ListParagraph"/>
        <w:numPr>
          <w:ilvl w:val="0"/>
          <w:numId w:val="2"/>
        </w:numPr>
        <w:spacing w:after="60" w:before="40"/>
      </w:pPr>
      <w:r>
        <w:rPr>
          <w:rFonts w:ascii="Arial" w:cs="Arial" w:eastAsia="Arial" w:hAnsi="Arial"/>
          <w:color w:val="1A1A1A"/>
          <w:sz w:val="22"/>
          <w:szCs w:val="22"/>
        </w:rPr>
        <w:t xml:space="preserve">University department chairs and provosts.</w:t>
      </w:r>
    </w:p>
    <w:p>
      <w:pPr>
        <w:pStyle w:val="ListParagraph"/>
        <w:numPr>
          <w:ilvl w:val="0"/>
          <w:numId w:val="2"/>
        </w:numPr>
        <w:spacing w:after="60" w:before="40"/>
      </w:pPr>
      <w:r>
        <w:rPr>
          <w:rFonts w:ascii="Arial" w:cs="Arial" w:eastAsia="Arial" w:hAnsi="Arial"/>
          <w:color w:val="1A1A1A"/>
          <w:sz w:val="22"/>
          <w:szCs w:val="22"/>
        </w:rPr>
        <w:t xml:space="preserve">Teachers and professors who are early adopters of AI tools.</w:t>
      </w:r>
    </w:p>
    <w:p>
      <w:pPr>
        <w:pStyle w:val="ListParagraph"/>
        <w:numPr>
          <w:ilvl w:val="0"/>
          <w:numId w:val="2"/>
        </w:numPr>
        <w:spacing w:after="60" w:before="40"/>
      </w:pPr>
      <w:r>
        <w:rPr>
          <w:rFonts w:ascii="Arial" w:cs="Arial" w:eastAsia="Arial" w:hAnsi="Arial"/>
          <w:color w:val="1A1A1A"/>
          <w:sz w:val="22"/>
          <w:szCs w:val="22"/>
        </w:rPr>
        <w:t xml:space="preserve">EdTech procurement contacts at large school districts.</w:t>
      </w:r>
    </w:p>
    <w:p>
      <w:pPr>
        <w:spacing w:after="80" w:before="80"/>
      </w:pPr>
    </w:p>
    <w:p>
      <w:pPr>
        <w:pStyle w:val="Heading2"/>
        <w:spacing w:after="120" w:before="280"/>
      </w:pPr>
      <w:r>
        <w:rPr>
          <w:rFonts w:ascii="Arial" w:cs="Arial" w:eastAsia="Arial" w:hAnsi="Arial"/>
          <w:b/>
          <w:bCs/>
          <w:color w:val="2E7CB8"/>
          <w:sz w:val="28"/>
          <w:szCs w:val="28"/>
        </w:rPr>
        <w:t xml:space="preserve">8.3 Outreach Channels</w:t>
      </w:r>
    </w:p>
    <w:p>
      <w:pPr>
        <w:pStyle w:val="ListParagraph"/>
        <w:numPr>
          <w:ilvl w:val="0"/>
          <w:numId w:val="2"/>
        </w:numPr>
        <w:spacing w:after="60" w:before="40"/>
      </w:pPr>
      <w:r>
        <w:rPr>
          <w:rFonts w:ascii="Arial" w:cs="Arial" w:eastAsia="Arial" w:hAnsi="Arial"/>
          <w:color w:val="1A1A1A"/>
          <w:sz w:val="22"/>
          <w:szCs w:val="22"/>
        </w:rPr>
        <w:t xml:space="preserve">Email (primary)</w:t>
      </w:r>
    </w:p>
    <w:p>
      <w:pPr>
        <w:pStyle w:val="ListParagraph"/>
        <w:numPr>
          <w:ilvl w:val="0"/>
          <w:numId w:val="2"/>
        </w:numPr>
        <w:spacing w:after="60" w:before="40"/>
      </w:pPr>
      <w:r>
        <w:rPr>
          <w:rFonts w:ascii="Arial" w:cs="Arial" w:eastAsia="Arial" w:hAnsi="Arial"/>
          <w:color w:val="1A1A1A"/>
          <w:sz w:val="22"/>
          <w:szCs w:val="22"/>
        </w:rPr>
        <w:t xml:space="preserve">LinkedIn (active company presence)</w:t>
      </w:r>
    </w:p>
    <w:p>
      <w:pPr>
        <w:pStyle w:val="ListParagraph"/>
        <w:numPr>
          <w:ilvl w:val="0"/>
          <w:numId w:val="2"/>
        </w:numPr>
        <w:spacing w:after="60" w:before="40"/>
      </w:pPr>
      <w:r>
        <w:rPr>
          <w:rFonts w:ascii="Arial" w:cs="Arial" w:eastAsia="Arial" w:hAnsi="Arial"/>
          <w:color w:val="1A1A1A"/>
          <w:sz w:val="22"/>
          <w:szCs w:val="22"/>
        </w:rPr>
        <w:t xml:space="preserve">Website contact and demo forms</w:t>
      </w:r>
    </w:p>
    <w:p>
      <w:pPr>
        <w:spacing w:after="80" w:before="80"/>
      </w:pPr>
    </w:p>
    <w:p>
      <w:pPr>
        <w:pStyle w:val="Heading2"/>
        <w:spacing w:after="120" w:before="280"/>
      </w:pPr>
      <w:r>
        <w:rPr>
          <w:rFonts w:ascii="Arial" w:cs="Arial" w:eastAsia="Arial" w:hAnsi="Arial"/>
          <w:b/>
          <w:bCs/>
          <w:color w:val="2E7CB8"/>
          <w:sz w:val="28"/>
          <w:szCs w:val="28"/>
        </w:rPr>
        <w:t xml:space="preserve">8.4 Sales Messaging</w:t>
      </w:r>
    </w:p>
    <w:p>
      <w:pPr>
        <w:spacing w:after="100" w:before="60"/>
      </w:pPr>
      <w:r>
        <w:rPr>
          <w:rFonts w:ascii="Arial" w:cs="Arial" w:eastAsia="Arial" w:hAnsi="Arial"/>
          <w:color w:val="1A1A1A"/>
          <w:sz w:val="22"/>
          <w:szCs w:val="22"/>
        </w:rPr>
        <w:t xml:space="preserve">Key messages that resonate with buyers:</w:t>
      </w:r>
    </w:p>
    <w:p>
      <w:pPr>
        <w:pStyle w:val="ListParagraph"/>
        <w:numPr>
          <w:ilvl w:val="0"/>
          <w:numId w:val="2"/>
        </w:numPr>
        <w:spacing w:after="60" w:before="40"/>
      </w:pPr>
      <w:r>
        <w:rPr>
          <w:rFonts w:ascii="Arial" w:cs="Arial" w:eastAsia="Arial" w:hAnsi="Arial"/>
          <w:color w:val="1A1A1A"/>
          <w:sz w:val="22"/>
          <w:szCs w:val="22"/>
        </w:rPr>
        <w:t xml:space="preserve">'Wisdom Circuits teaches and measures HOW students think, not just whether they got the right answer.'</w:t>
      </w:r>
    </w:p>
    <w:p>
      <w:pPr>
        <w:pStyle w:val="ListParagraph"/>
        <w:numPr>
          <w:ilvl w:val="0"/>
          <w:numId w:val="2"/>
        </w:numPr>
        <w:spacing w:after="60" w:before="40"/>
      </w:pPr>
      <w:r>
        <w:rPr>
          <w:rFonts w:ascii="Arial" w:cs="Arial" w:eastAsia="Arial" w:hAnsi="Arial"/>
          <w:color w:val="1A1A1A"/>
          <w:sz w:val="22"/>
          <w:szCs w:val="22"/>
        </w:rPr>
        <w:t xml:space="preserve">'Students using ChatGPT skip the thinking. Wisdom Circuits prevents that.'</w:t>
      </w:r>
    </w:p>
    <w:p>
      <w:pPr>
        <w:pStyle w:val="ListParagraph"/>
        <w:numPr>
          <w:ilvl w:val="0"/>
          <w:numId w:val="2"/>
        </w:numPr>
        <w:spacing w:after="60" w:before="40"/>
      </w:pPr>
      <w:r>
        <w:rPr>
          <w:rFonts w:ascii="Arial" w:cs="Arial" w:eastAsia="Arial" w:hAnsi="Arial"/>
          <w:color w:val="1A1A1A"/>
          <w:sz w:val="22"/>
          <w:szCs w:val="22"/>
        </w:rPr>
        <w:t xml:space="preserve">'Reduce teacher time spent on repetitive questions by up to 67%.'</w:t>
      </w:r>
    </w:p>
    <w:p>
      <w:pPr>
        <w:pStyle w:val="ListParagraph"/>
        <w:numPr>
          <w:ilvl w:val="0"/>
          <w:numId w:val="2"/>
        </w:numPr>
        <w:spacing w:after="60" w:before="40"/>
      </w:pPr>
      <w:r>
        <w:rPr>
          <w:rFonts w:ascii="Arial" w:cs="Arial" w:eastAsia="Arial" w:hAnsi="Arial"/>
          <w:color w:val="1A1A1A"/>
          <w:sz w:val="22"/>
          <w:szCs w:val="22"/>
        </w:rPr>
        <w:t xml:space="preserve">'Close achievement gaps — 41% improvement for ELL students in our studies.'</w:t>
      </w:r>
    </w:p>
    <w:p>
      <w:pPr>
        <w:pStyle w:val="ListParagraph"/>
        <w:numPr>
          <w:ilvl w:val="0"/>
          <w:numId w:val="2"/>
        </w:numPr>
        <w:spacing w:after="60" w:before="40"/>
      </w:pPr>
      <w:r>
        <w:rPr>
          <w:rFonts w:ascii="Arial" w:cs="Arial" w:eastAsia="Arial" w:hAnsi="Arial"/>
          <w:color w:val="1A1A1A"/>
          <w:sz w:val="22"/>
          <w:szCs w:val="22"/>
        </w:rPr>
        <w:t xml:space="preserve">'Your students can get 24/7 help that sounds like YOU — because it's built from your materials.'</w:t>
      </w:r>
    </w:p>
    <w:p>
      <w:pPr>
        <w:pStyle w:val="ListParagraph"/>
        <w:numPr>
          <w:ilvl w:val="0"/>
          <w:numId w:val="2"/>
        </w:numPr>
        <w:spacing w:after="60" w:before="40"/>
      </w:pPr>
      <w:r>
        <w:rPr>
          <w:rFonts w:ascii="Arial" w:cs="Arial" w:eastAsia="Arial" w:hAnsi="Arial"/>
          <w:color w:val="1A1A1A"/>
          <w:sz w:val="22"/>
          <w:szCs w:val="22"/>
        </w:rPr>
        <w:t xml:space="preserve">'Harvard research: AI tutors outperform traditional classrooms when designed for pedagogy.'</w:t>
      </w:r>
    </w:p>
    <w:p>
      <w:pPr>
        <w:spacing w:after="80" w:before="80"/>
      </w:pPr>
    </w:p>
    <w:p>
      <w:pPr>
        <w:pStyle w:val="Heading2"/>
        <w:spacing w:after="120" w:before="280"/>
      </w:pPr>
      <w:r>
        <w:rPr>
          <w:rFonts w:ascii="Arial" w:cs="Arial" w:eastAsia="Arial" w:hAnsi="Arial"/>
          <w:b/>
          <w:bCs/>
          <w:color w:val="2E7CB8"/>
          <w:sz w:val="28"/>
          <w:szCs w:val="28"/>
        </w:rPr>
        <w:t xml:space="preserve">8.5 Sales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D6EE" w:sz="1"/>
              <w:left w:val="single" w:color="BDD6EE" w:sz="1"/>
              <w:bottom w:val="single" w:color="BDD6EE" w:sz="1"/>
              <w:right w:val="single" w:color="BDD6EE" w:sz="1"/>
            </w:tcBorders>
            <w:shd w:fill="1A3C5E" w:val="clear"/>
            <w:tcMar>
              <w:top w:type="dxa" w:w="80"/>
              <w:left w:type="dxa" w:w="140"/>
              <w:bottom w:type="dxa" w:w="80"/>
              <w:right w:type="dxa" w:w="100"/>
            </w:tcMar>
          </w:tcPr>
          <w:p>
            <w:r>
              <w:rPr>
                <w:rFonts w:ascii="Arial" w:cs="Arial" w:eastAsia="Arial" w:hAnsi="Arial"/>
                <w:b/>
                <w:bCs/>
                <w:color w:val="FFFFFF"/>
                <w:sz w:val="22"/>
                <w:szCs w:val="22"/>
              </w:rPr>
              <w:t xml:space="preserve">Stage</w:t>
            </w:r>
          </w:p>
        </w:tc>
        <w:tc>
          <w:tcPr>
            <w:tcW w:type="dxa" w:w="7360"/>
            <w:tcBorders>
              <w:top w:val="single" w:color="BDD6EE" w:sz="1"/>
              <w:left w:val="single" w:color="BDD6EE" w:sz="1"/>
              <w:bottom w:val="single" w:color="BDD6EE" w:sz="1"/>
              <w:right w:val="single" w:color="BDD6EE" w:sz="1"/>
            </w:tcBorders>
            <w:shd w:fill="1A3C5E" w:val="clear"/>
            <w:tcMar>
              <w:top w:type="dxa" w:w="80"/>
              <w:left w:type="dxa" w:w="140"/>
              <w:bottom w:type="dxa" w:w="80"/>
              <w:right w:type="dxa" w:w="100"/>
            </w:tcMar>
          </w:tcPr>
          <w:p>
            <w:r>
              <w:rPr>
                <w:rFonts w:ascii="Arial" w:cs="Arial" w:eastAsia="Arial" w:hAnsi="Arial"/>
                <w:b/>
                <w:bCs/>
                <w:color w:val="FFFFFF"/>
                <w:sz w:val="22"/>
                <w:szCs w:val="22"/>
              </w:rPr>
              <w:t xml:space="preserve">Description</w:t>
            </w:r>
          </w:p>
        </w:tc>
      </w:tr>
      <w:tr>
        <w:tc>
          <w:tcPr>
            <w:tcW w:type="dxa" w:w="20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1. Lead</w:t>
            </w:r>
          </w:p>
        </w:tc>
        <w:tc>
          <w:tcPr>
            <w:tcW w:type="dxa" w:w="73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Contact submits form, downloads report, or is identified via LinkedIn.</w:t>
            </w:r>
          </w:p>
        </w:tc>
      </w:tr>
      <w:tr>
        <w:tc>
          <w:tcPr>
            <w:tcW w:type="dxa" w:w="20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2. Qualified</w:t>
            </w:r>
          </w:p>
        </w:tc>
        <w:tc>
          <w:tcPr>
            <w:tcW w:type="dxa" w:w="73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Lead confirmed as teacher, professor, admin, or decision-maker at a school or institution.</w:t>
            </w:r>
          </w:p>
        </w:tc>
      </w:tr>
      <w:tr>
        <w:tc>
          <w:tcPr>
            <w:tcW w:type="dxa" w:w="20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3. Demo</w:t>
            </w:r>
          </w:p>
        </w:tc>
        <w:tc>
          <w:tcPr>
            <w:tcW w:type="dxa" w:w="73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Live product demo scheduled and delivered.</w:t>
            </w:r>
          </w:p>
        </w:tc>
      </w:tr>
      <w:tr>
        <w:tc>
          <w:tcPr>
            <w:tcW w:type="dxa" w:w="20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4. Proposal</w:t>
            </w:r>
          </w:p>
        </w:tc>
        <w:tc>
          <w:tcPr>
            <w:tcW w:type="dxa" w:w="73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Quote prepared with user count, term, and fees.</w:t>
            </w:r>
          </w:p>
        </w:tc>
      </w:tr>
      <w:tr>
        <w:tc>
          <w:tcPr>
            <w:tcW w:type="dxa" w:w="20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5. Signed</w:t>
            </w:r>
          </w:p>
        </w:tc>
        <w:tc>
          <w:tcPr>
            <w:tcW w:type="dxa" w:w="73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Client electronically accepts the Quote and MSA.</w:t>
            </w:r>
          </w:p>
        </w:tc>
      </w:tr>
      <w:tr>
        <w:tc>
          <w:tcPr>
            <w:tcW w:type="dxa" w:w="20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6. Onboarding</w:t>
            </w:r>
          </w:p>
        </w:tc>
        <w:tc>
          <w:tcPr>
            <w:tcW w:type="dxa" w:w="73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Platform configured, educators trained, students enrolled.</w:t>
            </w:r>
          </w:p>
        </w:tc>
      </w:tr>
      <w:tr>
        <w:tc>
          <w:tcPr>
            <w:tcW w:type="dxa" w:w="200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7. Active</w:t>
            </w:r>
          </w:p>
        </w:tc>
        <w:tc>
          <w:tcPr>
            <w:tcW w:type="dxa" w:w="7360"/>
            <w:tcBorders>
              <w:top w:val="single" w:color="BDD6EE" w:sz="1"/>
              <w:left w:val="single" w:color="BDD6EE" w:sz="1"/>
              <w:bottom w:val="single" w:color="BDD6EE" w:sz="1"/>
              <w:right w:val="single" w:color="BDD6EE" w:sz="1"/>
            </w:tcBorders>
            <w:tcMar>
              <w:top w:type="dxa" w:w="80"/>
              <w:left w:type="dxa" w:w="140"/>
              <w:bottom w:type="dxa" w:w="80"/>
              <w:right w:type="dxa" w:w="100"/>
            </w:tcMar>
          </w:tcPr>
          <w:p>
            <w:r>
              <w:rPr>
                <w:rFonts w:ascii="Arial" w:cs="Arial" w:eastAsia="Arial" w:hAnsi="Arial"/>
                <w:color w:val="1A1A1A"/>
                <w:sz w:val="22"/>
                <w:szCs w:val="22"/>
              </w:rPr>
              <w:t xml:space="preserve">Client is live. Term runs until renewal or cancellation.</w:t>
            </w:r>
          </w:p>
        </w:tc>
      </w:tr>
    </w:tbl>
    <w:p>
      <w:pPr>
        <w:spacing w:after="80" w:before="80"/>
      </w:pPr>
    </w:p>
    <w:p>
      <w:pPr>
        <w:pStyle w:val="Heading2"/>
        <w:spacing w:after="120" w:before="280"/>
      </w:pPr>
      <w:r>
        <w:rPr>
          <w:rFonts w:ascii="Arial" w:cs="Arial" w:eastAsia="Arial" w:hAnsi="Arial"/>
          <w:b/>
          <w:bCs/>
          <w:color w:val="2E7CB8"/>
          <w:sz w:val="28"/>
          <w:szCs w:val="28"/>
        </w:rPr>
        <w:t xml:space="preserve">8.6 Demo Process</w:t>
      </w:r>
    </w:p>
    <w:p>
      <w:pPr>
        <w:spacing w:after="100" w:before="60"/>
      </w:pPr>
      <w:r>
        <w:rPr>
          <w:rFonts w:ascii="Arial" w:cs="Arial" w:eastAsia="Arial" w:hAnsi="Arial"/>
          <w:color w:val="1A1A1A"/>
          <w:sz w:val="22"/>
          <w:szCs w:val="22"/>
        </w:rPr>
        <w:t xml:space="preserve">Demo scheduling is available directly on the website. The demo likely covers: how a teacher creates a Circuit, how a student interacts with it, what analytics teachers and admins see, and how the platform prevents cheating/shortcuts.</w:t>
      </w:r>
    </w:p>
    <w:p>
      <w:pPr>
        <w:spacing w:after="80" w:before="80"/>
      </w:pPr>
    </w:p>
    <w:p>
      <w:pPr>
        <w:pStyle w:val="Heading2"/>
        <w:spacing w:after="120" w:before="280"/>
      </w:pPr>
      <w:r>
        <w:rPr>
          <w:rFonts w:ascii="Arial" w:cs="Arial" w:eastAsia="Arial" w:hAnsi="Arial"/>
          <w:b/>
          <w:bCs/>
          <w:color w:val="2E7CB8"/>
          <w:sz w:val="28"/>
          <w:szCs w:val="28"/>
        </w:rPr>
        <w:t xml:space="preserve">8.7 Closing Process</w:t>
      </w:r>
    </w:p>
    <w:p>
      <w:pPr>
        <w:spacing w:after="100" w:before="60"/>
      </w:pPr>
      <w:r>
        <w:rPr>
          <w:rFonts w:ascii="Arial" w:cs="Arial" w:eastAsia="Arial" w:hAnsi="Arial"/>
          <w:color w:val="1A1A1A"/>
          <w:sz w:val="22"/>
          <w:szCs w:val="22"/>
        </w:rPr>
        <w:t xml:space="preserve">A Quote is prepared referencing the MSA. The Quote defines scope, users, term, and fees. Electronic acceptance of the Quote is binding. All fees for the full term are due once signed, even if the client stops using the service. No early termination for convenience is allowed under the MSA.</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9. Marketing System</w:t>
      </w:r>
    </w:p>
    <w:p>
      <w:pPr>
        <w:pStyle w:val="Heading2"/>
        <w:spacing w:after="120" w:before="280"/>
      </w:pPr>
      <w:r>
        <w:rPr>
          <w:rFonts w:ascii="Arial" w:cs="Arial" w:eastAsia="Arial" w:hAnsi="Arial"/>
          <w:b/>
          <w:bCs/>
          <w:color w:val="2E7CB8"/>
          <w:sz w:val="28"/>
          <w:szCs w:val="28"/>
        </w:rPr>
        <w:t xml:space="preserve">9.1 Marketing Channels</w:t>
      </w:r>
    </w:p>
    <w:p>
      <w:pPr>
        <w:pStyle w:val="ListParagraph"/>
        <w:numPr>
          <w:ilvl w:val="0"/>
          <w:numId w:val="2"/>
        </w:numPr>
        <w:spacing w:after="60" w:before="40"/>
      </w:pPr>
      <w:r>
        <w:rPr>
          <w:rFonts w:ascii="Arial" w:cs="Arial" w:eastAsia="Arial" w:hAnsi="Arial"/>
          <w:color w:val="1A1A1A"/>
          <w:sz w:val="22"/>
          <w:szCs w:val="22"/>
        </w:rPr>
        <w:t xml:space="preserve">LinkedIn — primary social platform. Regular posts using #teachersoflinkedin, #aiforteachers, #edtechtools, #aiforeducation.</w:t>
      </w:r>
    </w:p>
    <w:p>
      <w:pPr>
        <w:pStyle w:val="ListParagraph"/>
        <w:numPr>
          <w:ilvl w:val="0"/>
          <w:numId w:val="2"/>
        </w:numPr>
        <w:spacing w:after="60" w:before="40"/>
      </w:pPr>
      <w:r>
        <w:rPr>
          <w:rFonts w:ascii="Arial" w:cs="Arial" w:eastAsia="Arial" w:hAnsi="Arial"/>
          <w:color w:val="1A1A1A"/>
          <w:sz w:val="22"/>
          <w:szCs w:val="22"/>
        </w:rPr>
        <w:t xml:space="preserve">Blog — 24 published articles on AI in education, critical thinking, EdTech trends.</w:t>
      </w:r>
    </w:p>
    <w:p>
      <w:pPr>
        <w:pStyle w:val="ListParagraph"/>
        <w:numPr>
          <w:ilvl w:val="0"/>
          <w:numId w:val="2"/>
        </w:numPr>
        <w:spacing w:after="60" w:before="40"/>
      </w:pPr>
      <w:r>
        <w:rPr>
          <w:rFonts w:ascii="Arial" w:cs="Arial" w:eastAsia="Arial" w:hAnsi="Arial"/>
          <w:color w:val="1A1A1A"/>
          <w:sz w:val="22"/>
          <w:szCs w:val="22"/>
        </w:rPr>
        <w:t xml:space="preserve">Research publications — multiple studies published or cited, lending credibility.</w:t>
      </w:r>
    </w:p>
    <w:p>
      <w:pPr>
        <w:pStyle w:val="ListParagraph"/>
        <w:numPr>
          <w:ilvl w:val="0"/>
          <w:numId w:val="2"/>
        </w:numPr>
        <w:spacing w:after="60" w:before="40"/>
      </w:pPr>
      <w:r>
        <w:rPr>
          <w:rFonts w:ascii="Arial" w:cs="Arial" w:eastAsia="Arial" w:hAnsi="Arial"/>
          <w:color w:val="1A1A1A"/>
          <w:sz w:val="22"/>
          <w:szCs w:val="22"/>
        </w:rPr>
        <w:t xml:space="preserve">Podcast — episodes on AI in education distributed via LinkedIn.</w:t>
      </w:r>
    </w:p>
    <w:p>
      <w:pPr>
        <w:pStyle w:val="ListParagraph"/>
        <w:numPr>
          <w:ilvl w:val="0"/>
          <w:numId w:val="2"/>
        </w:numPr>
        <w:spacing w:after="60" w:before="40"/>
      </w:pPr>
      <w:r>
        <w:rPr>
          <w:rFonts w:ascii="Arial" w:cs="Arial" w:eastAsia="Arial" w:hAnsi="Arial"/>
          <w:color w:val="1A1A1A"/>
          <w:sz w:val="22"/>
          <w:szCs w:val="22"/>
        </w:rPr>
        <w:t xml:space="preserve">Gated content — '2028 Future Report' requires email address.</w:t>
      </w:r>
    </w:p>
    <w:p>
      <w:pPr>
        <w:pStyle w:val="ListParagraph"/>
        <w:numPr>
          <w:ilvl w:val="0"/>
          <w:numId w:val="2"/>
        </w:numPr>
        <w:spacing w:after="60" w:before="40"/>
      </w:pPr>
      <w:r>
        <w:rPr>
          <w:rFonts w:ascii="Arial" w:cs="Arial" w:eastAsia="Arial" w:hAnsi="Arial"/>
          <w:color w:val="1A1A1A"/>
          <w:sz w:val="22"/>
          <w:szCs w:val="22"/>
        </w:rPr>
        <w:t xml:space="preserve">Ambassador program — referral-based growth (launching soon).</w:t>
      </w:r>
    </w:p>
    <w:p>
      <w:pPr>
        <w:spacing w:after="80" w:before="80"/>
      </w:pPr>
    </w:p>
    <w:p>
      <w:pPr>
        <w:pStyle w:val="Heading2"/>
        <w:spacing w:after="120" w:before="280"/>
      </w:pPr>
      <w:r>
        <w:rPr>
          <w:rFonts w:ascii="Arial" w:cs="Arial" w:eastAsia="Arial" w:hAnsi="Arial"/>
          <w:b/>
          <w:bCs/>
          <w:color w:val="2E7CB8"/>
          <w:sz w:val="28"/>
          <w:szCs w:val="28"/>
        </w:rPr>
        <w:t xml:space="preserve">9.2 Content Strategy</w:t>
      </w:r>
    </w:p>
    <w:p>
      <w:pPr>
        <w:spacing w:after="100" w:before="60"/>
      </w:pPr>
      <w:r>
        <w:rPr>
          <w:rFonts w:ascii="Arial" w:cs="Arial" w:eastAsia="Arial" w:hAnsi="Arial"/>
          <w:color w:val="1A1A1A"/>
          <w:sz w:val="22"/>
          <w:szCs w:val="22"/>
        </w:rPr>
        <w:t xml:space="preserve">Content focuses on three themes:</w:t>
      </w:r>
    </w:p>
    <w:p>
      <w:pPr>
        <w:pStyle w:val="ListParagraph"/>
        <w:numPr>
          <w:ilvl w:val="0"/>
          <w:numId w:val="2"/>
        </w:numPr>
        <w:spacing w:after="60" w:before="40"/>
      </w:pPr>
      <w:r>
        <w:rPr>
          <w:rFonts w:ascii="Arial" w:cs="Arial" w:eastAsia="Arial" w:hAnsi="Arial"/>
          <w:color w:val="1A1A1A"/>
          <w:sz w:val="22"/>
          <w:szCs w:val="22"/>
        </w:rPr>
        <w:t xml:space="preserve">Why AI shortcuts are bad for learning (positioning Wisdom Circuits as the responsible choice).</w:t>
      </w:r>
    </w:p>
    <w:p>
      <w:pPr>
        <w:pStyle w:val="ListParagraph"/>
        <w:numPr>
          <w:ilvl w:val="0"/>
          <w:numId w:val="2"/>
        </w:numPr>
        <w:spacing w:after="60" w:before="40"/>
      </w:pPr>
      <w:r>
        <w:rPr>
          <w:rFonts w:ascii="Arial" w:cs="Arial" w:eastAsia="Arial" w:hAnsi="Arial"/>
          <w:color w:val="1A1A1A"/>
          <w:sz w:val="22"/>
          <w:szCs w:val="22"/>
        </w:rPr>
        <w:t xml:space="preserve">Research and data showing the platform's impact.</w:t>
      </w:r>
    </w:p>
    <w:p>
      <w:pPr>
        <w:pStyle w:val="ListParagraph"/>
        <w:numPr>
          <w:ilvl w:val="0"/>
          <w:numId w:val="2"/>
        </w:numPr>
        <w:spacing w:after="60" w:before="40"/>
      </w:pPr>
      <w:r>
        <w:rPr>
          <w:rFonts w:ascii="Arial" w:cs="Arial" w:eastAsia="Arial" w:hAnsi="Arial"/>
          <w:color w:val="1A1A1A"/>
          <w:sz w:val="22"/>
          <w:szCs w:val="22"/>
        </w:rPr>
        <w:t xml:space="preserve">Practical tips and resources for teachers and students.</w:t>
      </w:r>
    </w:p>
    <w:p>
      <w:pPr>
        <w:spacing w:after="80" w:before="80"/>
      </w:pPr>
    </w:p>
    <w:p>
      <w:pPr>
        <w:pStyle w:val="Heading2"/>
        <w:spacing w:after="120" w:before="280"/>
      </w:pPr>
      <w:r>
        <w:rPr>
          <w:rFonts w:ascii="Arial" w:cs="Arial" w:eastAsia="Arial" w:hAnsi="Arial"/>
          <w:b/>
          <w:bCs/>
          <w:color w:val="2E7CB8"/>
          <w:sz w:val="28"/>
          <w:szCs w:val="28"/>
        </w:rPr>
        <w:t xml:space="preserve">9.3 Advertising Strategy</w:t>
      </w:r>
    </w:p>
    <w:p>
      <w:pPr>
        <w:spacing w:after="100" w:before="60"/>
      </w:pPr>
      <w:r>
        <w:rPr>
          <w:rFonts w:ascii="Arial" w:cs="Arial" w:eastAsia="Arial" w:hAnsi="Arial"/>
          <w:color w:val="1A1A1A"/>
          <w:sz w:val="22"/>
          <w:szCs w:val="22"/>
        </w:rPr>
        <w:t xml:space="preserve">No paid advertising is referenced in available materials. Growth appears to be content and referral driven at this stage.</w:t>
      </w:r>
    </w:p>
    <w:p>
      <w:pPr>
        <w:spacing w:after="80" w:before="80"/>
      </w:pPr>
    </w:p>
    <w:p>
      <w:pPr>
        <w:pStyle w:val="Heading2"/>
        <w:spacing w:after="120" w:before="280"/>
      </w:pPr>
      <w:r>
        <w:rPr>
          <w:rFonts w:ascii="Arial" w:cs="Arial" w:eastAsia="Arial" w:hAnsi="Arial"/>
          <w:b/>
          <w:bCs/>
          <w:color w:val="2E7CB8"/>
          <w:sz w:val="28"/>
          <w:szCs w:val="28"/>
        </w:rPr>
        <w:t xml:space="preserve">9.4 SEO Strategy</w:t>
      </w:r>
    </w:p>
    <w:p>
      <w:pPr>
        <w:spacing w:after="100" w:before="60"/>
      </w:pPr>
      <w:r>
        <w:rPr>
          <w:rFonts w:ascii="Arial" w:cs="Arial" w:eastAsia="Arial" w:hAnsi="Arial"/>
          <w:color w:val="1A1A1A"/>
          <w:sz w:val="22"/>
          <w:szCs w:val="22"/>
        </w:rPr>
        <w:t xml:space="preserve">The blog and research content suggest an SEO intent, targeting queries like 'AI tutoring tools for schools,' 'ChatGPT alternatives for students,' 'ethical AI in education,' and similar. Long-form articles and research pages serve as organic landing pages.</w:t>
      </w:r>
    </w:p>
    <w:p>
      <w:pPr>
        <w:spacing w:after="80" w:before="80"/>
      </w:pPr>
    </w:p>
    <w:p>
      <w:pPr>
        <w:pStyle w:val="Heading2"/>
        <w:spacing w:after="120" w:before="280"/>
      </w:pPr>
      <w:r>
        <w:rPr>
          <w:rFonts w:ascii="Arial" w:cs="Arial" w:eastAsia="Arial" w:hAnsi="Arial"/>
          <w:b/>
          <w:bCs/>
          <w:color w:val="2E7CB8"/>
          <w:sz w:val="28"/>
          <w:szCs w:val="28"/>
        </w:rPr>
        <w:t xml:space="preserve">9.5 Social Media Strategy</w:t>
      </w:r>
    </w:p>
    <w:p>
      <w:pPr>
        <w:spacing w:after="100" w:before="60"/>
      </w:pPr>
      <w:r>
        <w:rPr>
          <w:rFonts w:ascii="Arial" w:cs="Arial" w:eastAsia="Arial" w:hAnsi="Arial"/>
          <w:color w:val="1A1A1A"/>
          <w:sz w:val="22"/>
          <w:szCs w:val="22"/>
        </w:rPr>
        <w:t xml:space="preserve">LinkedIn is the primary channel. Posts mix educational content, product features, engagement prompts (polls, questions), and recognition (Tech National award, podcast episodes). Posting frequency appears to be several times per week. The company had 6 LinkedIn followers at last count — indicating very early stage social presence.</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10. Delivery System</w:t>
      </w:r>
    </w:p>
    <w:p>
      <w:pPr>
        <w:pStyle w:val="Heading2"/>
        <w:spacing w:after="120" w:before="280"/>
      </w:pPr>
      <w:r>
        <w:rPr>
          <w:rFonts w:ascii="Arial" w:cs="Arial" w:eastAsia="Arial" w:hAnsi="Arial"/>
          <w:b/>
          <w:bCs/>
          <w:color w:val="2E7CB8"/>
          <w:sz w:val="28"/>
          <w:szCs w:val="28"/>
        </w:rPr>
        <w:t xml:space="preserve">10.1 Project Kickoff</w:t>
      </w:r>
    </w:p>
    <w:p>
      <w:pPr>
        <w:spacing w:after="100" w:before="60"/>
      </w:pPr>
      <w:r>
        <w:rPr>
          <w:rFonts w:ascii="Arial" w:cs="Arial" w:eastAsia="Arial" w:hAnsi="Arial"/>
          <w:color w:val="1A1A1A"/>
          <w:sz w:val="22"/>
          <w:szCs w:val="22"/>
        </w:rPr>
        <w:t xml:space="preserve">After contract signing, onboarding begins. The MSA states that onboarding and configuration are included. A customer success or onboarding representative likely guides the institution through setup.</w:t>
      </w:r>
    </w:p>
    <w:p>
      <w:pPr>
        <w:spacing w:after="80" w:before="80"/>
      </w:pPr>
    </w:p>
    <w:p>
      <w:pPr>
        <w:pStyle w:val="Heading2"/>
        <w:spacing w:after="120" w:before="280"/>
      </w:pPr>
      <w:r>
        <w:rPr>
          <w:rFonts w:ascii="Arial" w:cs="Arial" w:eastAsia="Arial" w:hAnsi="Arial"/>
          <w:b/>
          <w:bCs/>
          <w:color w:val="2E7CB8"/>
          <w:sz w:val="28"/>
          <w:szCs w:val="28"/>
        </w:rPr>
        <w:t xml:space="preserve">10.2 Task Allocation</w:t>
      </w:r>
    </w:p>
    <w:p>
      <w:pPr>
        <w:spacing w:after="100" w:before="60"/>
      </w:pPr>
      <w:r>
        <w:rPr>
          <w:rFonts w:ascii="Arial" w:cs="Arial" w:eastAsia="Arial" w:hAnsi="Arial"/>
          <w:color w:val="1A1A1A"/>
          <w:sz w:val="22"/>
          <w:szCs w:val="22"/>
        </w:rPr>
        <w:t xml:space="preserve">Teacher tasks: Upload course materials, set circuit parameters, share enrollment codes, review analytics.</w:t>
      </w:r>
    </w:p>
    <w:p>
      <w:pPr>
        <w:spacing w:after="100" w:before="60"/>
      </w:pPr>
      <w:r>
        <w:rPr>
          <w:rFonts w:ascii="Arial" w:cs="Arial" w:eastAsia="Arial" w:hAnsi="Arial"/>
          <w:color w:val="1A1A1A"/>
          <w:sz w:val="22"/>
          <w:szCs w:val="22"/>
        </w:rPr>
        <w:t xml:space="preserve">Student tasks: Enroll in circuits using codes, interact with the AI companion, complete guided study sessions.</w:t>
      </w:r>
    </w:p>
    <w:p>
      <w:pPr>
        <w:spacing w:after="100" w:before="60"/>
      </w:pPr>
      <w:r>
        <w:rPr>
          <w:rFonts w:ascii="Arial" w:cs="Arial" w:eastAsia="Arial" w:hAnsi="Arial"/>
          <w:color w:val="1A1A1A"/>
          <w:sz w:val="22"/>
          <w:szCs w:val="22"/>
        </w:rPr>
        <w:t xml:space="preserve">Admin tasks: Manage user accounts, review platform-wide analytics, configure district-level settings.</w:t>
      </w:r>
    </w:p>
    <w:p>
      <w:pPr>
        <w:spacing w:after="80" w:before="80"/>
      </w:pPr>
    </w:p>
    <w:p>
      <w:pPr>
        <w:pStyle w:val="Heading2"/>
        <w:spacing w:after="120" w:before="280"/>
      </w:pPr>
      <w:r>
        <w:rPr>
          <w:rFonts w:ascii="Arial" w:cs="Arial" w:eastAsia="Arial" w:hAnsi="Arial"/>
          <w:b/>
          <w:bCs/>
          <w:color w:val="2E7CB8"/>
          <w:sz w:val="28"/>
          <w:szCs w:val="28"/>
        </w:rPr>
        <w:t xml:space="preserve">10.3 Work Execution</w:t>
      </w:r>
    </w:p>
    <w:p>
      <w:pPr>
        <w:spacing w:after="100" w:before="60"/>
      </w:pPr>
      <w:r>
        <w:rPr>
          <w:rFonts w:ascii="Arial" w:cs="Arial" w:eastAsia="Arial" w:hAnsi="Arial"/>
          <w:color w:val="1A1A1A"/>
          <w:sz w:val="22"/>
          <w:szCs w:val="22"/>
        </w:rPr>
        <w:t xml:space="preserve">The platform operates autonomously after setup. The AI handles student interactions in real time. Teachers review dashboards when needed. The Wisdom Circuits team handles backend infrastructure, updates, and support.</w:t>
      </w:r>
    </w:p>
    <w:p>
      <w:pPr>
        <w:spacing w:after="80" w:before="80"/>
      </w:pPr>
    </w:p>
    <w:p>
      <w:pPr>
        <w:pStyle w:val="Heading2"/>
        <w:spacing w:after="120" w:before="280"/>
      </w:pPr>
      <w:r>
        <w:rPr>
          <w:rFonts w:ascii="Arial" w:cs="Arial" w:eastAsia="Arial" w:hAnsi="Arial"/>
          <w:b/>
          <w:bCs/>
          <w:color w:val="2E7CB8"/>
          <w:sz w:val="28"/>
          <w:szCs w:val="28"/>
        </w:rPr>
        <w:t xml:space="preserve">10.4 Quality Control</w:t>
      </w:r>
    </w:p>
    <w:p>
      <w:pPr>
        <w:spacing w:after="100" w:before="60"/>
      </w:pPr>
      <w:r>
        <w:rPr>
          <w:rFonts w:ascii="Arial" w:cs="Arial" w:eastAsia="Arial" w:hAnsi="Arial"/>
          <w:color w:val="1A1A1A"/>
          <w:sz w:val="22"/>
          <w:szCs w:val="22"/>
        </w:rPr>
        <w:t xml:space="preserve">The platform's AI is designed with built-in guardrails. It will not generate essays, give direct homework answers, or allow plagiarism. The Four-Level Ethics Framework controls AI behavior at the platform, ministry, district, and instructor level. Admins can review flagged student activity.</w:t>
      </w:r>
    </w:p>
    <w:p>
      <w:pPr>
        <w:spacing w:after="80" w:before="80"/>
      </w:pPr>
    </w:p>
    <w:p>
      <w:pPr>
        <w:pStyle w:val="Heading2"/>
        <w:spacing w:after="120" w:before="280"/>
      </w:pPr>
      <w:r>
        <w:rPr>
          <w:rFonts w:ascii="Arial" w:cs="Arial" w:eastAsia="Arial" w:hAnsi="Arial"/>
          <w:b/>
          <w:bCs/>
          <w:color w:val="2E7CB8"/>
          <w:sz w:val="28"/>
          <w:szCs w:val="28"/>
        </w:rPr>
        <w:t xml:space="preserve">10.5 Final Delivery</w:t>
      </w:r>
    </w:p>
    <w:p>
      <w:pPr>
        <w:spacing w:after="100" w:before="60"/>
      </w:pPr>
      <w:r>
        <w:rPr>
          <w:rFonts w:ascii="Arial" w:cs="Arial" w:eastAsia="Arial" w:hAnsi="Arial"/>
          <w:color w:val="1A1A1A"/>
          <w:sz w:val="22"/>
          <w:szCs w:val="22"/>
        </w:rPr>
        <w:t xml:space="preserve">There is no single 'final delivery' — this is a subscription service delivered continuously throughout the term. The key outcome is student learning improvement as measured through teacher dashboards, analytics, and (for institutional clients) formal research studies.</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11. Customer Success</w:t>
      </w:r>
    </w:p>
    <w:p>
      <w:pPr>
        <w:pStyle w:val="Heading2"/>
        <w:spacing w:after="120" w:before="280"/>
      </w:pPr>
      <w:r>
        <w:rPr>
          <w:rFonts w:ascii="Arial" w:cs="Arial" w:eastAsia="Arial" w:hAnsi="Arial"/>
          <w:b/>
          <w:bCs/>
          <w:color w:val="2E7CB8"/>
          <w:sz w:val="28"/>
          <w:szCs w:val="28"/>
        </w:rPr>
        <w:t xml:space="preserve">11.1 Client Communication</w:t>
      </w:r>
    </w:p>
    <w:p>
      <w:pPr>
        <w:spacing w:after="100" w:before="60"/>
      </w:pPr>
      <w:r>
        <w:rPr>
          <w:rFonts w:ascii="Arial" w:cs="Arial" w:eastAsia="Arial" w:hAnsi="Arial"/>
          <w:color w:val="1A1A1A"/>
          <w:sz w:val="22"/>
          <w:szCs w:val="22"/>
        </w:rPr>
        <w:t xml:space="preserve">Ongoing support is provided throughout the term per the MSA. The company provides at least 30 days advance notice of material changes to terms or pricing. Scheduled maintenance is communicated when feasible.</w:t>
      </w:r>
    </w:p>
    <w:p>
      <w:pPr>
        <w:spacing w:after="80" w:before="80"/>
      </w:pPr>
    </w:p>
    <w:p>
      <w:pPr>
        <w:pStyle w:val="Heading2"/>
        <w:spacing w:after="120" w:before="280"/>
      </w:pPr>
      <w:r>
        <w:rPr>
          <w:rFonts w:ascii="Arial" w:cs="Arial" w:eastAsia="Arial" w:hAnsi="Arial"/>
          <w:b/>
          <w:bCs/>
          <w:color w:val="2E7CB8"/>
          <w:sz w:val="28"/>
          <w:szCs w:val="28"/>
        </w:rPr>
        <w:t xml:space="preserve">11.2 Support Channels</w:t>
      </w:r>
    </w:p>
    <w:p>
      <w:pPr>
        <w:pStyle w:val="ListParagraph"/>
        <w:numPr>
          <w:ilvl w:val="0"/>
          <w:numId w:val="2"/>
        </w:numPr>
        <w:spacing w:after="60" w:before="40"/>
      </w:pPr>
      <w:r>
        <w:rPr>
          <w:rFonts w:ascii="Arial" w:cs="Arial" w:eastAsia="Arial" w:hAnsi="Arial"/>
          <w:color w:val="1A1A1A"/>
          <w:sz w:val="22"/>
          <w:szCs w:val="22"/>
        </w:rPr>
        <w:t xml:space="preserve">Support email: support@wisdomcircuits.com</w:t>
      </w:r>
    </w:p>
    <w:p>
      <w:pPr>
        <w:pStyle w:val="ListParagraph"/>
        <w:numPr>
          <w:ilvl w:val="0"/>
          <w:numId w:val="2"/>
        </w:numPr>
        <w:spacing w:after="60" w:before="40"/>
      </w:pPr>
      <w:r>
        <w:rPr>
          <w:rFonts w:ascii="Arial" w:cs="Arial" w:eastAsia="Arial" w:hAnsi="Arial"/>
          <w:color w:val="1A1A1A"/>
          <w:sz w:val="22"/>
          <w:szCs w:val="22"/>
        </w:rPr>
        <w:t xml:space="preserve">General/sales email: info@wisdomcircuits.com</w:t>
      </w:r>
    </w:p>
    <w:p>
      <w:pPr>
        <w:pStyle w:val="ListParagraph"/>
        <w:numPr>
          <w:ilvl w:val="0"/>
          <w:numId w:val="2"/>
        </w:numPr>
        <w:spacing w:after="60" w:before="40"/>
      </w:pPr>
      <w:r>
        <w:rPr>
          <w:rFonts w:ascii="Arial" w:cs="Arial" w:eastAsia="Arial" w:hAnsi="Arial"/>
          <w:color w:val="1A1A1A"/>
          <w:sz w:val="22"/>
          <w:szCs w:val="22"/>
        </w:rPr>
        <w:t xml:space="preserve">Help Center: self-service FAQs, tutorials, and guides at wisdomcircuits.com/resources/help-center</w:t>
      </w:r>
    </w:p>
    <w:p>
      <w:pPr>
        <w:pStyle w:val="ListParagraph"/>
        <w:numPr>
          <w:ilvl w:val="0"/>
          <w:numId w:val="2"/>
        </w:numPr>
        <w:spacing w:after="60" w:before="40"/>
      </w:pPr>
      <w:r>
        <w:rPr>
          <w:rFonts w:ascii="Arial" w:cs="Arial" w:eastAsia="Arial" w:hAnsi="Arial"/>
          <w:color w:val="1A1A1A"/>
          <w:sz w:val="22"/>
          <w:szCs w:val="22"/>
        </w:rPr>
        <w:t xml:space="preserve">Accessibility feedback response target: 5 business days</w:t>
      </w:r>
    </w:p>
    <w:p>
      <w:pPr>
        <w:spacing w:after="80" w:before="80"/>
      </w:pPr>
    </w:p>
    <w:p>
      <w:pPr>
        <w:pStyle w:val="Heading2"/>
        <w:spacing w:after="120" w:before="280"/>
      </w:pPr>
      <w:r>
        <w:rPr>
          <w:rFonts w:ascii="Arial" w:cs="Arial" w:eastAsia="Arial" w:hAnsi="Arial"/>
          <w:b/>
          <w:bCs/>
          <w:color w:val="2E7CB8"/>
          <w:sz w:val="28"/>
          <w:szCs w:val="28"/>
        </w:rPr>
        <w:t xml:space="preserve">11.3 Issue Resolution</w:t>
      </w:r>
    </w:p>
    <w:p>
      <w:pPr>
        <w:spacing w:after="100" w:before="60"/>
      </w:pPr>
      <w:r>
        <w:rPr>
          <w:rFonts w:ascii="Arial" w:cs="Arial" w:eastAsia="Arial" w:hAnsi="Arial"/>
          <w:color w:val="1A1A1A"/>
          <w:sz w:val="22"/>
          <w:szCs w:val="22"/>
        </w:rPr>
        <w:t xml:space="preserve">GDPR/data rights requests are processed within 30 days. Accessibility issues are acknowledged within 5 business days. Data breach notification is provided within 72 hours of confirmation where required by law. For general platform issues, no specific SLA is publicly stated — the MSA commits to 'commercially reasonable efforts' for uptime.</w:t>
      </w:r>
    </w:p>
    <w:p>
      <w:pPr>
        <w:spacing w:after="80" w:before="80"/>
      </w:pPr>
    </w:p>
    <w:p>
      <w:pPr>
        <w:pStyle w:val="Heading2"/>
        <w:spacing w:after="120" w:before="280"/>
      </w:pPr>
      <w:r>
        <w:rPr>
          <w:rFonts w:ascii="Arial" w:cs="Arial" w:eastAsia="Arial" w:hAnsi="Arial"/>
          <w:b/>
          <w:bCs/>
          <w:color w:val="2E7CB8"/>
          <w:sz w:val="28"/>
          <w:szCs w:val="28"/>
        </w:rPr>
        <w:t xml:space="preserve">11.4 Long-Term Account Management</w:t>
      </w:r>
    </w:p>
    <w:p>
      <w:pPr>
        <w:spacing w:after="100" w:before="60"/>
      </w:pPr>
      <w:r>
        <w:rPr>
          <w:rFonts w:ascii="Arial" w:cs="Arial" w:eastAsia="Arial" w:hAnsi="Arial"/>
          <w:color w:val="1A1A1A"/>
          <w:sz w:val="22"/>
          <w:szCs w:val="22"/>
        </w:rPr>
        <w:t xml:space="preserve">Contracts auto-renew unless 60 days written notice is given. Pricing may be adjusted at renewal with 60 days notice. Wisdom Circuits may publicly identify clients by name and logo unless the client opts out in writing. The company retains the right to update the platform throughout the term, but cannot materially reduce core functionality during an active contract.</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12. Key Metrics</w:t>
      </w:r>
    </w:p>
    <w:p>
      <w:pPr>
        <w:pStyle w:val="Heading2"/>
        <w:spacing w:after="120" w:before="280"/>
      </w:pPr>
      <w:r>
        <w:rPr>
          <w:rFonts w:ascii="Arial" w:cs="Arial" w:eastAsia="Arial" w:hAnsi="Arial"/>
          <w:b/>
          <w:bCs/>
          <w:color w:val="2E7CB8"/>
          <w:sz w:val="28"/>
          <w:szCs w:val="28"/>
        </w:rPr>
        <w:t xml:space="preserve">12.1 Sales Metrics</w:t>
      </w:r>
    </w:p>
    <w:p>
      <w:pPr>
        <w:pStyle w:val="ListParagraph"/>
        <w:numPr>
          <w:ilvl w:val="0"/>
          <w:numId w:val="2"/>
        </w:numPr>
        <w:spacing w:after="60" w:before="40"/>
      </w:pPr>
      <w:r>
        <w:rPr>
          <w:rFonts w:ascii="Arial" w:cs="Arial" w:eastAsia="Arial" w:hAnsi="Arial"/>
          <w:color w:val="1A1A1A"/>
          <w:sz w:val="22"/>
          <w:szCs w:val="22"/>
        </w:rPr>
        <w:t xml:space="preserve">Number of institutional contracts signed</w:t>
      </w:r>
    </w:p>
    <w:p>
      <w:pPr>
        <w:pStyle w:val="ListParagraph"/>
        <w:numPr>
          <w:ilvl w:val="0"/>
          <w:numId w:val="2"/>
        </w:numPr>
        <w:spacing w:after="60" w:before="40"/>
      </w:pPr>
      <w:r>
        <w:rPr>
          <w:rFonts w:ascii="Arial" w:cs="Arial" w:eastAsia="Arial" w:hAnsi="Arial"/>
          <w:color w:val="1A1A1A"/>
          <w:sz w:val="22"/>
          <w:szCs w:val="22"/>
        </w:rPr>
        <w:t xml:space="preserve">Total enrolled students (across all active contracts)</w:t>
      </w:r>
    </w:p>
    <w:p>
      <w:pPr>
        <w:pStyle w:val="ListParagraph"/>
        <w:numPr>
          <w:ilvl w:val="0"/>
          <w:numId w:val="2"/>
        </w:numPr>
        <w:spacing w:after="60" w:before="40"/>
      </w:pPr>
      <w:r>
        <w:rPr>
          <w:rFonts w:ascii="Arial" w:cs="Arial" w:eastAsia="Arial" w:hAnsi="Arial"/>
          <w:color w:val="1A1A1A"/>
          <w:sz w:val="22"/>
          <w:szCs w:val="22"/>
        </w:rPr>
        <w:t xml:space="preserve">Average contract value</w:t>
      </w:r>
    </w:p>
    <w:p>
      <w:pPr>
        <w:pStyle w:val="ListParagraph"/>
        <w:numPr>
          <w:ilvl w:val="0"/>
          <w:numId w:val="2"/>
        </w:numPr>
        <w:spacing w:after="60" w:before="40"/>
      </w:pPr>
      <w:r>
        <w:rPr>
          <w:rFonts w:ascii="Arial" w:cs="Arial" w:eastAsia="Arial" w:hAnsi="Arial"/>
          <w:color w:val="1A1A1A"/>
          <w:sz w:val="22"/>
          <w:szCs w:val="22"/>
        </w:rPr>
        <w:t xml:space="preserve">Demo-to-close conversion rate</w:t>
      </w:r>
    </w:p>
    <w:p>
      <w:pPr>
        <w:pStyle w:val="ListParagraph"/>
        <w:numPr>
          <w:ilvl w:val="0"/>
          <w:numId w:val="2"/>
        </w:numPr>
        <w:spacing w:after="60" w:before="40"/>
      </w:pPr>
      <w:r>
        <w:rPr>
          <w:rFonts w:ascii="Arial" w:cs="Arial" w:eastAsia="Arial" w:hAnsi="Arial"/>
          <w:color w:val="1A1A1A"/>
          <w:sz w:val="22"/>
          <w:szCs w:val="22"/>
        </w:rPr>
        <w:t xml:space="preserve">Time from lead to signed contract</w:t>
      </w:r>
    </w:p>
    <w:p>
      <w:pPr>
        <w:spacing w:after="80" w:before="80"/>
      </w:pPr>
    </w:p>
    <w:p>
      <w:pPr>
        <w:pStyle w:val="Heading2"/>
        <w:spacing w:after="120" w:before="280"/>
      </w:pPr>
      <w:r>
        <w:rPr>
          <w:rFonts w:ascii="Arial" w:cs="Arial" w:eastAsia="Arial" w:hAnsi="Arial"/>
          <w:b/>
          <w:bCs/>
          <w:color w:val="2E7CB8"/>
          <w:sz w:val="28"/>
          <w:szCs w:val="28"/>
        </w:rPr>
        <w:t xml:space="preserve">12.2 Marketing Metrics</w:t>
      </w:r>
    </w:p>
    <w:p>
      <w:pPr>
        <w:pStyle w:val="ListParagraph"/>
        <w:numPr>
          <w:ilvl w:val="0"/>
          <w:numId w:val="2"/>
        </w:numPr>
        <w:spacing w:after="60" w:before="40"/>
      </w:pPr>
      <w:r>
        <w:rPr>
          <w:rFonts w:ascii="Arial" w:cs="Arial" w:eastAsia="Arial" w:hAnsi="Arial"/>
          <w:color w:val="1A1A1A"/>
          <w:sz w:val="22"/>
          <w:szCs w:val="22"/>
        </w:rPr>
        <w:t xml:space="preserve">LinkedIn follower growth and post engagement</w:t>
      </w:r>
    </w:p>
    <w:p>
      <w:pPr>
        <w:pStyle w:val="ListParagraph"/>
        <w:numPr>
          <w:ilvl w:val="0"/>
          <w:numId w:val="2"/>
        </w:numPr>
        <w:spacing w:after="60" w:before="40"/>
      </w:pPr>
      <w:r>
        <w:rPr>
          <w:rFonts w:ascii="Arial" w:cs="Arial" w:eastAsia="Arial" w:hAnsi="Arial"/>
          <w:color w:val="1A1A1A"/>
          <w:sz w:val="22"/>
          <w:szCs w:val="22"/>
        </w:rPr>
        <w:t xml:space="preserve">Website traffic and contact form submissions</w:t>
      </w:r>
    </w:p>
    <w:p>
      <w:pPr>
        <w:pStyle w:val="ListParagraph"/>
        <w:numPr>
          <w:ilvl w:val="0"/>
          <w:numId w:val="2"/>
        </w:numPr>
        <w:spacing w:after="60" w:before="40"/>
      </w:pPr>
      <w:r>
        <w:rPr>
          <w:rFonts w:ascii="Arial" w:cs="Arial" w:eastAsia="Arial" w:hAnsi="Arial"/>
          <w:color w:val="1A1A1A"/>
          <w:sz w:val="22"/>
          <w:szCs w:val="22"/>
        </w:rPr>
        <w:t xml:space="preserve">2028 Report downloads (email list growth)</w:t>
      </w:r>
    </w:p>
    <w:p>
      <w:pPr>
        <w:pStyle w:val="ListParagraph"/>
        <w:numPr>
          <w:ilvl w:val="0"/>
          <w:numId w:val="2"/>
        </w:numPr>
        <w:spacing w:after="60" w:before="40"/>
      </w:pPr>
      <w:r>
        <w:rPr>
          <w:rFonts w:ascii="Arial" w:cs="Arial" w:eastAsia="Arial" w:hAnsi="Arial"/>
          <w:color w:val="1A1A1A"/>
          <w:sz w:val="22"/>
          <w:szCs w:val="22"/>
        </w:rPr>
        <w:t xml:space="preserve">Podcast downloads per episode</w:t>
      </w:r>
    </w:p>
    <w:p>
      <w:pPr>
        <w:spacing w:after="80" w:before="80"/>
      </w:pPr>
    </w:p>
    <w:p>
      <w:pPr>
        <w:pStyle w:val="Heading2"/>
        <w:spacing w:after="120" w:before="280"/>
      </w:pPr>
      <w:r>
        <w:rPr>
          <w:rFonts w:ascii="Arial" w:cs="Arial" w:eastAsia="Arial" w:hAnsi="Arial"/>
          <w:b/>
          <w:bCs/>
          <w:color w:val="2E7CB8"/>
          <w:sz w:val="28"/>
          <w:szCs w:val="28"/>
        </w:rPr>
        <w:t xml:space="preserve">12.3 Operational Metrics</w:t>
      </w:r>
    </w:p>
    <w:p>
      <w:pPr>
        <w:spacing w:after="100" w:before="60"/>
      </w:pPr>
      <w:r>
        <w:rPr>
          <w:rFonts w:ascii="Arial" w:cs="Arial" w:eastAsia="Arial" w:hAnsi="Arial"/>
          <w:color w:val="1A1A1A"/>
          <w:sz w:val="22"/>
          <w:szCs w:val="22"/>
        </w:rPr>
        <w:t xml:space="preserve">From published research studies, the platform tracks:</w:t>
      </w:r>
    </w:p>
    <w:p>
      <w:pPr>
        <w:pStyle w:val="ListParagraph"/>
        <w:numPr>
          <w:ilvl w:val="0"/>
          <w:numId w:val="2"/>
        </w:numPr>
        <w:spacing w:after="60" w:before="40"/>
      </w:pPr>
      <w:r>
        <w:rPr>
          <w:rFonts w:ascii="Arial" w:cs="Arial" w:eastAsia="Arial" w:hAnsi="Arial"/>
          <w:color w:val="1A1A1A"/>
          <w:sz w:val="22"/>
          <w:szCs w:val="22"/>
        </w:rPr>
        <w:t xml:space="preserve">Student interaction volume (78,000+ interactions logged in one study)</w:t>
      </w:r>
    </w:p>
    <w:p>
      <w:pPr>
        <w:pStyle w:val="ListParagraph"/>
        <w:numPr>
          <w:ilvl w:val="0"/>
          <w:numId w:val="2"/>
        </w:numPr>
        <w:spacing w:after="60" w:before="40"/>
      </w:pPr>
      <w:r>
        <w:rPr>
          <w:rFonts w:ascii="Arial" w:cs="Arial" w:eastAsia="Arial" w:hAnsi="Arial"/>
          <w:color w:val="1A1A1A"/>
          <w:sz w:val="22"/>
          <w:szCs w:val="22"/>
        </w:rPr>
        <w:t xml:space="preserve">Percentage of interactions involving higher-order thinking (68% in one study)</w:t>
      </w:r>
    </w:p>
    <w:p>
      <w:pPr>
        <w:pStyle w:val="ListParagraph"/>
        <w:numPr>
          <w:ilvl w:val="0"/>
          <w:numId w:val="2"/>
        </w:numPr>
        <w:spacing w:after="60" w:before="40"/>
      </w:pPr>
      <w:r>
        <w:rPr>
          <w:rFonts w:ascii="Arial" w:cs="Arial" w:eastAsia="Arial" w:hAnsi="Arial"/>
          <w:color w:val="1A1A1A"/>
          <w:sz w:val="22"/>
          <w:szCs w:val="22"/>
        </w:rPr>
        <w:t xml:space="preserve">After-hours usage patterns (significant activity between 10PM–2AM)</w:t>
      </w:r>
    </w:p>
    <w:p>
      <w:pPr>
        <w:pStyle w:val="ListParagraph"/>
        <w:numPr>
          <w:ilvl w:val="0"/>
          <w:numId w:val="2"/>
        </w:numPr>
        <w:spacing w:after="60" w:before="40"/>
      </w:pPr>
      <w:r>
        <w:rPr>
          <w:rFonts w:ascii="Arial" w:cs="Arial" w:eastAsia="Arial" w:hAnsi="Arial"/>
          <w:color w:val="1A1A1A"/>
          <w:sz w:val="22"/>
          <w:szCs w:val="22"/>
        </w:rPr>
        <w:t xml:space="preserve">Assignment completion rates</w:t>
      </w:r>
    </w:p>
    <w:p>
      <w:pPr>
        <w:pStyle w:val="ListParagraph"/>
        <w:numPr>
          <w:ilvl w:val="0"/>
          <w:numId w:val="2"/>
        </w:numPr>
        <w:spacing w:after="60" w:before="40"/>
      </w:pPr>
      <w:r>
        <w:rPr>
          <w:rFonts w:ascii="Arial" w:cs="Arial" w:eastAsia="Arial" w:hAnsi="Arial"/>
          <w:color w:val="1A1A1A"/>
          <w:sz w:val="22"/>
          <w:szCs w:val="22"/>
        </w:rPr>
        <w:t xml:space="preserve">DFW rates (percentage of students who receive D, F, or Withdraw)</w:t>
      </w:r>
    </w:p>
    <w:p>
      <w:pPr>
        <w:spacing w:after="80" w:before="80"/>
      </w:pPr>
    </w:p>
    <w:p>
      <w:pPr>
        <w:pStyle w:val="Heading2"/>
        <w:spacing w:after="120" w:before="280"/>
      </w:pPr>
      <w:r>
        <w:rPr>
          <w:rFonts w:ascii="Arial" w:cs="Arial" w:eastAsia="Arial" w:hAnsi="Arial"/>
          <w:b/>
          <w:bCs/>
          <w:color w:val="2E7CB8"/>
          <w:sz w:val="28"/>
          <w:szCs w:val="28"/>
        </w:rPr>
        <w:t xml:space="preserve">12.4 Customer Success Metrics</w:t>
      </w:r>
    </w:p>
    <w:p>
      <w:pPr>
        <w:pStyle w:val="ListParagraph"/>
        <w:numPr>
          <w:ilvl w:val="0"/>
          <w:numId w:val="2"/>
        </w:numPr>
        <w:spacing w:after="60" w:before="40"/>
      </w:pPr>
      <w:r>
        <w:rPr>
          <w:rFonts w:ascii="Arial" w:cs="Arial" w:eastAsia="Arial" w:hAnsi="Arial"/>
          <w:color w:val="1A1A1A"/>
          <w:sz w:val="22"/>
          <w:szCs w:val="22"/>
        </w:rPr>
        <w:t xml:space="preserve">Homework completion rate improvement (31% average increase in one study)</w:t>
      </w:r>
    </w:p>
    <w:p>
      <w:pPr>
        <w:pStyle w:val="ListParagraph"/>
        <w:numPr>
          <w:ilvl w:val="0"/>
          <w:numId w:val="2"/>
        </w:numPr>
        <w:spacing w:after="60" w:before="40"/>
      </w:pPr>
      <w:r>
        <w:rPr>
          <w:rFonts w:ascii="Arial" w:cs="Arial" w:eastAsia="Arial" w:hAnsi="Arial"/>
          <w:color w:val="1A1A1A"/>
          <w:sz w:val="22"/>
          <w:szCs w:val="22"/>
        </w:rPr>
        <w:t xml:space="preserve">Achievement gap reduction (41% for ELL students in one study)</w:t>
      </w:r>
    </w:p>
    <w:p>
      <w:pPr>
        <w:pStyle w:val="ListParagraph"/>
        <w:numPr>
          <w:ilvl w:val="0"/>
          <w:numId w:val="2"/>
        </w:numPr>
        <w:spacing w:after="60" w:before="40"/>
      </w:pPr>
      <w:r>
        <w:rPr>
          <w:rFonts w:ascii="Arial" w:cs="Arial" w:eastAsia="Arial" w:hAnsi="Arial"/>
          <w:color w:val="1A1A1A"/>
          <w:sz w:val="22"/>
          <w:szCs w:val="22"/>
        </w:rPr>
        <w:t xml:space="preserve">Teacher time saved on repetitive questions (67% reduction in one study)</w:t>
      </w:r>
    </w:p>
    <w:p>
      <w:pPr>
        <w:pStyle w:val="ListParagraph"/>
        <w:numPr>
          <w:ilvl w:val="0"/>
          <w:numId w:val="2"/>
        </w:numPr>
        <w:spacing w:after="60" w:before="40"/>
      </w:pPr>
      <w:r>
        <w:rPr>
          <w:rFonts w:ascii="Arial" w:cs="Arial" w:eastAsia="Arial" w:hAnsi="Arial"/>
          <w:color w:val="1A1A1A"/>
          <w:sz w:val="22"/>
          <w:szCs w:val="22"/>
        </w:rPr>
        <w:t xml:space="preserve">Student subject confidence increase (37% in one study)</w:t>
      </w:r>
    </w:p>
    <w:p>
      <w:pPr>
        <w:pStyle w:val="ListParagraph"/>
        <w:numPr>
          <w:ilvl w:val="0"/>
          <w:numId w:val="2"/>
        </w:numPr>
        <w:spacing w:after="60" w:before="40"/>
      </w:pPr>
      <w:r>
        <w:rPr>
          <w:rFonts w:ascii="Arial" w:cs="Arial" w:eastAsia="Arial" w:hAnsi="Arial"/>
          <w:color w:val="1A1A1A"/>
          <w:sz w:val="22"/>
          <w:szCs w:val="22"/>
        </w:rPr>
        <w:t xml:space="preserve">Absence recovery effectiveness (78% vs. 30–45% for traditional methods)</w:t>
      </w:r>
    </w:p>
    <w:p>
      <w:pPr>
        <w:pStyle w:val="ListParagraph"/>
        <w:numPr>
          <w:ilvl w:val="0"/>
          <w:numId w:val="2"/>
        </w:numPr>
        <w:spacing w:after="60" w:before="40"/>
      </w:pPr>
      <w:r>
        <w:rPr>
          <w:rFonts w:ascii="Arial" w:cs="Arial" w:eastAsia="Arial" w:hAnsi="Arial"/>
          <w:color w:val="1A1A1A"/>
          <w:sz w:val="22"/>
          <w:szCs w:val="22"/>
        </w:rPr>
        <w:t xml:space="preserve">Contract renewal rate</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13. Opportunities for B2B Service Providers</w:t>
      </w:r>
    </w:p>
    <w:p>
      <w:pPr>
        <w:pStyle w:val="Heading2"/>
        <w:spacing w:after="120" w:before="280"/>
      </w:pPr>
      <w:r>
        <w:rPr>
          <w:rFonts w:ascii="Arial" w:cs="Arial" w:eastAsia="Arial" w:hAnsi="Arial"/>
          <w:b/>
          <w:bCs/>
          <w:color w:val="2E7CB8"/>
          <w:sz w:val="28"/>
          <w:szCs w:val="28"/>
        </w:rPr>
        <w:t xml:space="preserve">13.1 Sales Partnerships</w:t>
      </w:r>
    </w:p>
    <w:p>
      <w:pPr>
        <w:spacing w:after="100" w:before="60"/>
      </w:pPr>
      <w:r>
        <w:rPr>
          <w:rFonts w:ascii="Arial" w:cs="Arial" w:eastAsia="Arial" w:hAnsi="Arial"/>
          <w:color w:val="1A1A1A"/>
          <w:sz w:val="22"/>
          <w:szCs w:val="22"/>
        </w:rPr>
        <w:t xml:space="preserve">Wisdom Circuits has a formal Ambassador Program for teacher and student referrals (up to 30% commission, multi-year). A formal channel partner or reseller program for agencies or BDRs is not yet documented, but the company's small size (4 employees) makes outsourced B2B sales support a natural fit.</w:t>
      </w:r>
    </w:p>
    <w:p>
      <w:pPr>
        <w:spacing w:after="80" w:before="80"/>
      </w:pPr>
    </w:p>
    <w:p>
      <w:pPr>
        <w:spacing w:after="100" w:before="60"/>
      </w:pPr>
      <w:r>
        <w:rPr>
          <w:rFonts w:ascii="Arial" w:cs="Arial" w:eastAsia="Arial" w:hAnsi="Arial"/>
          <w:color w:val="1A1A1A"/>
          <w:sz w:val="22"/>
          <w:szCs w:val="22"/>
        </w:rPr>
        <w:t xml:space="preserve">Best-fit sales partners would have:</w:t>
      </w:r>
    </w:p>
    <w:p>
      <w:pPr>
        <w:pStyle w:val="ListParagraph"/>
        <w:numPr>
          <w:ilvl w:val="0"/>
          <w:numId w:val="2"/>
        </w:numPr>
        <w:spacing w:after="60" w:before="40"/>
      </w:pPr>
      <w:r>
        <w:rPr>
          <w:rFonts w:ascii="Arial" w:cs="Arial" w:eastAsia="Arial" w:hAnsi="Arial"/>
          <w:color w:val="1A1A1A"/>
          <w:sz w:val="22"/>
          <w:szCs w:val="22"/>
        </w:rPr>
        <w:t xml:space="preserve">Relationships with K-12 district administrators or university procurement contacts.</w:t>
      </w:r>
    </w:p>
    <w:p>
      <w:pPr>
        <w:pStyle w:val="ListParagraph"/>
        <w:numPr>
          <w:ilvl w:val="0"/>
          <w:numId w:val="2"/>
        </w:numPr>
        <w:spacing w:after="60" w:before="40"/>
      </w:pPr>
      <w:r>
        <w:rPr>
          <w:rFonts w:ascii="Arial" w:cs="Arial" w:eastAsia="Arial" w:hAnsi="Arial"/>
          <w:color w:val="1A1A1A"/>
          <w:sz w:val="22"/>
          <w:szCs w:val="22"/>
        </w:rPr>
        <w:t xml:space="preserve">Experience selling SaaS to educational institutions.</w:t>
      </w:r>
    </w:p>
    <w:p>
      <w:pPr>
        <w:pStyle w:val="ListParagraph"/>
        <w:numPr>
          <w:ilvl w:val="0"/>
          <w:numId w:val="2"/>
        </w:numPr>
        <w:spacing w:after="60" w:before="40"/>
      </w:pPr>
      <w:r>
        <w:rPr>
          <w:rFonts w:ascii="Arial" w:cs="Arial" w:eastAsia="Arial" w:hAnsi="Arial"/>
          <w:color w:val="1A1A1A"/>
          <w:sz w:val="22"/>
          <w:szCs w:val="22"/>
        </w:rPr>
        <w:t xml:space="preserve">Access to EdTech buying committees and curriculum directors.</w:t>
      </w:r>
    </w:p>
    <w:p>
      <w:pPr>
        <w:spacing w:after="80" w:before="80"/>
      </w:pPr>
    </w:p>
    <w:p>
      <w:pPr>
        <w:pStyle w:val="Heading2"/>
        <w:spacing w:after="120" w:before="280"/>
      </w:pPr>
      <w:r>
        <w:rPr>
          <w:rFonts w:ascii="Arial" w:cs="Arial" w:eastAsia="Arial" w:hAnsi="Arial"/>
          <w:b/>
          <w:bCs/>
          <w:color w:val="2E7CB8"/>
          <w:sz w:val="28"/>
          <w:szCs w:val="28"/>
        </w:rPr>
        <w:t xml:space="preserve">13.2 Marketing Partnerships</w:t>
      </w:r>
    </w:p>
    <w:p>
      <w:pPr>
        <w:spacing w:after="100" w:before="60"/>
      </w:pPr>
      <w:r>
        <w:rPr>
          <w:rFonts w:ascii="Arial" w:cs="Arial" w:eastAsia="Arial" w:hAnsi="Arial"/>
          <w:color w:val="1A1A1A"/>
          <w:sz w:val="22"/>
          <w:szCs w:val="22"/>
        </w:rPr>
        <w:t xml:space="preserve">Potential marketing services needed:</w:t>
      </w:r>
    </w:p>
    <w:p>
      <w:pPr>
        <w:pStyle w:val="ListParagraph"/>
        <w:numPr>
          <w:ilvl w:val="0"/>
          <w:numId w:val="2"/>
        </w:numPr>
        <w:spacing w:after="60" w:before="40"/>
      </w:pPr>
      <w:r>
        <w:rPr>
          <w:rFonts w:ascii="Arial" w:cs="Arial" w:eastAsia="Arial" w:hAnsi="Arial"/>
          <w:color w:val="1A1A1A"/>
          <w:sz w:val="22"/>
          <w:szCs w:val="22"/>
        </w:rPr>
        <w:t xml:space="preserve">SEO and content marketing to grow organic visibility in EdTech searches.</w:t>
      </w:r>
    </w:p>
    <w:p>
      <w:pPr>
        <w:pStyle w:val="ListParagraph"/>
        <w:numPr>
          <w:ilvl w:val="0"/>
          <w:numId w:val="2"/>
        </w:numPr>
        <w:spacing w:after="60" w:before="40"/>
      </w:pPr>
      <w:r>
        <w:rPr>
          <w:rFonts w:ascii="Arial" w:cs="Arial" w:eastAsia="Arial" w:hAnsi="Arial"/>
          <w:color w:val="1A1A1A"/>
          <w:sz w:val="22"/>
          <w:szCs w:val="22"/>
        </w:rPr>
        <w:t xml:space="preserve">LinkedIn ad management and audience targeting for educators.</w:t>
      </w:r>
    </w:p>
    <w:p>
      <w:pPr>
        <w:pStyle w:val="ListParagraph"/>
        <w:numPr>
          <w:ilvl w:val="0"/>
          <w:numId w:val="2"/>
        </w:numPr>
        <w:spacing w:after="60" w:before="40"/>
      </w:pPr>
      <w:r>
        <w:rPr>
          <w:rFonts w:ascii="Arial" w:cs="Arial" w:eastAsia="Arial" w:hAnsi="Arial"/>
          <w:color w:val="1A1A1A"/>
          <w:sz w:val="22"/>
          <w:szCs w:val="22"/>
        </w:rPr>
        <w:t xml:space="preserve">Email marketing automation for nurture sequences after report downloads.</w:t>
      </w:r>
    </w:p>
    <w:p>
      <w:pPr>
        <w:pStyle w:val="ListParagraph"/>
        <w:numPr>
          <w:ilvl w:val="0"/>
          <w:numId w:val="2"/>
        </w:numPr>
        <w:spacing w:after="60" w:before="40"/>
      </w:pPr>
      <w:r>
        <w:rPr>
          <w:rFonts w:ascii="Arial" w:cs="Arial" w:eastAsia="Arial" w:hAnsi="Arial"/>
          <w:color w:val="1A1A1A"/>
          <w:sz w:val="22"/>
          <w:szCs w:val="22"/>
        </w:rPr>
        <w:t xml:space="preserve">PR and media outreach to EdTech publications and education journalists.</w:t>
      </w:r>
    </w:p>
    <w:p>
      <w:pPr>
        <w:pStyle w:val="ListParagraph"/>
        <w:numPr>
          <w:ilvl w:val="0"/>
          <w:numId w:val="2"/>
        </w:numPr>
        <w:spacing w:after="60" w:before="40"/>
      </w:pPr>
      <w:r>
        <w:rPr>
          <w:rFonts w:ascii="Arial" w:cs="Arial" w:eastAsia="Arial" w:hAnsi="Arial"/>
          <w:color w:val="1A1A1A"/>
          <w:sz w:val="22"/>
          <w:szCs w:val="22"/>
        </w:rPr>
        <w:t xml:space="preserve">Motion design / animated video production — actively hiring on Upwork for this.</w:t>
      </w:r>
    </w:p>
    <w:p>
      <w:pPr>
        <w:pStyle w:val="ListParagraph"/>
        <w:numPr>
          <w:ilvl w:val="0"/>
          <w:numId w:val="2"/>
        </w:numPr>
        <w:spacing w:after="60" w:before="40"/>
      </w:pPr>
      <w:r>
        <w:rPr>
          <w:rFonts w:ascii="Arial" w:cs="Arial" w:eastAsia="Arial" w:hAnsi="Arial"/>
          <w:color w:val="1A1A1A"/>
          <w:sz w:val="22"/>
          <w:szCs w:val="22"/>
        </w:rPr>
        <w:t xml:space="preserve">Podcast production and distribution support.</w:t>
      </w:r>
    </w:p>
    <w:p>
      <w:pPr>
        <w:spacing w:after="80" w:before="80"/>
      </w:pPr>
    </w:p>
    <w:p>
      <w:pPr>
        <w:pStyle w:val="Heading2"/>
        <w:spacing w:after="120" w:before="280"/>
      </w:pPr>
      <w:r>
        <w:rPr>
          <w:rFonts w:ascii="Arial" w:cs="Arial" w:eastAsia="Arial" w:hAnsi="Arial"/>
          <w:b/>
          <w:bCs/>
          <w:color w:val="2E7CB8"/>
          <w:sz w:val="28"/>
          <w:szCs w:val="28"/>
        </w:rPr>
        <w:t xml:space="preserve">13.3 Technology Integrations</w:t>
      </w:r>
    </w:p>
    <w:p>
      <w:pPr>
        <w:spacing w:after="100" w:before="60"/>
      </w:pPr>
      <w:r>
        <w:rPr>
          <w:rFonts w:ascii="Arial" w:cs="Arial" w:eastAsia="Arial" w:hAnsi="Arial"/>
          <w:color w:val="1A1A1A"/>
          <w:sz w:val="22"/>
          <w:szCs w:val="22"/>
        </w:rPr>
        <w:t xml:space="preserve">The platform currently supports SSO, SAML, and OAuth for institutional login. Potential integration opportunities:</w:t>
      </w:r>
    </w:p>
    <w:p>
      <w:pPr>
        <w:pStyle w:val="ListParagraph"/>
        <w:numPr>
          <w:ilvl w:val="0"/>
          <w:numId w:val="2"/>
        </w:numPr>
        <w:spacing w:after="60" w:before="40"/>
      </w:pPr>
      <w:r>
        <w:rPr>
          <w:rFonts w:ascii="Arial" w:cs="Arial" w:eastAsia="Arial" w:hAnsi="Arial"/>
          <w:color w:val="1A1A1A"/>
          <w:sz w:val="22"/>
          <w:szCs w:val="22"/>
        </w:rPr>
        <w:t xml:space="preserve">LMS integrations (Canvas, Blackboard, Moodle, Google Classroom) to streamline teacher material uploads.</w:t>
      </w:r>
    </w:p>
    <w:p>
      <w:pPr>
        <w:pStyle w:val="ListParagraph"/>
        <w:numPr>
          <w:ilvl w:val="0"/>
          <w:numId w:val="2"/>
        </w:numPr>
        <w:spacing w:after="60" w:before="40"/>
      </w:pPr>
      <w:r>
        <w:rPr>
          <w:rFonts w:ascii="Arial" w:cs="Arial" w:eastAsia="Arial" w:hAnsi="Arial"/>
          <w:color w:val="1A1A1A"/>
          <w:sz w:val="22"/>
          <w:szCs w:val="22"/>
        </w:rPr>
        <w:t xml:space="preserve">SIS (Student Information System) integrations for automated student enrollment.</w:t>
      </w:r>
    </w:p>
    <w:p>
      <w:pPr>
        <w:pStyle w:val="ListParagraph"/>
        <w:numPr>
          <w:ilvl w:val="0"/>
          <w:numId w:val="2"/>
        </w:numPr>
        <w:spacing w:after="60" w:before="40"/>
      </w:pPr>
      <w:r>
        <w:rPr>
          <w:rFonts w:ascii="Arial" w:cs="Arial" w:eastAsia="Arial" w:hAnsi="Arial"/>
          <w:color w:val="1A1A1A"/>
          <w:sz w:val="22"/>
          <w:szCs w:val="22"/>
        </w:rPr>
        <w:t xml:space="preserve">Analytics tools for advanced reporting.</w:t>
      </w:r>
    </w:p>
    <w:p>
      <w:pPr>
        <w:pStyle w:val="ListParagraph"/>
        <w:numPr>
          <w:ilvl w:val="0"/>
          <w:numId w:val="2"/>
        </w:numPr>
        <w:spacing w:after="60" w:before="40"/>
      </w:pPr>
      <w:r>
        <w:rPr>
          <w:rFonts w:ascii="Arial" w:cs="Arial" w:eastAsia="Arial" w:hAnsi="Arial"/>
          <w:color w:val="1A1A1A"/>
          <w:sz w:val="22"/>
          <w:szCs w:val="22"/>
        </w:rPr>
        <w:t xml:space="preserve">Data backup and disaster recovery services (noted as a gap in the HECVAT assessment).</w:t>
      </w:r>
    </w:p>
    <w:p>
      <w:pPr>
        <w:spacing w:after="80" w:before="80"/>
      </w:pPr>
    </w:p>
    <w:p>
      <w:pPr>
        <w:pStyle w:val="Heading2"/>
        <w:spacing w:after="120" w:before="280"/>
      </w:pPr>
      <w:r>
        <w:rPr>
          <w:rFonts w:ascii="Arial" w:cs="Arial" w:eastAsia="Arial" w:hAnsi="Arial"/>
          <w:b/>
          <w:bCs/>
          <w:color w:val="2E7CB8"/>
          <w:sz w:val="28"/>
          <w:szCs w:val="28"/>
        </w:rPr>
        <w:t xml:space="preserve">13.4 Outsourcing Opportunities</w:t>
      </w:r>
    </w:p>
    <w:p>
      <w:pPr>
        <w:spacing w:after="100" w:before="60"/>
      </w:pPr>
      <w:r>
        <w:rPr>
          <w:rFonts w:ascii="Arial" w:cs="Arial" w:eastAsia="Arial" w:hAnsi="Arial"/>
          <w:color w:val="1A1A1A"/>
          <w:sz w:val="22"/>
          <w:szCs w:val="22"/>
        </w:rPr>
        <w:t xml:space="preserve">Given the team size of 4, Wisdom Circuits likely outsources or needs support for:</w:t>
      </w:r>
    </w:p>
    <w:p>
      <w:pPr>
        <w:pStyle w:val="ListParagraph"/>
        <w:numPr>
          <w:ilvl w:val="0"/>
          <w:numId w:val="2"/>
        </w:numPr>
        <w:spacing w:after="60" w:before="40"/>
      </w:pPr>
      <w:r>
        <w:rPr>
          <w:rFonts w:ascii="Arial" w:cs="Arial" w:eastAsia="Arial" w:hAnsi="Arial"/>
          <w:color w:val="1A1A1A"/>
          <w:sz w:val="22"/>
          <w:szCs w:val="22"/>
        </w:rPr>
        <w:t xml:space="preserve">Video production — confirmed via active Upwork job posting for animated explainer videos.</w:t>
      </w:r>
    </w:p>
    <w:p>
      <w:pPr>
        <w:pStyle w:val="ListParagraph"/>
        <w:numPr>
          <w:ilvl w:val="0"/>
          <w:numId w:val="2"/>
        </w:numPr>
        <w:spacing w:after="60" w:before="40"/>
      </w:pPr>
      <w:r>
        <w:rPr>
          <w:rFonts w:ascii="Arial" w:cs="Arial" w:eastAsia="Arial" w:hAnsi="Arial"/>
          <w:color w:val="1A1A1A"/>
          <w:sz w:val="22"/>
          <w:szCs w:val="22"/>
        </w:rPr>
        <w:t xml:space="preserve">Legal and compliance review — extensive documentation suggests ongoing legal counsel needed.</w:t>
      </w:r>
    </w:p>
    <w:p>
      <w:pPr>
        <w:pStyle w:val="ListParagraph"/>
        <w:numPr>
          <w:ilvl w:val="0"/>
          <w:numId w:val="2"/>
        </w:numPr>
        <w:spacing w:after="60" w:before="40"/>
      </w:pPr>
      <w:r>
        <w:rPr>
          <w:rFonts w:ascii="Arial" w:cs="Arial" w:eastAsia="Arial" w:hAnsi="Arial"/>
          <w:color w:val="1A1A1A"/>
          <w:sz w:val="22"/>
          <w:szCs w:val="22"/>
        </w:rPr>
        <w:t xml:space="preserve">B2B sales development — outbound prospecting and appointment setting.</w:t>
      </w:r>
    </w:p>
    <w:p>
      <w:pPr>
        <w:pStyle w:val="ListParagraph"/>
        <w:numPr>
          <w:ilvl w:val="0"/>
          <w:numId w:val="2"/>
        </w:numPr>
        <w:spacing w:after="60" w:before="40"/>
      </w:pPr>
      <w:r>
        <w:rPr>
          <w:rFonts w:ascii="Arial" w:cs="Arial" w:eastAsia="Arial" w:hAnsi="Arial"/>
          <w:color w:val="1A1A1A"/>
          <w:sz w:val="22"/>
          <w:szCs w:val="22"/>
        </w:rPr>
        <w:t xml:space="preserve">Marketing execution — content writing, social media management, email campaigns.</w:t>
      </w:r>
    </w:p>
    <w:p>
      <w:pPr>
        <w:pStyle w:val="ListParagraph"/>
        <w:numPr>
          <w:ilvl w:val="0"/>
          <w:numId w:val="2"/>
        </w:numPr>
        <w:spacing w:after="60" w:before="40"/>
      </w:pPr>
      <w:r>
        <w:rPr>
          <w:rFonts w:ascii="Arial" w:cs="Arial" w:eastAsia="Arial" w:hAnsi="Arial"/>
          <w:color w:val="1A1A1A"/>
          <w:sz w:val="22"/>
          <w:szCs w:val="22"/>
        </w:rPr>
        <w:t xml:space="preserve">Customer success / account management — as the client base grows.</w:t>
      </w:r>
    </w:p>
    <w:p>
      <w:pPr>
        <w:pStyle w:val="ListParagraph"/>
        <w:numPr>
          <w:ilvl w:val="0"/>
          <w:numId w:val="2"/>
        </w:numPr>
        <w:spacing w:after="60" w:before="40"/>
      </w:pPr>
      <w:r>
        <w:rPr>
          <w:rFonts w:ascii="Arial" w:cs="Arial" w:eastAsia="Arial" w:hAnsi="Arial"/>
          <w:color w:val="1A1A1A"/>
          <w:sz w:val="22"/>
          <w:szCs w:val="22"/>
        </w:rPr>
        <w:t xml:space="preserve">IT security audits — HECVAT recommends SOC 2 or ISO 27001 certification and pen testing results.</w:t>
      </w:r>
    </w:p>
    <w:p>
      <w:pPr>
        <w:pBdr>
          <w:bottom w:val="single" w:color="BDD6EE" w:sz="4"/>
        </w:pBdr>
        <w:spacing w:after="200" w:before="200"/>
      </w:pPr>
    </w:p>
    <w:p>
      <w:pPr>
        <w:pStyle w:val="Heading1"/>
        <w:spacing w:after="160" w:before="400"/>
      </w:pPr>
      <w:r>
        <w:rPr>
          <w:rFonts w:ascii="Arial" w:cs="Arial" w:eastAsia="Arial" w:hAnsi="Arial"/>
          <w:b/>
          <w:bCs/>
          <w:color w:val="1A3C5E"/>
          <w:sz w:val="36"/>
          <w:szCs w:val="36"/>
        </w:rPr>
        <w:t xml:space="preserve">14. Summary of Business Operations</w:t>
      </w:r>
    </w:p>
    <w:p>
      <w:pPr>
        <w:spacing w:after="100" w:before="60"/>
      </w:pPr>
      <w:r>
        <w:rPr>
          <w:rFonts w:ascii="Arial" w:cs="Arial" w:eastAsia="Arial" w:hAnsi="Arial"/>
          <w:color w:val="1A1A1A"/>
          <w:sz w:val="22"/>
          <w:szCs w:val="22"/>
        </w:rPr>
        <w:t xml:space="preserve">Wisdom Circuits is a small (4-person) EdTech company based in Morristown, NJ. It was founded by Peter Kraft, a serial EdTech entrepreneur with multiple successful acquisitions behind him.</w:t>
      </w:r>
    </w:p>
    <w:p>
      <w:pPr>
        <w:spacing w:after="80" w:before="80"/>
      </w:pPr>
    </w:p>
    <w:p>
      <w:pPr>
        <w:spacing w:after="100" w:before="60"/>
      </w:pPr>
      <w:r>
        <w:rPr>
          <w:rFonts w:ascii="Arial" w:cs="Arial" w:eastAsia="Arial" w:hAnsi="Arial"/>
          <w:color w:val="1A1A1A"/>
          <w:sz w:val="22"/>
          <w:szCs w:val="22"/>
        </w:rPr>
        <w:t xml:space="preserve">The company builds AI tutoring tools called Circuits. Teachers create a Circuit by uploading their course materials. Students use the Circuit to get help at any time. The AI does not give direct answers — it guides the student to think through problems. This is the company's central differentiator in a market where most AI tools are used to skip thinking.</w:t>
      </w:r>
    </w:p>
    <w:p>
      <w:pPr>
        <w:spacing w:after="80" w:before="80"/>
      </w:pPr>
    </w:p>
    <w:p>
      <w:pPr>
        <w:spacing w:after="100" w:before="60"/>
      </w:pPr>
      <w:r>
        <w:rPr>
          <w:rFonts w:ascii="Arial" w:cs="Arial" w:eastAsia="Arial" w:hAnsi="Arial"/>
          <w:color w:val="1A1A1A"/>
          <w:sz w:val="22"/>
          <w:szCs w:val="22"/>
        </w:rPr>
        <w:t xml:space="preserve">The company sells to two types of customers. Institutional customers (schools, districts, universities) pay subscriptions under a Master Services Agreement. Individual customers (students and parents) pay smaller direct subscriptions.</w:t>
      </w:r>
    </w:p>
    <w:p>
      <w:pPr>
        <w:spacing w:after="80" w:before="80"/>
      </w:pPr>
    </w:p>
    <w:p>
      <w:pPr>
        <w:spacing w:after="100" w:before="60"/>
      </w:pPr>
      <w:r>
        <w:rPr>
          <w:rFonts w:ascii="Arial" w:cs="Arial" w:eastAsia="Arial" w:hAnsi="Arial"/>
          <w:color w:val="1A1A1A"/>
          <w:sz w:val="22"/>
          <w:szCs w:val="22"/>
        </w:rPr>
        <w:t xml:space="preserve">Marketing is focused on content: blog posts, research studies, a podcast, and LinkedIn posts targeting teachers and administrators. An email list is built through a downloadable '2028 Future Report.' The Ambassador Program will allow teachers and students to earn commissions for referring others.</w:t>
      </w:r>
    </w:p>
    <w:p>
      <w:pPr>
        <w:spacing w:after="80" w:before="80"/>
      </w:pPr>
    </w:p>
    <w:p>
      <w:pPr>
        <w:spacing w:after="100" w:before="60"/>
      </w:pPr>
      <w:r>
        <w:rPr>
          <w:rFonts w:ascii="Arial" w:cs="Arial" w:eastAsia="Arial" w:hAnsi="Arial"/>
          <w:color w:val="1A1A1A"/>
          <w:sz w:val="22"/>
          <w:szCs w:val="22"/>
        </w:rPr>
        <w:t xml:space="preserve">The sales process is straightforward: inbound contact → demo → Quote → MSA signing → onboarding → live service. Contracts auto-renew annually. There is no early termination for convenience.</w:t>
      </w:r>
    </w:p>
    <w:p>
      <w:pPr>
        <w:spacing w:after="80" w:before="80"/>
      </w:pPr>
    </w:p>
    <w:p>
      <w:pPr>
        <w:spacing w:after="100" w:before="60"/>
      </w:pPr>
      <w:r>
        <w:rPr>
          <w:rFonts w:ascii="Arial" w:cs="Arial" w:eastAsia="Arial" w:hAnsi="Arial"/>
          <w:color w:val="1A1A1A"/>
          <w:sz w:val="22"/>
          <w:szCs w:val="22"/>
        </w:rPr>
        <w:t xml:space="preserve">The company has a strong compliance posture for an early-stage business: it has published FERPA, COPPA, GDPR, HECVAT, VPAT, and a Student Data Privacy Agreement. This makes it easier to sell into institutional procurement processes.</w:t>
      </w:r>
    </w:p>
    <w:p>
      <w:pPr>
        <w:spacing w:after="80" w:before="80"/>
      </w:pPr>
    </w:p>
    <w:p>
      <w:pPr>
        <w:spacing w:after="100" w:before="60"/>
      </w:pPr>
      <w:r>
        <w:rPr>
          <w:rFonts w:ascii="Arial" w:cs="Arial" w:eastAsia="Arial" w:hAnsi="Arial"/>
          <w:color w:val="1A1A1A"/>
          <w:sz w:val="22"/>
          <w:szCs w:val="22"/>
        </w:rPr>
        <w:t xml:space="preserve">External B2B partners can best support Wisdom Circuits in four areas: sales development (reaching district-level buyers), marketing execution (content, SEO, video, email), technology integrations (LMS/SIS connections), and compliance/security audits (SOC 2, pen testing). The team is too small to do all of this in-house — which makes this a strong opportunity for service providers with EdTech or SaaS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C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2026-03-27T18:55:21.360Z</dcterms:created>
  <dcterms:modified xsi:type="dcterms:W3CDTF">2026-03-27T18:55:21.361Z</dcterms:modified>
</cp:coreProperties>
</file>

<file path=docProps/custom.xml><?xml version="1.0" encoding="utf-8"?>
<Properties xmlns="http://schemas.openxmlformats.org/officeDocument/2006/custom-properties" xmlns:vt="http://schemas.openxmlformats.org/officeDocument/2006/docPropsVTypes"/>
</file>