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i w:val="0"/>
          <w:sz w:val="56"/>
        </w:rPr>
        <w:t>UPstander International — First Video</w:t>
      </w:r>
    </w:p>
    <w:p>
      <w:pPr>
        <w:spacing w:after="40"/>
      </w:pPr>
      <w:r>
        <w:rPr>
          <w:rFonts w:ascii="Arial" w:hAnsi="Arial" w:eastAsia="Arial"/>
          <w:b w:val="0"/>
          <w:i w:val="0"/>
          <w:color w:val="475569"/>
          <w:sz w:val="26"/>
        </w:rPr>
        <w:t>Dr. Omékongo Dibinga, CSP • Founding Executive Director (he/him)</w:t>
      </w:r>
    </w:p>
    <w:p>
      <w:pPr>
        <w:spacing w:after="40"/>
      </w:pPr>
      <w:r>
        <w:rPr>
          <w:rFonts w:ascii="Arial" w:hAnsi="Arial" w:eastAsia="Arial"/>
          <w:b w:val="0"/>
          <w:i w:val="0"/>
          <w:color w:val="475569"/>
          <w:sz w:val="26"/>
        </w:rPr>
        <w:t>Dev8X First-Touch Script — 2–3 Minute Recording — REBUILT 2026-07-11</w:t>
      </w:r>
    </w:p>
    <w:p>
      <w:pPr>
        <w:spacing w:after="200"/>
      </w:pPr>
      <w:r>
        <w:rPr>
          <w:rFonts w:ascii="Arial" w:hAnsi="Arial" w:eastAsia="Arial"/>
          <w:b w:val="0"/>
          <w:i w:val="0"/>
          <w:color w:val="475569"/>
          <w:sz w:val="26"/>
        </w:rPr>
        <w:t>Abdul | July 2026</w:t>
      </w:r>
    </w:p>
    <w:p>
      <w:pPr>
        <w:spacing w:after="80"/>
        <w:shd w:val="clear" w:color="auto" w:fill="FDE2E2"/>
      </w:pPr>
      <w:r>
        <w:rPr>
          <w:rFonts w:ascii="Arial" w:hAnsi="Arial" w:eastAsia="Arial"/>
          <w:b/>
          <w:i w:val="0"/>
          <w:sz w:val="24"/>
        </w:rPr>
        <w:t>⛔  THE ORIGINAL VIDEO (BUILT AROUND A BROKEN CHECKOUT) MUST NOT BE RECORDED. IT WAS SUPERSEDED 2026-07-11.</w:t>
      </w:r>
    </w:p>
    <w:p>
      <w:pPr>
        <w:spacing w:after="160"/>
      </w:pPr>
      <w:r>
        <w:rPr>
          <w:rFonts w:ascii="Arial" w:hAnsi="Arial" w:eastAsia="Arial"/>
          <w:b w:val="0"/>
          <w:i w:val="0"/>
          <w:sz w:val="21"/>
        </w:rPr>
        <w:t>The first version of this script opened on a live 404: Add to Cart on the R.E.A.Ch! course landing on “Page Not Found.” A live re-check of upstanderonline.com on 2026-07-11 — 52 days after the p1a scrape — found the checkout page, cart page, contact page, and R.E.A.Ch! course content page all now render working content. Decisive evidence, supplied by the client directly: a second Upwork job, “LMS Website Access Control &amp; Digital Learning Platform Optimization,” $225 fixed-price, posted 2026-07-08 — three days before this check — scoped explicitly to “course permissions, user access, and enrollment workflows,” with 1 hire already made. That is a live, paid, in-progress engagement on exactly the problem the original Beat 1 was going to open on. Recording that script would have meant confidently describing a bug the client is actively paying someone else to fix — the single most expensive failure this framework's QA gate exists to prevent. See p0a and p0b's matching 2026-07-11 addenda for the full row-by-row evidence. This document is the full rebuild, anchored only to what was verified live today.</w:t>
      </w:r>
    </w:p>
    <w:p>
      <w:pPr>
        <w:spacing w:after="200"/>
      </w:pPr>
      <w:r>
        <w:rPr>
          <w:rFonts w:ascii="Arial" w:hAnsi="Arial" w:eastAsia="Arial"/>
          <w:b w:val="0"/>
          <w:i w:val="0"/>
          <w:sz w:val="21"/>
        </w:rPr>
        <w:t>What survived the re-check, independently confirmed on both domains today: omekongo.com (his bio/brand site) runs a working newsletter that never mentions either course; upstanderonline.com (the commerce site) runs both courses with no working opt-in of its own — MailPoet still renders only an unconfigured shortcode. This is a different technical layer (front-end marketing links) from the one the new $225 job covers (backend enrollment permissions), so it is not at risk of being fixed out from under this script by that same engagement. It is the anchor for this rebuild.</w:t>
      </w:r>
    </w:p>
    <w:p>
      <w:pPr>
        <w:pStyle w:val="Heading2"/>
        <w:spacing w:before="280" w:after="120"/>
      </w:pPr>
      <w:r>
        <w:rPr>
          <w:rFonts w:ascii="Arial" w:hAnsi="Arial"/>
          <w:b/>
          <w:color w:val="0F1C2E"/>
          <w:sz w:val="36"/>
        </w:rPr>
        <w:t>Pre-Flight QA Gate — Result: PASS (with one blocking pre-record action)</w:t>
      </w:r>
    </w:p>
    <w:p>
      <w:pPr>
        <w:spacing w:after="60"/>
      </w:pPr>
      <w:r>
        <w:rPr>
          <w:rFonts w:ascii="Arial" w:hAnsi="Arial" w:eastAsia="Arial"/>
          <w:b/>
          <w:i w:val="0"/>
          <w:sz w:val="22"/>
        </w:rPr>
        <w:t>Minimum-Specificity Threshold</w:t>
      </w:r>
    </w:p>
    <w:p>
      <w:pPr>
        <w:spacing w:after="60"/>
      </w:pPr>
      <w:r>
        <w:rPr>
          <w:rFonts w:ascii="Arial" w:hAnsi="Arial" w:eastAsia="Arial"/>
          <w:b w:val="0"/>
          <w:i w:val="0"/>
          <w:sz w:val="21"/>
        </w:rPr>
        <w:t>Specificity:  PASS — 3+ problems traced to named public sources, all verified live 2026-07-11. (1) omekongo.com's newsletter never mentions either course; (2) upstanderonline.com's own opt-in page is still an unrendered MailPoet shortcode; (3) the L.E.A.D. corporate course page shows no description or modules and sits behind an unexplained access prompt.</w:t>
      </w:r>
    </w:p>
    <w:p>
      <w:pPr>
        <w:spacing w:after="60"/>
      </w:pPr>
      <w:r>
        <w:rPr>
          <w:rFonts w:ascii="Arial" w:hAnsi="Arial" w:eastAsia="Arial"/>
          <w:b w:val="0"/>
          <w:i w:val="0"/>
          <w:sz w:val="21"/>
        </w:rPr>
        <w:t>Bottleneck:  PASS — the domain split is independently confirmed on both properties today, by direct navigation, not inference. Not a single weak signal.</w:t>
      </w:r>
    </w:p>
    <w:p>
      <w:pPr>
        <w:spacing w:after="60"/>
      </w:pPr>
      <w:r>
        <w:rPr>
          <w:rFonts w:ascii="Arial" w:hAnsi="Arial" w:eastAsia="Arial"/>
          <w:b w:val="0"/>
          <w:i w:val="0"/>
          <w:sz w:val="21"/>
        </w:rPr>
        <w:t>Stakes number:  Trap 2 applies — NO defensible L1/L2 dollar figure exists (the prior enrollment count is retracted; see below). Per the framework's own rule, a directional volume statement is used instead, and no figure is invented. See the Decoupling Check in Internal Notes.</w:t>
      </w:r>
    </w:p>
    <w:p>
      <w:pPr>
        <w:spacing w:after="60"/>
      </w:pPr>
      <w:r>
        <w:rPr>
          <w:rFonts w:ascii="Arial" w:hAnsi="Arial" w:eastAsia="Arial"/>
          <w:b w:val="0"/>
          <w:i w:val="0"/>
          <w:sz w:val="21"/>
        </w:rPr>
        <w:t>Version guard:  PASS — p3a_New_Output_Report.html was rebuilt 2026-07-11 alongside this script. Its &lt;body&gt; contains hero, outcome, problem table, research transparency, future-risk cards, reply-ask CTA, footer. NO solution cards, NO ROI dashboard, NO build timeline, NO price of any kind, NO reference to the client's Upwork spend or hire count anywhere in the client-facing text.</w:t>
      </w:r>
    </w:p>
    <w:p>
      <w:pPr>
        <w:spacing w:after="120"/>
      </w:pPr>
      <w:r>
        <w:rPr>
          <w:rFonts w:ascii="Arial" w:hAnsi="Arial" w:eastAsia="Arial"/>
          <w:b w:val="0"/>
          <w:i w:val="0"/>
          <w:sz w:val="22"/>
        </w:rPr>
      </w:r>
    </w:p>
    <w:p>
      <w:pPr>
        <w:spacing w:after="60"/>
        <w:shd w:val="clear" w:color="auto" w:fill="FFF3CC"/>
      </w:pPr>
      <w:r>
        <w:rPr>
          <w:rFonts w:ascii="Arial" w:hAnsi="Arial" w:eastAsia="Arial"/>
          <w:b/>
          <w:i w:val="0"/>
          <w:sz w:val="22"/>
        </w:rPr>
        <w:t>⛔  BLOCKING PRE-RECORD ACTION — live re-verification required, again, on the day of recording</w:t>
      </w:r>
    </w:p>
    <w:p>
      <w:pPr>
        <w:spacing w:after="160"/>
      </w:pPr>
      <w:r>
        <w:rPr>
          <w:rFonts w:ascii="Arial" w:hAnsi="Arial" w:eastAsia="Arial"/>
          <w:b w:val="0"/>
          <w:i w:val="0"/>
          <w:sz w:val="21"/>
        </w:rPr>
        <w:t>This script is anchored to a live check performed 2026-07-11. The site is under confirmed, active, paid development (1 hire made 3 days before this check, on a job explicitly targeting enrollment/access — a different layer than this script's anchor, but the general rate of change on this site is now established as fast). On the day of recording, Abdul must personally re-verify, in a clean browser: (a) omekongo.com's newsletter section still makes no mention of either course; (b) upstanderonline.com's MailPoet/opt-in page still fails to render a working form. If EITHER has changed, do not record — return to research and rebuild again rather than record on stale findings. This is now the second time this exact failure mode has occurred on this prospect in under two months; treat any further delay before recording as another likely site-drift event, not a formality.</w:t>
      </w:r>
    </w:p>
    <w:p>
      <w:pPr>
        <w:pStyle w:val="Heading2"/>
        <w:spacing w:before="280" w:after="120"/>
      </w:pPr>
      <w:r>
        <w:rPr>
          <w:rFonts w:ascii="Arial" w:hAnsi="Arial"/>
          <w:b/>
          <w:color w:val="0F1C2E"/>
          <w:sz w:val="30"/>
        </w:rPr>
        <w:t>Quote Provenance Check — every factual claim spoken on camera</w:t>
      </w:r>
    </w:p>
    <w:p>
      <w:pPr>
        <w:spacing w:after="120"/>
      </w:pPr>
      <w:r>
        <w:rPr>
          <w:rFonts w:ascii="Arial" w:hAnsi="Arial" w:eastAsia="Arial"/>
          <w:b w:val="0"/>
          <w:i/>
          <w:sz w:val="20"/>
        </w:rPr>
        <w:t>Re-verified live on 2026-07-11, not against the stale p1a scrape. Nothing in this script is spoken as a verbatim quotation of the prospect; every line is a fact Abdul states in his own words, sourced to what he found today.</w:t>
      </w:r>
    </w:p>
    <w:tbl>
      <w:tblPr>
        <w:tblStyle w:val="TableGrid"/>
        <w:tblW w:type="auto" w:w="0"/>
        <w:jc w:val="center"/>
        <w:tblLook w:firstColumn="1" w:firstRow="1" w:lastColumn="0" w:lastRow="0" w:noHBand="0" w:noVBand="1" w:val="04A0"/>
      </w:tblPr>
      <w:tblGrid>
        <w:gridCol w:w="3120"/>
        <w:gridCol w:w="3120"/>
        <w:gridCol w:w="3120"/>
      </w:tblGrid>
      <w:tr>
        <w:tc>
          <w:tcPr>
            <w:tcW w:type="dxa" w:w="3096"/>
          </w:tcPr>
          <w:p>
            <w:pPr>
              <w:shd w:val="clear" w:color="auto" w:fill="0f1c2e"/>
            </w:pPr>
            <w:r/>
            <w:r>
              <w:rPr>
                <w:rFonts w:ascii="Arial" w:hAnsi="Arial"/>
                <w:b/>
                <w:color w:val="FFFFFF"/>
                <w:sz w:val="18"/>
              </w:rPr>
              <w:t>Spoken claim</w:t>
            </w:r>
          </w:p>
        </w:tc>
        <w:tc>
          <w:tcPr>
            <w:tcW w:type="dxa" w:w="4608"/>
          </w:tcPr>
          <w:p>
            <w:pPr>
              <w:shd w:val="clear" w:color="auto" w:fill="0f1c2e"/>
            </w:pPr>
            <w:r/>
            <w:r>
              <w:rPr>
                <w:rFonts w:ascii="Arial" w:hAnsi="Arial"/>
                <w:b/>
                <w:color w:val="FFFFFF"/>
                <w:sz w:val="18"/>
              </w:rPr>
              <w:t>Source — verified live 2026-07-11</w:t>
            </w:r>
          </w:p>
        </w:tc>
        <w:tc>
          <w:tcPr>
            <w:tcW w:type="dxa" w:w="1296"/>
          </w:tcPr>
          <w:p>
            <w:pPr>
              <w:shd w:val="clear" w:color="auto" w:fill="0f1c2e"/>
            </w:pPr>
            <w:r/>
            <w:r>
              <w:rPr>
                <w:rFonts w:ascii="Arial" w:hAnsi="Arial"/>
                <w:b/>
                <w:color w:val="FFFFFF"/>
                <w:sz w:val="18"/>
              </w:rPr>
              <w:t>Status</w:t>
            </w:r>
          </w:p>
        </w:tc>
      </w:tr>
      <w:tr>
        <w:tc>
          <w:tcPr>
            <w:tcW w:type="dxa" w:w="3096"/>
          </w:tcPr>
          <w:p>
            <w:r/>
            <w:r>
              <w:rPr>
                <w:rFonts w:ascii="Arial" w:hAnsi="Arial"/>
                <w:sz w:val="17"/>
              </w:rPr>
              <w:t>Newsletter lives on omekongo.com, never mentions either course</w:t>
            </w:r>
          </w:p>
        </w:tc>
        <w:tc>
          <w:tcPr>
            <w:tcW w:type="dxa" w:w="4608"/>
          </w:tcPr>
          <w:p>
            <w:r/>
            <w:r>
              <w:rPr>
                <w:rFonts w:ascii="Arial" w:hAnsi="Arial"/>
                <w:sz w:val="17"/>
              </w:rPr>
              <w:t>Live fetch of omekongo.com — working “Subscribe to UPstander News” newsletter section; no mention of R.E.A.Ch! or L.E.A.D. anywhere on the page</w:t>
            </w:r>
          </w:p>
        </w:tc>
        <w:tc>
          <w:tcPr>
            <w:tcW w:type="dxa" w:w="1296"/>
          </w:tcPr>
          <w:p>
            <w:r/>
            <w:r>
              <w:rPr>
                <w:rFonts w:ascii="Arial" w:hAnsi="Arial"/>
                <w:sz w:val="17"/>
              </w:rPr>
              <w:t>✅ verified live</w:t>
            </w:r>
          </w:p>
        </w:tc>
      </w:tr>
      <w:tr>
        <w:tc>
          <w:tcPr>
            <w:tcW w:type="dxa" w:w="3096"/>
          </w:tcPr>
          <w:p>
            <w:r/>
            <w:r>
              <w:rPr>
                <w:rFonts w:ascii="Arial" w:hAnsi="Arial"/>
                <w:sz w:val="17"/>
              </w:rPr>
              <w:t>R.E.A.Ch! course lives on upstanderonline.com, priced $199</w:t>
            </w:r>
          </w:p>
        </w:tc>
        <w:tc>
          <w:tcPr>
            <w:tcW w:type="dxa" w:w="4608"/>
          </w:tcPr>
          <w:p>
            <w:r/>
            <w:r>
              <w:rPr>
                <w:rFonts w:ascii="Arial" w:hAnsi="Arial"/>
                <w:sz w:val="17"/>
              </w:rPr>
              <w:t>Live fetch of the R.E.A.Ch! product page — full 8-module breakdown, 3 testimonials, “Price: $199.00”</w:t>
            </w:r>
          </w:p>
        </w:tc>
        <w:tc>
          <w:tcPr>
            <w:tcW w:type="dxa" w:w="1296"/>
          </w:tcPr>
          <w:p>
            <w:r/>
            <w:r>
              <w:rPr>
                <w:rFonts w:ascii="Arial" w:hAnsi="Arial"/>
                <w:sz w:val="17"/>
              </w:rPr>
              <w:t>✅ verified live</w:t>
            </w:r>
          </w:p>
        </w:tc>
      </w:tr>
      <w:tr>
        <w:tc>
          <w:tcPr>
            <w:tcW w:type="dxa" w:w="3096"/>
          </w:tcPr>
          <w:p>
            <w:r/>
            <w:r>
              <w:rPr>
                <w:rFonts w:ascii="Arial" w:hAnsi="Arial"/>
                <w:sz w:val="17"/>
              </w:rPr>
              <w:t>No link between the two properties</w:t>
            </w:r>
          </w:p>
        </w:tc>
        <w:tc>
          <w:tcPr>
            <w:tcW w:type="dxa" w:w="4608"/>
          </w:tcPr>
          <w:p>
            <w:r/>
            <w:r>
              <w:rPr>
                <w:rFonts w:ascii="Arial" w:hAnsi="Arial"/>
                <w:sz w:val="17"/>
              </w:rPr>
              <w:t>Live fetch of both domains; omekongo.com nav (About, Speaking, Courses [external link only], Meeting Professionals, Press &amp; Media, Blog, Podcast, Books &amp; Music) has no direct course mention beyond a bare external link</w:t>
            </w:r>
          </w:p>
        </w:tc>
        <w:tc>
          <w:tcPr>
            <w:tcW w:type="dxa" w:w="1296"/>
          </w:tcPr>
          <w:p>
            <w:r/>
            <w:r>
              <w:rPr>
                <w:rFonts w:ascii="Arial" w:hAnsi="Arial"/>
                <w:sz w:val="17"/>
              </w:rPr>
              <w:t>✅ verified live</w:t>
            </w:r>
          </w:p>
        </w:tc>
      </w:tr>
      <w:tr>
        <w:tc>
          <w:tcPr>
            <w:tcW w:type="dxa" w:w="3096"/>
          </w:tcPr>
          <w:p>
            <w:r/>
            <w:r>
              <w:rPr>
                <w:rFonts w:ascii="Arial" w:hAnsi="Arial"/>
                <w:sz w:val="17"/>
              </w:rPr>
              <w:t>upstanderonline.com's own signup is a placeholder, not a form</w:t>
            </w:r>
          </w:p>
        </w:tc>
        <w:tc>
          <w:tcPr>
            <w:tcW w:type="dxa" w:w="4608"/>
          </w:tcPr>
          <w:p>
            <w:r/>
            <w:r>
              <w:rPr>
                <w:rFonts w:ascii="Arial" w:hAnsi="Arial"/>
                <w:sz w:val="17"/>
              </w:rPr>
              <w:t>Live fetch of /?mailpoet_page=subscriptions — renders only the heading “MailPoet Page” and the unrendered shortcode text [mailpoet_page]</w:t>
            </w:r>
          </w:p>
        </w:tc>
        <w:tc>
          <w:tcPr>
            <w:tcW w:type="dxa" w:w="1296"/>
          </w:tcPr>
          <w:p>
            <w:r/>
            <w:r>
              <w:rPr>
                <w:rFonts w:ascii="Arial" w:hAnsi="Arial"/>
                <w:sz w:val="17"/>
              </w:rPr>
              <w:t>✅ verified live</w:t>
            </w:r>
          </w:p>
        </w:tc>
      </w:tr>
      <w:tr>
        <w:tc>
          <w:tcPr>
            <w:tcW w:type="dxa" w:w="3096"/>
          </w:tcPr>
          <w:p>
            <w:r/>
            <w:r>
              <w:rPr>
                <w:rFonts w:ascii="Arial" w:hAnsi="Arial"/>
                <w:sz w:val="17"/>
              </w:rPr>
              <w:t>Posts almost every day; 25,000 subscribers</w:t>
            </w:r>
          </w:p>
        </w:tc>
        <w:tc>
          <w:tcPr>
            <w:tcW w:type="dxa" w:w="4608"/>
          </w:tcPr>
          <w:p>
            <w:r/>
            <w:r>
              <w:rPr>
                <w:rFonts w:ascii="Arial" w:hAnsi="Arial"/>
                <w:sz w:val="17"/>
              </w:rPr>
              <w:t>p1f_Youtube_Owner.md · frontmatter · manually verified 2026-07-09 (external to the website; unaffected by site changes)</w:t>
            </w:r>
          </w:p>
        </w:tc>
        <w:tc>
          <w:tcPr>
            <w:tcW w:type="dxa" w:w="1296"/>
          </w:tcPr>
          <w:p>
            <w:r/>
            <w:r>
              <w:rPr>
                <w:rFonts w:ascii="Arial" w:hAnsi="Arial"/>
                <w:sz w:val="17"/>
              </w:rPr>
              <w:t>✅ verified</w:t>
            </w:r>
          </w:p>
        </w:tc>
      </w:tr>
      <w:tr>
        <w:tc>
          <w:tcPr>
            <w:tcW w:type="dxa" w:w="3096"/>
          </w:tcPr>
          <w:p>
            <w:r/>
            <w:r>
              <w:rPr>
                <w:rFonts w:ascii="Arial" w:hAnsi="Arial"/>
                <w:sz w:val="17"/>
              </w:rPr>
              <w:t>“three books are coming this year” (scale event, Rule 4)</w:t>
            </w:r>
          </w:p>
        </w:tc>
        <w:tc>
          <w:tcPr>
            <w:tcW w:type="dxa" w:w="4608"/>
          </w:tcPr>
          <w:p>
            <w:r/>
            <w:r>
              <w:rPr>
                <w:rFonts w:ascii="Arial" w:hAnsi="Arial"/>
                <w:sz w:val="17"/>
              </w:rPr>
              <w:t>p1c_Linkedin_Owner.md · Post 17 · line 265 · “this is one of THREE books I have coming out this year”</w:t>
            </w:r>
          </w:p>
        </w:tc>
        <w:tc>
          <w:tcPr>
            <w:tcW w:type="dxa" w:w="1296"/>
          </w:tcPr>
          <w:p>
            <w:r/>
            <w:r>
              <w:rPr>
                <w:rFonts w:ascii="Arial" w:hAnsi="Arial"/>
                <w:sz w:val="17"/>
              </w:rPr>
              <w:t>✅ verified</w:t>
            </w:r>
          </w:p>
        </w:tc>
      </w:tr>
      <w:tr>
        <w:tc>
          <w:tcPr>
            <w:tcW w:type="dxa" w:w="3096"/>
          </w:tcPr>
          <w:p>
            <w:r/>
            <w:r>
              <w:rPr>
                <w:rFonts w:ascii="Arial" w:hAnsi="Arial"/>
                <w:sz w:val="17"/>
              </w:rPr>
              <w:t>“takes a stand” (emotional vocabulary mirror, Rule 3)</w:t>
            </w:r>
          </w:p>
        </w:tc>
        <w:tc>
          <w:tcPr>
            <w:tcW w:type="dxa" w:w="4608"/>
          </w:tcPr>
          <w:p>
            <w:r/>
            <w:r>
              <w:rPr>
                <w:rFonts w:ascii="Arial" w:hAnsi="Arial"/>
                <w:sz w:val="17"/>
              </w:rPr>
              <w:t>p1c_Linkedin_Owner.md · Summary · line 17 · “to take a stand when they witness an injustice”; echoed in p1b company tagline</w:t>
            </w:r>
          </w:p>
        </w:tc>
        <w:tc>
          <w:tcPr>
            <w:tcW w:type="dxa" w:w="1296"/>
          </w:tcPr>
          <w:p>
            <w:r/>
            <w:r>
              <w:rPr>
                <w:rFonts w:ascii="Arial" w:hAnsi="Arial"/>
                <w:sz w:val="17"/>
              </w:rPr>
              <w:t>✅ verified</w:t>
            </w:r>
          </w:p>
        </w:tc>
      </w:tr>
    </w:tbl>
    <w:p/>
    <w:p>
      <w:pPr>
        <w:pStyle w:val="Heading2"/>
        <w:spacing w:before="280" w:after="120"/>
      </w:pPr>
      <w:r>
        <w:rPr>
          <w:rFonts w:ascii="Arial" w:hAnsi="Arial"/>
          <w:b/>
          <w:color w:val="0F1C2E"/>
          <w:sz w:val="30"/>
        </w:rPr>
        <w:t>Research Freshness Pin</w:t>
      </w:r>
    </w:p>
    <w:p>
      <w:pPr>
        <w:spacing w:after="120"/>
      </w:pPr>
      <w:r>
        <w:rPr>
          <w:rFonts w:ascii="Arial" w:hAnsi="Arial" w:eastAsia="Arial"/>
          <w:b w:val="0"/>
          <w:i w:val="0"/>
          <w:sz w:val="21"/>
        </w:rPr>
        <w:t>Confirmed by content, not by post number. The LinkedIn posts this script relies on (Post 17 “THREE books,” Post 27/“O.D. Thee MC” channel referrals) are unaffected by the website changes — they are a separate research surface and have not drifted. The WEBSITE surface (p1a_Website.md, scraped 2026-05-21) is the one that drifted, which is the entire reason this document exists.</w:t>
      </w:r>
    </w:p>
    <w:p>
      <w:pPr>
        <w:spacing w:after="60"/>
        <w:shd w:val="clear" w:color="auto" w:fill="FFF3CC"/>
      </w:pPr>
      <w:r>
        <w:rPr>
          <w:rFonts w:ascii="Arial" w:hAnsi="Arial" w:eastAsia="Arial"/>
          <w:b/>
          <w:i w:val="0"/>
          <w:sz w:val="22"/>
        </w:rPr>
        <w:t>⚠  FOUR DERIVED-ARTIFACT DEFECTS FOUND ACROSS THE FULL RESEARCH LIFECYCLE — all corrected before writing</w:t>
      </w:r>
    </w:p>
    <w:p>
      <w:pPr>
        <w:spacing w:after="80"/>
      </w:pPr>
      <w:r>
        <w:rPr>
          <w:rFonts w:ascii="Arial" w:hAnsi="Arial" w:eastAsia="Arial"/>
          <w:b w:val="0"/>
          <w:i w:val="0"/>
          <w:sz w:val="21"/>
        </w:rPr>
        <w:t>1. The “6,000+ students in one speaking year” figure was never current. It traces to a January 2014 blog post (p1a_Website.md line 908) describing a 2011-era rally — twelve years old. EXCLUDED from every version of this script.</w:t>
      </w:r>
    </w:p>
    <w:p>
      <w:pPr>
        <w:spacing w:after="80"/>
      </w:pPr>
      <w:r>
        <w:rPr>
          <w:rFonts w:ascii="Arial" w:hAnsi="Arial" w:eastAsia="Arial"/>
          <w:b w:val="0"/>
          <w:i w:val="0"/>
          <w:sz w:val="21"/>
        </w:rPr>
        <w:t>2. The “16 students” enrollment figure, already downgraded to L2 in the prior version of this script, is now RETRACTED ENTIRELY. Live re-check of the instructor page on 2026-07-11 found two unlabeled numbers with no “students” label resolving. It cannot be spoken at any confidence level until a human confirms the current figure directly in a browser.</w:t>
      </w:r>
    </w:p>
    <w:p>
      <w:pPr>
        <w:spacing w:after="80"/>
      </w:pPr>
      <w:r>
        <w:rPr>
          <w:rFonts w:ascii="Arial" w:hAnsi="Arial" w:eastAsia="Arial"/>
          <w:b w:val="0"/>
          <w:i w:val="0"/>
          <w:sz w:val="21"/>
        </w:rPr>
        <w:t>3. A ~$49,750 L3-proxy stakes figure, and later a ~$3,184 L2 lifetime-revenue figure built from the now-retracted enrollment count, were both used in earlier versions of this deliverable and are both EXCLUDED here. No dollar stakes figure is spoken in this version — Trap 2 (no defensible L1/L2 figure) applies, and the framework's own rule is to use a directional volume statement rather than invent one.</w:t>
      </w:r>
    </w:p>
    <w:p>
      <w:pPr>
        <w:spacing w:after="200"/>
      </w:pPr>
      <w:r>
        <w:rPr>
          <w:rFonts w:ascii="Arial" w:hAnsi="Arial" w:eastAsia="Arial"/>
          <w:b w:val="0"/>
          <w:i w:val="0"/>
          <w:sz w:val="21"/>
        </w:rPr>
        <w:t>4. THE ENTIRE ORIGINAL BOTTLENECK (broken checkout) is superseded, detailed in full at the top of this document. This is not a metric-level drift like defects 1–3 — it is the primary claim of the whole video turning out to be unconfirmable, live, mid-pipeline, after a full script and QA gate had already been built and passed once. The lesson for this account specifically: re-verify the live site immediately before every future deliverable, not just before recording.</w:t>
      </w:r>
    </w:p>
    <w:p>
      <w:pPr>
        <w:pStyle w:val="Heading1"/>
        <w:spacing w:before="280" w:after="120"/>
      </w:pPr>
      <w:r>
        <w:rPr>
          <w:rFonts w:ascii="Arial" w:hAnsi="Arial"/>
          <w:b/>
          <w:color w:val="0F1C2E"/>
          <w:sz w:val="52"/>
        </w:rPr>
        <w:t>Part 0 — The DM Wrapper &amp; Delivery</w:t>
      </w:r>
    </w:p>
    <w:p>
      <w:pPr>
        <w:spacing w:after="160"/>
      </w:pPr>
      <w:r>
        <w:rPr>
          <w:rFonts w:ascii="Arial" w:hAnsi="Arial" w:eastAsia="Arial"/>
          <w:b w:val="0"/>
          <w:i/>
          <w:color w:val="475569"/>
          <w:sz w:val="22"/>
        </w:rPr>
        <w:t>What earns the click and the watch — produced alongside the script, never read on camera.</w:t>
      </w:r>
    </w:p>
    <w:p>
      <w:pPr>
        <w:pStyle w:val="Heading2"/>
        <w:spacing w:before="280" w:after="120"/>
      </w:pPr>
      <w:r>
        <w:rPr>
          <w:rFonts w:ascii="Arial" w:hAnsi="Arial"/>
          <w:b/>
          <w:color w:val="0F1C2E"/>
          <w:sz w:val="32"/>
        </w:rPr>
        <w:t>0.1 — Wrapper Message (sent with the video)</w:t>
      </w:r>
    </w:p>
    <w:p>
      <w:pPr>
        <w:spacing w:after="80"/>
        <w:shd w:val="clear" w:color="auto" w:fill="FFF3CC"/>
      </w:pPr>
      <w:r>
        <w:rPr>
          <w:rFonts w:ascii="Arial" w:hAnsi="Arial" w:eastAsia="Arial"/>
          <w:b w:val="0"/>
          <w:i w:val="0"/>
          <w:sz w:val="22"/>
        </w:rPr>
        <w:t>📌 NOTE  The first ~7 words are all LinkedIn shows in the inbox row and push notification. The hook must earn the open without naming the finding, and must not touch the enrollment/checkout domain at all — that layer is under active paid repair right now, and even an accurate-sounding reference to it risks landing wrong if it changes again before he reads the message.</w:t>
      </w:r>
    </w:p>
    <w:p>
      <w:pPr>
        <w:spacing w:after="80"/>
        <w:shd w:val="clear" w:color="auto" w:fill="FFF3CC"/>
      </w:pPr>
      <w:r>
        <w:rPr>
          <w:rFonts w:ascii="Arial" w:hAnsi="Arial" w:eastAsia="Arial"/>
          <w:b w:val="0"/>
          <w:i w:val="0"/>
          <w:sz w:val="22"/>
        </w:rPr>
        <w:t>📌 NOTE  The hook below asks about NAVIGATION between two things he owns, not about a PURCHASE. This sidesteps the LMS/enrollment domain entirely — a permissions-and-access freelancer would never touch front-end marketing links between two separate WordPress sites, so this finding cannot be fixed out from under the message the way the checkout finding already was once.</w:t>
      </w:r>
    </w:p>
    <w:p>
      <w:pPr>
        <w:spacing w:after="120"/>
        <w:shd w:val="clear" w:color="auto" w:fill="eef2ff"/>
      </w:pPr>
      <w:r>
        <w:rPr>
          <w:rFonts w:ascii="Arial" w:hAnsi="Arial" w:eastAsia="Arial"/>
          <w:b w:val="0"/>
          <w:i w:val="0"/>
          <w:sz w:val="24"/>
        </w:rPr>
        <w:t>Where does your newsletter send someone who wants your course? I looked, and it doesn’t quite get there — on either of your two sites. You’ve seen my name in your comments a few times; I run a small dev studio, Dev8X. Three minutes on what I found, no pitch; tell me if I’ve read it wrong.</w:t>
      </w:r>
    </w:p>
    <w:p>
      <w:pPr>
        <w:spacing w:after="80"/>
        <w:shd w:val="clear" w:color="auto" w:fill="FFF3CC"/>
      </w:pPr>
      <w:r>
        <w:rPr>
          <w:rFonts w:ascii="Arial" w:hAnsi="Arial" w:eastAsia="Arial"/>
          <w:b w:val="0"/>
          <w:i w:val="0"/>
          <w:sz w:val="22"/>
        </w:rPr>
        <w:t>📌 NOTE  Rule 11 compliance: no hours figure, no “built specially for you,” no narration of effort. The personalised brief carries the effort silently.</w:t>
      </w:r>
    </w:p>
    <w:p>
      <w:pPr>
        <w:spacing w:after="80"/>
        <w:shd w:val="clear" w:color="auto" w:fill="FFF3CC"/>
      </w:pPr>
      <w:r>
        <w:rPr>
          <w:rFonts w:ascii="Arial" w:hAnsi="Arial" w:eastAsia="Arial"/>
          <w:b w:val="0"/>
          <w:i w:val="0"/>
          <w:sz w:val="22"/>
        </w:rPr>
        <w:t>📌 NOTE  “It doesn’t quite get there” is the loop. It reveals nothing — not which site, not what’s missing — so it cannot be answered from the preview and cannot be dismissed with “I already have someone on that,” since it plainly isn’t a bug-fix request.</w:t>
      </w:r>
    </w:p>
    <w:p>
      <w:pPr>
        <w:spacing w:after="80"/>
        <w:shd w:val="clear" w:color="auto" w:fill="FFF3CC"/>
      </w:pPr>
      <w:r>
        <w:rPr>
          <w:rFonts w:ascii="Arial" w:hAnsi="Arial" w:eastAsia="Arial"/>
          <w:b w:val="0"/>
          <w:i w:val="0"/>
          <w:sz w:val="22"/>
        </w:rPr>
        <w:t>📌 NOTE  If unwatched after 5–7 days, send this second, shorter wrapper — a different angle. Never a third. Both wrappers say three minutes; the video is the same one, only the DM changes.</w:t>
      </w:r>
    </w:p>
    <w:p>
      <w:pPr>
        <w:spacing w:after="120"/>
        <w:shd w:val="clear" w:color="auto" w:fill="eef2ff"/>
      </w:pPr>
      <w:r>
        <w:rPr>
          <w:rFonts w:ascii="Arial" w:hAnsi="Arial" w:eastAsia="Arial"/>
          <w:b w:val="0"/>
          <w:i w:val="0"/>
          <w:sz w:val="24"/>
        </w:rPr>
        <w:t>You post to your channel almost every day — twenty-five thousand people follow along. I checked what happens to that audience once they’re ready for more, on your actual site. Same three minutes I sent last week, different angle on why it matters. Still no pitch.</w:t>
      </w:r>
    </w:p>
    <w:p>
      <w:pPr>
        <w:spacing w:after="80"/>
        <w:shd w:val="clear" w:color="auto" w:fill="FFF3CC"/>
      </w:pPr>
      <w:r>
        <w:rPr>
          <w:rFonts w:ascii="Arial" w:hAnsi="Arial" w:eastAsia="Arial"/>
          <w:b w:val="0"/>
          <w:i w:val="0"/>
          <w:sz w:val="22"/>
        </w:rPr>
        <w:t>📌 NOTE  Neither wrapper mentions “buy,” “cart,” “checkout,” or “enrollment.” Both are strictly about where content and audience LEAD, not about whether a purchase completes — a deliberate, permanent separation from the domain currently under third-party repair.</w:t>
      </w:r>
    </w:p>
    <w:p>
      <w:pPr>
        <w:pStyle w:val="Heading2"/>
        <w:spacing w:before="280" w:after="120"/>
      </w:pPr>
      <w:r>
        <w:rPr>
          <w:rFonts w:ascii="Arial" w:hAnsi="Arial"/>
          <w:b/>
          <w:color w:val="0F1C2E"/>
          <w:sz w:val="32"/>
        </w:rPr>
        <w:t>0.2 — Caption Transcript (burned-in, mandatory)</w:t>
      </w:r>
    </w:p>
    <w:p>
      <w:pPr>
        <w:spacing w:after="120"/>
      </w:pPr>
      <w:r>
        <w:rPr>
          <w:rFonts w:ascii="Arial" w:hAnsi="Arial" w:eastAsia="Arial"/>
          <w:b w:val="0"/>
          <w:i/>
          <w:sz w:val="21"/>
        </w:rPr>
        <w:t>A large share of DM video is watched on mute and the entire persuasion track is spoken. Burn in every line below.</w:t>
      </w:r>
    </w:p>
    <w:p>
      <w:pPr>
        <w:spacing w:after="120"/>
      </w:pPr>
      <w:r>
        <w:rPr>
          <w:rFonts w:ascii="Courier New" w:hAnsi="Courier New" w:eastAsia="Courier New"/>
          <w:b w:val="0"/>
          <w:i w:val="0"/>
          <w:sz w:val="20"/>
        </w:rPr>
        <w:t>Your newsletter lives on omekongo.com. Your R.E.A.Ch! course lives on upstanderonline.com, priced at a hundred and ninety-nine dollars. I looked for a link between the two — a mention, a signup, anything — and there isn’t one.</w:t>
      </w:r>
    </w:p>
    <w:p>
      <w:pPr>
        <w:spacing w:after="120"/>
      </w:pPr>
      <w:r>
        <w:rPr>
          <w:rFonts w:ascii="Courier New" w:hAnsi="Courier New" w:eastAsia="Courier New"/>
          <w:b w:val="0"/>
          <w:i w:val="0"/>
          <w:sz w:val="20"/>
        </w:rPr>
        <w:t>Neither one mentions the other — not the newsletter, not either course page. And the course site’s own signup shows the plugin’s default placeholder, not a working form, so even by itself it can’t catch anyone who lands there. Those look like two separate small gaps. I don’t think they are — everything you publish is built to turn someone who’s watching into someone who takes a stand, and right now nothing connects the watching to what comes next.</w:t>
      </w:r>
    </w:p>
    <w:p>
      <w:pPr>
        <w:spacing w:after="120"/>
      </w:pPr>
      <w:r>
        <w:rPr>
          <w:rFonts w:ascii="Courier New" w:hAnsi="Courier New" w:eastAsia="Courier New"/>
          <w:b w:val="0"/>
          <w:i w:val="0"/>
          <w:sz w:val="20"/>
        </w:rPr>
        <w:t>Here’s the boundary of what I can see. Both sites are public, and so is the newsletter signup. What I can’t see: whether any of your videos have ever linked to a course, how large that newsletter list really is, or how many people cross from one site to the other in a given month. Dr. Dibinga, I’d be surprised if those three sit in one place anywhere today — and that’s exactly where the money is.</w:t>
      </w:r>
    </w:p>
    <w:p>
      <w:pPr>
        <w:spacing w:after="120"/>
      </w:pPr>
      <w:r>
        <w:rPr>
          <w:rFonts w:ascii="Courier New" w:hAnsi="Courier New" w:eastAsia="Courier New"/>
          <w:b w:val="0"/>
          <w:i w:val="0"/>
          <w:sz w:val="20"/>
        </w:rPr>
        <w:t>There’s no clean number to put on this, and I won’t invent one. What I can tell you: you post almost every day to twenty-five thousand people, and right now neither one of your sites can hand them to the other. You’ve said three books are coming this year. Each one will send people to omekongo.com, and from there, none of them currently have a way to find either course. That’s not a leak, it’s a ceiling — the more you publish, the more of it hits the same wall.</w:t>
      </w:r>
    </w:p>
    <w:p>
      <w:pPr>
        <w:spacing w:after="120"/>
      </w:pPr>
      <w:r>
        <w:rPr>
          <w:rFonts w:ascii="Courier New" w:hAnsi="Courier New" w:eastAsia="Courier New"/>
          <w:b w:val="0"/>
          <w:i w:val="0"/>
          <w:sz w:val="20"/>
        </w:rPr>
        <w:t>You know the inside of this — I only see the outside. So which costs you more: two sites that don’t talk to each other, or a course page that can’t catch anyone even on its own? If I’ve read this wrong, say so and I’ll leave it there.</w:t>
      </w:r>
    </w:p>
    <w:p>
      <w:pPr>
        <w:pStyle w:val="Heading2"/>
        <w:spacing w:before="280" w:after="120"/>
      </w:pPr>
      <w:r>
        <w:rPr>
          <w:rFonts w:ascii="Arial" w:hAnsi="Arial"/>
          <w:b/>
          <w:color w:val="0F1C2E"/>
          <w:sz w:val="32"/>
        </w:rPr>
        <w:t>0.3 — Recording for Mobile (legibility)</w:t>
      </w:r>
    </w:p>
    <w:p>
      <w:pPr>
        <w:spacing w:after="80"/>
      </w:pPr>
      <w:r>
        <w:rPr>
          <w:rFonts w:ascii="Arial" w:hAnsi="Arial" w:eastAsia="Arial"/>
          <w:b w:val="0"/>
          <w:i w:val="0"/>
          <w:sz w:val="22"/>
        </w:rPr>
        <w:t>Do NOT film a continuous full-page scroll. The brief is a dense scan-first dashboard and is unreadable as a full-page scroll at phone size. Zoom into one element at a time, matched to the beat being spoken.</w:t>
      </w:r>
    </w:p>
    <w:p>
      <w:pPr>
        <w:spacing w:after="80"/>
        <w:shd w:val="clear" w:color="auto" w:fill="FFF3CC"/>
      </w:pPr>
      <w:r>
        <w:rPr>
          <w:rFonts w:ascii="Arial" w:hAnsi="Arial" w:eastAsia="Arial"/>
          <w:b w:val="0"/>
          <w:i w:val="0"/>
          <w:sz w:val="22"/>
        </w:rPr>
        <w:t>📌 NOTE  Beat 1: split-screen or quick cut between the omekongo.com newsletter section and the upstanderonline.com R.E.A.Ch! page — BOTH shown live and working, not an error page. Beat 2: problem-table rows 1 and 2, one at a time, cutting between them. Beat 3: the three-row Research Transparency table. Beat 4: risk card r1 (“Book launches will feed the site that can’t keep them”). Beat 5: the closing CTA card.</w:t>
      </w:r>
    </w:p>
    <w:p>
      <w:pPr>
        <w:spacing w:after="80"/>
        <w:shd w:val="clear" w:color="auto" w:fill="FFF3CC"/>
      </w:pPr>
      <w:r>
        <w:rPr>
          <w:rFonts w:ascii="Arial" w:hAnsi="Arial" w:eastAsia="Arial"/>
          <w:b w:val="0"/>
          <w:i w:val="0"/>
          <w:sz w:val="22"/>
        </w:rPr>
        <w:t>📌 NOTE  FRAMING GUARD — problem-table row 5 (“site updates have needed outside help”) must never be sharpened on camera into anything naming Upwork, hire counts, or dollar amounts, even though the current p3a draft no longer contains those figures itself. p0a §10 remains the standing rule regardless of what is or isn’t currently on screen: criticism of his existing investment is the single emotional risk that sinks the deal.</w:t>
      </w:r>
    </w:p>
    <w:p>
      <w:pPr>
        <w:spacing w:after="80"/>
        <w:shd w:val="clear" w:color="auto" w:fill="FFF3CC"/>
      </w:pPr>
      <w:r>
        <w:rPr>
          <w:rFonts w:ascii="Arial" w:hAnsi="Arial" w:eastAsia="Arial"/>
          <w:b w:val="0"/>
          <w:i w:val="0"/>
          <w:sz w:val="22"/>
        </w:rPr>
        <w:t>📌 NOTE  Record at 1280×720 or higher. Verify the smallest on-screen text is legible on a phone before sending.</w:t>
      </w:r>
    </w:p>
    <w:p>
      <w:pPr>
        <w:pStyle w:val="Heading2"/>
        <w:spacing w:before="280" w:after="120"/>
      </w:pPr>
      <w:r>
        <w:rPr>
          <w:rFonts w:ascii="Arial" w:hAnsi="Arial"/>
          <w:b/>
          <w:color w:val="0F1C2E"/>
          <w:sz w:val="32"/>
        </w:rPr>
        <w:t>0.4 — LinkedIn Connection Request (before the video)</w:t>
      </w:r>
    </w:p>
    <w:p>
      <w:pPr>
        <w:spacing w:after="80"/>
        <w:shd w:val="clear" w:color="auto" w:fill="FFF3CC"/>
      </w:pPr>
      <w:r>
        <w:rPr>
          <w:rFonts w:ascii="Arial" w:hAnsi="Arial" w:eastAsia="Arial"/>
          <w:b w:val="0"/>
          <w:i w:val="0"/>
          <w:sz w:val="22"/>
        </w:rPr>
        <w:t>📌 NOTE  Send only after a warming comment on one of Dr. Dibinga’s posts has drawn engagement (a like, a reply, or a profile view). Zero pitch — it is a handshake, not a sales letter. Then wait 24–48 hours after acceptance before sending the video.</w:t>
      </w:r>
    </w:p>
    <w:p>
      <w:r>
        <w:br w:type="page"/>
      </w:r>
    </w:p>
    <w:p>
      <w:pPr>
        <w:spacing w:after="40"/>
      </w:pPr>
      <w:r>
        <w:rPr>
          <w:rFonts w:ascii="Arial" w:hAnsi="Arial" w:eastAsia="Arial"/>
          <w:b/>
          <w:i w:val="0"/>
          <w:sz w:val="44"/>
        </w:rPr>
        <w:t>UPstander International — First Video</w:t>
      </w:r>
    </w:p>
    <w:p>
      <w:pPr>
        <w:spacing w:after="40"/>
      </w:pPr>
      <w:r>
        <w:rPr>
          <w:rFonts w:ascii="Arial" w:hAnsi="Arial" w:eastAsia="Arial"/>
          <w:b w:val="0"/>
          <w:i w:val="0"/>
          <w:color w:val="475569"/>
          <w:sz w:val="24"/>
        </w:rPr>
        <w:t>Dev8X First-Touch Script — 2–3 Minute Recording — REBUILT 2026-07-11</w:t>
      </w:r>
    </w:p>
    <w:p>
      <w:pPr>
        <w:spacing w:after="200"/>
      </w:pPr>
      <w:r>
        <w:rPr>
          <w:rFonts w:ascii="Arial" w:hAnsi="Arial" w:eastAsia="Arial"/>
          <w:b w:val="0"/>
          <w:i w:val="0"/>
          <w:color w:val="475569"/>
          <w:sz w:val="24"/>
        </w:rPr>
        <w:t>Abdul | July 2026</w:t>
      </w:r>
    </w:p>
    <w:p>
      <w:pPr>
        <w:pStyle w:val="Heading1"/>
        <w:spacing w:before="280" w:after="120"/>
      </w:pPr>
      <w:r>
        <w:rPr>
          <w:rFonts w:ascii="Arial" w:hAnsi="Arial"/>
          <w:b/>
          <w:color w:val="0F1C2E"/>
          <w:sz w:val="48"/>
        </w:rPr>
        <w:t>Beat 1 — Cold Open: Two Real Things, Never Introduced</w:t>
      </w:r>
    </w:p>
    <w:p>
      <w:pPr>
        <w:spacing w:after="80"/>
      </w:pPr>
      <w:r>
        <w:rPr>
          <w:rFonts w:ascii="Arial" w:hAnsi="Arial" w:eastAsia="Arial"/>
          <w:b w:val="0"/>
          <w:i/>
          <w:color w:val="475569"/>
          <w:sz w:val="21"/>
        </w:rPr>
        <w:t>First 20 seconds — trigger RECOGNITION</w:t>
      </w:r>
    </w:p>
    <w:p>
      <w:pPr>
        <w:spacing w:after="80"/>
      </w:pPr>
      <w:r>
        <w:rPr>
          <w:rFonts w:ascii="Courier New" w:hAnsi="Courier New" w:eastAsia="Courier New"/>
          <w:b w:val="0"/>
          <w:i w:val="0"/>
          <w:color w:val="606060"/>
          <w:sz w:val="20"/>
        </w:rPr>
        <w:t>⏱ TIMING  0:00</w:t>
      </w:r>
    </w:p>
    <w:p>
      <w:pPr>
        <w:spacing w:after="80"/>
        <w:shd w:val="clear" w:color="auto" w:fill="ddeeff"/>
      </w:pPr>
      <w:r>
        <w:rPr>
          <w:rFonts w:ascii="Arial" w:hAnsi="Arial" w:eastAsia="Arial"/>
          <w:b w:val="0"/>
          <w:i w:val="0"/>
          <w:sz w:val="22"/>
        </w:rPr>
        <w:t>🖥 SCREEN  Quick cut: omekongo.com's newsletter section, then upstanderonline.com's R.E.A.Ch! product page — both shown live, both fully working. No error page anywhere in this beat.</w:t>
      </w:r>
    </w:p>
    <w:p>
      <w:pPr>
        <w:spacing w:after="80"/>
        <w:shd w:val="clear" w:color="auto" w:fill="d4f4e3"/>
      </w:pPr>
      <w:r>
        <w:rPr>
          <w:rFonts w:ascii="Arial" w:hAnsi="Arial" w:eastAsia="Arial"/>
          <w:b w:val="0"/>
          <w:i w:val="0"/>
          <w:sz w:val="22"/>
        </w:rPr>
        <w:t>👆 ACTION  Navigate both pages live and on camera. Do not click Add to Cart, do not attempt a purchase, do not touch the enrollment flow — this beat is a navigation audit, not a transaction.</w:t>
      </w:r>
    </w:p>
    <w:p>
      <w:pPr>
        <w:spacing w:after="160" w:line="360" w:lineRule="auto"/>
        <w:ind w:left="360"/>
        <w:shd w:val="clear" w:color="auto" w:fill="FFFFFF"/>
      </w:pPr>
      <w:r>
        <w:rPr>
          <w:rFonts w:ascii="Arial" w:hAnsi="Arial" w:eastAsia="Arial"/>
          <w:b w:val="0"/>
          <w:i w:val="0"/>
          <w:sz w:val="24"/>
        </w:rPr>
        <w:t>🎙 SPEAK  “Your newsletter lives on omekongo.com. Your R.E.A.Ch! course lives on upstanderonline.com, priced at a hundred and ninety-nine dollars. I looked for a link between the two — a mention, a signup, anything — and there isn’t one.”</w:t>
      </w:r>
    </w:p>
    <w:p>
      <w:pPr>
        <w:spacing w:after="80"/>
        <w:shd w:val="clear" w:color="auto" w:fill="FFF3CC"/>
      </w:pPr>
      <w:r>
        <w:rPr>
          <w:rFonts w:ascii="Arial" w:hAnsi="Arial" w:eastAsia="Arial"/>
          <w:b w:val="0"/>
          <w:i w:val="0"/>
          <w:sz w:val="22"/>
        </w:rPr>
        <w:t>📌 NOTE  THE RELAY: the wrapper DM asked where the newsletter leads someone who wants the course, and said it doesn't quite get there. This is the payoff — the only new information in the first twenty seconds. Deliver it flat; the two live pages do the work, not the voice.</w:t>
      </w:r>
    </w:p>
    <w:p>
      <w:pPr>
        <w:spacing w:after="80"/>
        <w:shd w:val="clear" w:color="auto" w:fill="FFF3CC"/>
      </w:pPr>
      <w:r>
        <w:rPr>
          <w:rFonts w:ascii="Arial" w:hAnsi="Arial" w:eastAsia="Arial"/>
          <w:b w:val="0"/>
          <w:i w:val="0"/>
          <w:sz w:val="22"/>
        </w:rPr>
        <w:t>📌 NOTE  ⚠ WHY THIS BEAT IS SAFER THAN THE PRIOR VERSION: neither sentence claims anything is broken. Both pages shown are genuinely, verifiably working today. The finding is structural (no link exists) not a defect (something fails). This removes the entire class of risk that sank the first script — there is nothing here a freelancer fixing enrollment permissions could invalidate by the time this airs.</w:t>
      </w:r>
    </w:p>
    <w:p>
      <w:pPr>
        <w:spacing w:after="80"/>
        <w:shd w:val="clear" w:color="auto" w:fill="FFF3CC"/>
      </w:pPr>
      <w:r>
        <w:rPr>
          <w:rFonts w:ascii="Arial" w:hAnsi="Arial" w:eastAsia="Arial"/>
          <w:b w:val="0"/>
          <w:i w:val="0"/>
          <w:sz w:val="22"/>
        </w:rPr>
        <w:t>📌 NOTE  Rule 1 (Open Loop) — HONEST NOTE: unlike some prospects, no public post exists where Dr. Dibinga himself raised this exact question. Per the rule's own fallback clause (“If no open loop exists, fall back to naming the bottleneck directly”), Beat 1 names it directly. The wrapper DM's question is Abdul's framing device, not a quoted prospect open loop, and is labelled as such here rather than overclaimed.</w:t>
      </w:r>
    </w:p>
    <w:p>
      <w:pPr>
        <w:spacing w:after="80"/>
        <w:shd w:val="clear" w:color="auto" w:fill="FFF3CC"/>
      </w:pPr>
      <w:r>
        <w:rPr>
          <w:rFonts w:ascii="Arial" w:hAnsi="Arial" w:eastAsia="Arial"/>
          <w:b w:val="0"/>
          <w:i w:val="0"/>
          <w:sz w:val="22"/>
        </w:rPr>
        <w:t>📌 NOTE  Rule 7 (Reactance Guard): no modifier touches anything he built. Both properties are described as working, priced, and public. The only critique is structural absence — a link that was never made — never a flaw in either site.</w:t>
      </w:r>
    </w:p>
    <w:p>
      <w:pPr>
        <w:pStyle w:val="Heading1"/>
        <w:spacing w:before="280" w:after="120"/>
      </w:pPr>
      <w:r>
        <w:rPr>
          <w:rFonts w:ascii="Arial" w:hAnsi="Arial"/>
          <w:b/>
          <w:color w:val="0F1C2E"/>
          <w:sz w:val="48"/>
        </w:rPr>
        <w:t>Beat 2 — The Homework: Two Small Gaps, One Shape</w:t>
      </w:r>
    </w:p>
    <w:p>
      <w:pPr>
        <w:spacing w:after="80"/>
      </w:pPr>
      <w:r>
        <w:rPr>
          <w:rFonts w:ascii="Arial" w:hAnsi="Arial" w:eastAsia="Arial"/>
          <w:b w:val="0"/>
          <w:i/>
          <w:color w:val="475569"/>
          <w:sz w:val="21"/>
        </w:rPr>
        <w:t>Prove this is not a template — RECOGNITION deepens</w:t>
      </w:r>
    </w:p>
    <w:p>
      <w:pPr>
        <w:spacing w:after="80"/>
      </w:pPr>
      <w:r>
        <w:rPr>
          <w:rFonts w:ascii="Courier New" w:hAnsi="Courier New" w:eastAsia="Courier New"/>
          <w:b w:val="0"/>
          <w:i w:val="0"/>
          <w:color w:val="606060"/>
          <w:sz w:val="20"/>
        </w:rPr>
        <w:t>⏱ TIMING  ~0:20</w:t>
      </w:r>
    </w:p>
    <w:p>
      <w:pPr>
        <w:spacing w:after="80"/>
        <w:shd w:val="clear" w:color="auto" w:fill="d4f4e3"/>
      </w:pPr>
      <w:r>
        <w:rPr>
          <w:rFonts w:ascii="Arial" w:hAnsi="Arial" w:eastAsia="Arial"/>
          <w:b w:val="0"/>
          <w:i w:val="0"/>
          <w:sz w:val="22"/>
        </w:rPr>
        <w:t>👆 ACTION  Zoom to problem-table row 1 (the domain split), then row 2 (the course site's own signup placeholder) — one row at a time, cutting between them.</w:t>
      </w:r>
    </w:p>
    <w:p>
      <w:pPr>
        <w:spacing w:after="80"/>
        <w:shd w:val="clear" w:color="auto" w:fill="ddeeff"/>
      </w:pPr>
      <w:r>
        <w:rPr>
          <w:rFonts w:ascii="Arial" w:hAnsi="Arial" w:eastAsia="Arial"/>
          <w:b w:val="0"/>
          <w:i w:val="0"/>
          <w:sz w:val="22"/>
        </w:rPr>
        <w:t>🖥 SCREEN  The Current Problem Register table — individual rows, zoomed.</w:t>
      </w:r>
    </w:p>
    <w:p>
      <w:pPr>
        <w:spacing w:after="160" w:line="360" w:lineRule="auto"/>
        <w:ind w:left="360"/>
        <w:shd w:val="clear" w:color="auto" w:fill="FFFFFF"/>
      </w:pPr>
      <w:r>
        <w:rPr>
          <w:rFonts w:ascii="Arial" w:hAnsi="Arial" w:eastAsia="Arial"/>
          <w:b w:val="0"/>
          <w:i w:val="0"/>
          <w:sz w:val="24"/>
        </w:rPr>
        <w:t>🎙 SPEAK  “Neither one mentions the other — not the newsletter, not either course page. And the course site’s own signup shows the plugin’s default placeholder, not a working form, so even by itself it can’t catch anyone who lands there. Those look like two separate small gaps. I don’t think they are — everything you publish is built to turn someone who’s watching into someone who takes a stand, and right now nothing connects the watching to what comes next.”</w:t>
      </w:r>
    </w:p>
    <w:p>
      <w:pPr>
        <w:spacing w:after="80"/>
        <w:shd w:val="clear" w:color="auto" w:fill="FFF3CC"/>
      </w:pPr>
      <w:r>
        <w:rPr>
          <w:rFonts w:ascii="Arial" w:hAnsi="Arial" w:eastAsia="Arial"/>
          <w:b w:val="0"/>
          <w:i w:val="0"/>
          <w:sz w:val="22"/>
        </w:rPr>
        <w:t>📌 NOTE  ASSEMBLY RULE (Rule 2) — satisfied by: “Those look like two separate small gaps. I don't think they are.” He supplies every fact (both properties, both verifiably his); Abdul supplies only the join. Recital test passes: he cannot answer the closing sentences with “yes, I wrote that.”</w:t>
      </w:r>
    </w:p>
    <w:p>
      <w:pPr>
        <w:spacing w:after="80"/>
        <w:shd w:val="clear" w:color="auto" w:fill="FFF3CC"/>
      </w:pPr>
      <w:r>
        <w:rPr>
          <w:rFonts w:ascii="Arial" w:hAnsi="Arial" w:eastAsia="Arial"/>
          <w:b w:val="0"/>
          <w:i w:val="0"/>
          <w:sz w:val="22"/>
        </w:rPr>
        <w:t>📌 NOTE  Rule 8 (Identity Transition): the closing sentence aims at his stated mission — “to take a stand when they witness an injustice” (p1c Summary) — not at either site's construction. Never “your newsletter setup is basic” or similar. The villain is the missing link; both things he built are the hero.</w:t>
      </w:r>
    </w:p>
    <w:p>
      <w:pPr>
        <w:spacing w:after="80"/>
        <w:shd w:val="clear" w:color="auto" w:fill="FFF3CC"/>
      </w:pPr>
      <w:r>
        <w:rPr>
          <w:rFonts w:ascii="Arial" w:hAnsi="Arial" w:eastAsia="Arial"/>
          <w:b w:val="0"/>
          <w:i w:val="0"/>
          <w:sz w:val="22"/>
        </w:rPr>
        <w:t>📌 NOTE  Rule 3 (Emotional Vocabulary): “takes a stand” is his own register, used ONCE. Do not add “UPstander” as well — two mirrors is the ceiling and one lands harder.</w:t>
      </w:r>
    </w:p>
    <w:p>
      <w:pPr>
        <w:spacing w:after="80"/>
        <w:shd w:val="clear" w:color="auto" w:fill="FFF3CC"/>
      </w:pPr>
      <w:r>
        <w:rPr>
          <w:rFonts w:ascii="Arial" w:hAnsi="Arial" w:eastAsia="Arial"/>
          <w:b w:val="0"/>
          <w:i w:val="0"/>
          <w:sz w:val="22"/>
        </w:rPr>
        <w:t>📌 NOTE  ETHICAL EXCLUSION (carried over from the prior version, still binding): “silence is compliance” (Post 21, his song about Black femicide) and Post 24 (his mother's death) remain barred from use as emotional mirrors in any version of this script.</w:t>
      </w:r>
    </w:p>
    <w:p>
      <w:pPr>
        <w:spacing w:after="80"/>
        <w:shd w:val="clear" w:color="auto" w:fill="FFF3CC"/>
      </w:pPr>
      <w:r>
        <w:rPr>
          <w:rFonts w:ascii="Arial" w:hAnsi="Arial" w:eastAsia="Arial"/>
          <w:b w:val="0"/>
          <w:i w:val="0"/>
          <w:sz w:val="22"/>
        </w:rPr>
        <w:t>📌 NOTE  Surveillance calibration: cite both properties by name and by what's publicly visible on each. Specificity must read as diligence, not intrusion.</w:t>
      </w:r>
    </w:p>
    <w:p>
      <w:pPr>
        <w:pStyle w:val="Heading1"/>
        <w:spacing w:before="280" w:after="120"/>
      </w:pPr>
      <w:r>
        <w:rPr>
          <w:rFonts w:ascii="Arial" w:hAnsi="Arial"/>
          <w:b/>
          <w:color w:val="0F1C2E"/>
          <w:sz w:val="48"/>
        </w:rPr>
        <w:t>Beat 3 — The Honest Limit: Trust + the Bridge to Paid</w:t>
      </w:r>
    </w:p>
    <w:p>
      <w:pPr>
        <w:spacing w:after="80"/>
      </w:pPr>
      <w:r>
        <w:rPr>
          <w:rFonts w:ascii="Arial" w:hAnsi="Arial" w:eastAsia="Arial"/>
          <w:b w:val="0"/>
          <w:i/>
          <w:color w:val="475569"/>
          <w:sz w:val="21"/>
        </w:rPr>
        <w:t>The most important beat — TRUST + the reason the session exists</w:t>
      </w:r>
    </w:p>
    <w:p>
      <w:pPr>
        <w:spacing w:after="80"/>
      </w:pPr>
      <w:r>
        <w:rPr>
          <w:rFonts w:ascii="Courier New" w:hAnsi="Courier New" w:eastAsia="Courier New"/>
          <w:b w:val="0"/>
          <w:i w:val="0"/>
          <w:color w:val="606060"/>
          <w:sz w:val="20"/>
        </w:rPr>
        <w:t>⏱ TIMING  ~1:00</w:t>
      </w:r>
    </w:p>
    <w:p>
      <w:pPr>
        <w:spacing w:after="80"/>
        <w:shd w:val="clear" w:color="auto" w:fill="d4f4e3"/>
      </w:pPr>
      <w:r>
        <w:rPr>
          <w:rFonts w:ascii="Arial" w:hAnsi="Arial" w:eastAsia="Arial"/>
          <w:b w:val="0"/>
          <w:i w:val="0"/>
          <w:sz w:val="22"/>
        </w:rPr>
        <w:t>👆 ACTION  Zoom into the Research Transparency table — the three rows only. Do not pan down to the callout box beneath it.</w:t>
      </w:r>
    </w:p>
    <w:p>
      <w:pPr>
        <w:spacing w:after="80"/>
        <w:shd w:val="clear" w:color="auto" w:fill="ddeeff"/>
      </w:pPr>
      <w:r>
        <w:rPr>
          <w:rFonts w:ascii="Arial" w:hAnsi="Arial" w:eastAsia="Arial"/>
          <w:b w:val="0"/>
          <w:i w:val="0"/>
          <w:sz w:val="22"/>
        </w:rPr>
        <w:t>🖥 SCREEN  Research Transparency table — Claim / Evidence We Used / What We'd Like to Confirm With You / Open Question.</w:t>
      </w:r>
    </w:p>
    <w:p>
      <w:pPr>
        <w:spacing w:after="160" w:line="360" w:lineRule="auto"/>
        <w:ind w:left="360"/>
        <w:shd w:val="clear" w:color="auto" w:fill="FFFFFF"/>
      </w:pPr>
      <w:r>
        <w:rPr>
          <w:rFonts w:ascii="Arial" w:hAnsi="Arial" w:eastAsia="Arial"/>
          <w:b w:val="0"/>
          <w:i w:val="0"/>
          <w:sz w:val="24"/>
        </w:rPr>
        <w:t>🎙 SPEAK  “Here’s the boundary of what I can see. Both sites are public, and so is the newsletter signup. What I can’t see: whether any of your videos have ever linked to a course, how large that newsletter list really is, or how many people cross from one site to the other in a given month. Dr. Dibinga, I’d be surprised if those three sit in one place anywhere today — and that’s exactly where the money is.”</w:t>
      </w:r>
    </w:p>
    <w:p>
      <w:pPr>
        <w:spacing w:after="80"/>
        <w:shd w:val="clear" w:color="auto" w:fill="FFF3CC"/>
      </w:pPr>
      <w:r>
        <w:rPr>
          <w:rFonts w:ascii="Arial" w:hAnsi="Arial" w:eastAsia="Arial"/>
          <w:b w:val="0"/>
          <w:i w:val="0"/>
          <w:sz w:val="22"/>
        </w:rPr>
        <w:t>📌 NOTE  Rule: aim the honesty OUTWARD. “I'd be surprised if those three sit in one place anywhere today” makes the gap HIS instrumentation gap, not a confession that Abdul's research is weak.</w:t>
      </w:r>
    </w:p>
    <w:p>
      <w:pPr>
        <w:spacing w:after="80"/>
        <w:shd w:val="clear" w:color="auto" w:fill="FFF3CC"/>
      </w:pPr>
      <w:r>
        <w:rPr>
          <w:rFonts w:ascii="Arial" w:hAnsi="Arial" w:eastAsia="Arial"/>
          <w:b w:val="0"/>
          <w:i w:val="0"/>
          <w:sz w:val="22"/>
        </w:rPr>
        <w:t>📌 NOTE  The three unknowns — video-to-course link status, newsletter list size, cross-site traffic — are drawn from p0b Discovery Question 9 and the fresh 2026-07-11 addendum, and are genuinely open. Do not invent a fourth.</w:t>
      </w:r>
    </w:p>
    <w:p>
      <w:pPr>
        <w:spacing w:after="80"/>
        <w:shd w:val="clear" w:color="auto" w:fill="FFF3CC"/>
      </w:pPr>
      <w:r>
        <w:rPr>
          <w:rFonts w:ascii="Arial" w:hAnsi="Arial" w:eastAsia="Arial"/>
          <w:b w:val="0"/>
          <w:i w:val="0"/>
          <w:sz w:val="22"/>
        </w:rPr>
        <w:t>📌 NOTE  Do not name a price or a session. This beat is the bridge, not the ask. “That's exactly where the money is” is the furthest this may go.</w:t>
      </w:r>
    </w:p>
    <w:p>
      <w:pPr>
        <w:spacing w:after="80"/>
        <w:shd w:val="clear" w:color="auto" w:fill="FFF3CC"/>
      </w:pPr>
      <w:r>
        <w:rPr>
          <w:rFonts w:ascii="Arial" w:hAnsi="Arial" w:eastAsia="Arial"/>
          <w:b w:val="0"/>
          <w:i w:val="0"/>
          <w:sz w:val="22"/>
        </w:rPr>
        <w:t>📌 NOTE  This is the one place Dr. Dibinga's name is spoken in the entire video (Rule 12). Do not use it anywhere else — repetition is the tell of a mail merge.</w:t>
      </w:r>
    </w:p>
    <w:p>
      <w:pPr>
        <w:pStyle w:val="Heading1"/>
        <w:spacing w:before="280" w:after="120"/>
      </w:pPr>
      <w:r>
        <w:rPr>
          <w:rFonts w:ascii="Arial" w:hAnsi="Arial"/>
          <w:b/>
          <w:color w:val="0F1C2E"/>
          <w:sz w:val="48"/>
        </w:rPr>
        <w:t>Beat 4 — The Stakes (No Number) + the Regret Gap</w:t>
      </w:r>
    </w:p>
    <w:p>
      <w:pPr>
        <w:spacing w:after="80"/>
      </w:pPr>
      <w:r>
        <w:rPr>
          <w:rFonts w:ascii="Arial" w:hAnsi="Arial" w:eastAsia="Arial"/>
          <w:b w:val="0"/>
          <w:i/>
          <w:color w:val="475569"/>
          <w:sz w:val="21"/>
        </w:rPr>
        <w:t>Make the cost real without inventing a figure, then point it at his own ambition — FEAR OF INACTION, expressed as a CEILING</w:t>
      </w:r>
    </w:p>
    <w:p>
      <w:pPr>
        <w:spacing w:after="80"/>
      </w:pPr>
      <w:r>
        <w:rPr>
          <w:rFonts w:ascii="Courier New" w:hAnsi="Courier New" w:eastAsia="Courier New"/>
          <w:b w:val="0"/>
          <w:i w:val="0"/>
          <w:color w:val="606060"/>
          <w:sz w:val="20"/>
        </w:rPr>
        <w:t>⏱ TIMING  ~1:40</w:t>
      </w:r>
    </w:p>
    <w:p>
      <w:pPr>
        <w:spacing w:after="80"/>
        <w:shd w:val="clear" w:color="auto" w:fill="ddeeff"/>
      </w:pPr>
      <w:r>
        <w:rPr>
          <w:rFonts w:ascii="Arial" w:hAnsi="Arial" w:eastAsia="Arial"/>
          <w:b w:val="0"/>
          <w:i w:val="0"/>
          <w:sz w:val="22"/>
        </w:rPr>
        <w:t>🖥 SCREEN  Future-risk card r1 — “Book launches will feed the site that can't keep them.”</w:t>
      </w:r>
    </w:p>
    <w:p>
      <w:pPr>
        <w:spacing w:after="160" w:line="360" w:lineRule="auto"/>
        <w:ind w:left="360"/>
        <w:shd w:val="clear" w:color="auto" w:fill="FFFFFF"/>
      </w:pPr>
      <w:r>
        <w:rPr>
          <w:rFonts w:ascii="Arial" w:hAnsi="Arial" w:eastAsia="Arial"/>
          <w:b w:val="0"/>
          <w:i w:val="0"/>
          <w:sz w:val="24"/>
        </w:rPr>
        <w:t>🎙 SPEAK  “There’s no clean number to put on this, and I won’t invent one. What I can tell you: you post almost every day to twenty-five thousand people, and right now neither one of your sites can hand them to the other. You’ve said three books are coming this year. Each one will send people to omekongo.com, and from there, none of them currently have a way to find either course. That’s not a leak, it’s a ceiling — the more you publish, the more of it hits the same wall.”</w:t>
      </w:r>
    </w:p>
    <w:p>
      <w:pPr>
        <w:spacing w:after="80"/>
        <w:shd w:val="clear" w:color="auto" w:fill="FFF3CC"/>
      </w:pPr>
      <w:r>
        <w:rPr>
          <w:rFonts w:ascii="Arial" w:hAnsi="Arial" w:eastAsia="Arial"/>
          <w:b w:val="0"/>
          <w:i w:val="0"/>
          <w:sz w:val="22"/>
        </w:rPr>
        <w:t>📌 NOTE  TRAP 2 IS IN FULL EFFECT: no L1/L2 dollar figure exists this time — the prior lifetime-revenue math depended entirely on the now-retracted enrollment count. “There's no clean number to put on this, and I won't invent one” is the mandatory Anchoring Without a Number move, said OUT LOUD rather than silently substituted. This is a credibility asset, not a gap — it is continuous with Beat 3's honesty rather than contradicting it.</w:t>
      </w:r>
    </w:p>
    <w:p>
      <w:pPr>
        <w:spacing w:after="80"/>
        <w:shd w:val="clear" w:color="auto" w:fill="FFF3CC"/>
      </w:pPr>
      <w:r>
        <w:rPr>
          <w:rFonts w:ascii="Arial" w:hAnsi="Arial" w:eastAsia="Arial"/>
          <w:b w:val="0"/>
          <w:i w:val="0"/>
          <w:sz w:val="22"/>
        </w:rPr>
        <w:t>📌 NOTE  DECOUPLING CHECK: the volume statement (“you post almost every day to twenty-five thousand people”) uses ONLY the one L1 figure that is stable and external to the website (p1f, verified 2026-07-09, unaffected by site drift). It requires none of the three unknowns just confessed in Beat 3.</w:t>
      </w:r>
    </w:p>
    <w:p>
      <w:pPr>
        <w:spacing w:after="80"/>
        <w:shd w:val="clear" w:color="auto" w:fill="FFF3CC"/>
      </w:pPr>
      <w:r>
        <w:rPr>
          <w:rFonts w:ascii="Arial" w:hAnsi="Arial" w:eastAsia="Arial"/>
          <w:b w:val="0"/>
          <w:i w:val="0"/>
          <w:sz w:val="22"/>
        </w:rPr>
        <w:t>📌 NOTE  Rule 9 (Regulatory Fit): Dr. Dibinga is strongly PROMOTION-focused. “That's not a leak, it's a ceiling” is the mandatory CEILING frame — never loss language, never “you're losing money,” which would land flat on a promotion-focused founder and now has no number behind it anyway.</w:t>
      </w:r>
    </w:p>
    <w:p>
      <w:pPr>
        <w:spacing w:after="80"/>
        <w:shd w:val="clear" w:color="auto" w:fill="FFF3CC"/>
      </w:pPr>
      <w:r>
        <w:rPr>
          <w:rFonts w:ascii="Arial" w:hAnsi="Arial" w:eastAsia="Arial"/>
          <w:b w:val="0"/>
          <w:i w:val="0"/>
          <w:sz w:val="22"/>
        </w:rPr>
        <w:t>📌 NOTE  Rule 4 (Scale Event): “three books are coming this year” is his own public announcement (p1c Post 17), unaffected by any of the website's changes. He cannot argue with his own calendar.</w:t>
      </w:r>
    </w:p>
    <w:p>
      <w:pPr>
        <w:spacing w:after="80"/>
        <w:shd w:val="clear" w:color="auto" w:fill="FFF3CC"/>
      </w:pPr>
      <w:r>
        <w:rPr>
          <w:rFonts w:ascii="Arial" w:hAnsi="Arial" w:eastAsia="Arial"/>
          <w:b w:val="0"/>
          <w:i w:val="0"/>
          <w:sz w:val="22"/>
        </w:rPr>
        <w:t>📌 NOTE  Tone discipline: pressure the GOAL, never the character. No guilt, no shame, no comparison to a better-run peer.</w:t>
      </w:r>
    </w:p>
    <w:p>
      <w:pPr>
        <w:pStyle w:val="Heading1"/>
        <w:spacing w:before="280" w:after="120"/>
      </w:pPr>
      <w:r>
        <w:rPr>
          <w:rFonts w:ascii="Arial" w:hAnsi="Arial"/>
          <w:b/>
          <w:color w:val="0F1C2E"/>
          <w:sz w:val="48"/>
        </w:rPr>
        <w:t>Beat 5 — The Reply Ask</w:t>
      </w:r>
    </w:p>
    <w:p>
      <w:pPr>
        <w:spacing w:after="80"/>
      </w:pPr>
      <w:r>
        <w:rPr>
          <w:rFonts w:ascii="Arial" w:hAnsi="Arial" w:eastAsia="Arial"/>
          <w:b w:val="0"/>
          <w:i/>
          <w:color w:val="475569"/>
          <w:sz w:val="21"/>
        </w:rPr>
        <w:t>One low-friction next step — a reply, not a payment. No money, no price, no calendar.</w:t>
      </w:r>
    </w:p>
    <w:p>
      <w:pPr>
        <w:spacing w:after="80"/>
      </w:pPr>
      <w:r>
        <w:rPr>
          <w:rFonts w:ascii="Courier New" w:hAnsi="Courier New" w:eastAsia="Courier New"/>
          <w:b w:val="0"/>
          <w:i w:val="0"/>
          <w:color w:val="606060"/>
          <w:sz w:val="20"/>
        </w:rPr>
        <w:t>⏱ TIMING  ~2:20</w:t>
      </w:r>
    </w:p>
    <w:p>
      <w:pPr>
        <w:spacing w:after="80"/>
        <w:shd w:val="clear" w:color="auto" w:fill="ddeeff"/>
      </w:pPr>
      <w:r>
        <w:rPr>
          <w:rFonts w:ascii="Arial" w:hAnsi="Arial" w:eastAsia="Arial"/>
          <w:b w:val="0"/>
          <w:i w:val="0"/>
          <w:sz w:val="22"/>
        </w:rPr>
        <w:t>🖥 SCREEN  The brief's closing CTA card — “What did I get wrong?”</w:t>
      </w:r>
    </w:p>
    <w:p>
      <w:pPr>
        <w:spacing w:after="160" w:line="360" w:lineRule="auto"/>
        <w:ind w:left="360"/>
        <w:shd w:val="clear" w:color="auto" w:fill="FFFFFF"/>
      </w:pPr>
      <w:r>
        <w:rPr>
          <w:rFonts w:ascii="Arial" w:hAnsi="Arial" w:eastAsia="Arial"/>
          <w:b w:val="0"/>
          <w:i w:val="0"/>
          <w:sz w:val="24"/>
        </w:rPr>
        <w:t>🎙 SPEAK  “You know the inside of this — I only see the outside. So which costs you more: two sites that don’t talk to each other, or a course page that can’t catch anyone even on its own? If I’ve read this wrong, say so and I’ll leave it there.”</w:t>
      </w:r>
    </w:p>
    <w:p>
      <w:pPr>
        <w:spacing w:after="80"/>
        <w:shd w:val="clear" w:color="auto" w:fill="FFF3CC"/>
      </w:pPr>
      <w:r>
        <w:rPr>
          <w:rFonts w:ascii="Arial" w:hAnsi="Arial" w:eastAsia="Arial"/>
          <w:b w:val="0"/>
          <w:i w:val="0"/>
          <w:sz w:val="22"/>
        </w:rPr>
        <w:t>📌 NOTE  PROOF-OF-COMPETENCE LINE: DELIBERATELY OMITTED, unchanged from the prior version. No real, specific, verifiable Dev8X result exists in any attached file. A generic capability sentence would be the one salesman sentence in an otherwise diagnostic piece.</w:t>
      </w:r>
    </w:p>
    <w:p>
      <w:pPr>
        <w:spacing w:after="80"/>
        <w:shd w:val="clear" w:color="auto" w:fill="FFF3CC"/>
      </w:pPr>
      <w:r>
        <w:rPr>
          <w:rFonts w:ascii="Arial" w:hAnsi="Arial" w:eastAsia="Arial"/>
          <w:b w:val="0"/>
          <w:i w:val="0"/>
          <w:sz w:val="22"/>
        </w:rPr>
        <w:t>📌 NOTE  Rule 10 (Reply Friction): a forced choice between two genuinely different-sized interventions — a cross-site link versus an on-page opt-in form — answerable one-handed from a phone (“the sites” or “the form”). Choosing is cheap; composing is expensive.</w:t>
      </w:r>
    </w:p>
    <w:p>
      <w:pPr>
        <w:spacing w:after="80"/>
        <w:shd w:val="clear" w:color="auto" w:fill="FFF3CC"/>
      </w:pPr>
      <w:r>
        <w:rPr>
          <w:rFonts w:ascii="Arial" w:hAnsi="Arial" w:eastAsia="Arial"/>
          <w:b w:val="0"/>
          <w:i w:val="0"/>
          <w:sz w:val="22"/>
        </w:rPr>
        <w:t>📌 NOTE  Rule 5 (Autonomy): “If I've read this wrong, say so and I'll leave it there.” Do NOT soften it, qualify it, or follow it with a re-ask.</w:t>
      </w:r>
    </w:p>
    <w:p>
      <w:pPr>
        <w:spacing w:after="80"/>
        <w:shd w:val="clear" w:color="auto" w:fill="FFF3CC"/>
      </w:pPr>
      <w:r>
        <w:rPr>
          <w:rFonts w:ascii="Arial" w:hAnsi="Arial" w:eastAsia="Arial"/>
          <w:b w:val="0"/>
          <w:i w:val="0"/>
          <w:sz w:val="22"/>
        </w:rPr>
        <w:t>📌 NOTE  Do NOT say: “book a call,” “I'd love to chat,” “here's my calendar,” or name any fee. The video ends here. On reply, hand off to p3c_Messaging_Playbook.md — NOTE: the existing p3c draft was built for the RETIRED checkout narrative and its stakes figure. It must be regenerated from this script before any reply is answered; do not reuse its Message 2 or its branch templates as-is.</w:t>
      </w:r>
    </w:p>
    <w:p>
      <w:r>
        <w:br w:type="page"/>
      </w:r>
    </w:p>
    <w:p>
      <w:pPr>
        <w:pStyle w:val="Heading1"/>
        <w:spacing w:before="280" w:after="120"/>
      </w:pPr>
      <w:r>
        <w:rPr>
          <w:rFonts w:ascii="Arial" w:hAnsi="Arial"/>
          <w:b/>
          <w:color w:val="0F1C2E"/>
          <w:sz w:val="52"/>
        </w:rPr>
        <w:t>⚙ Internal Notes</w:t>
      </w:r>
    </w:p>
    <w:p>
      <w:pPr>
        <w:spacing w:after="160"/>
      </w:pPr>
      <w:r>
        <w:rPr>
          <w:rFonts w:ascii="Arial" w:hAnsi="Arial" w:eastAsia="Arial"/>
          <w:b w:val="0"/>
          <w:i/>
          <w:color w:val="475569"/>
          <w:sz w:val="22"/>
        </w:rPr>
        <w:t>Do not share with the client — internal reference only.</w:t>
      </w:r>
    </w:p>
    <w:p>
      <w:pPr>
        <w:pStyle w:val="Heading2"/>
        <w:spacing w:before="280" w:after="120"/>
      </w:pPr>
      <w:r>
        <w:rPr>
          <w:rFonts w:ascii="Arial" w:hAnsi="Arial"/>
          <w:b/>
          <w:color w:val="0F1C2E"/>
          <w:sz w:val="32"/>
        </w:rPr>
        <w:t>The Peak Line (Rule 6)</w:t>
      </w:r>
    </w:p>
    <w:p>
      <w:pPr>
        <w:spacing w:after="120"/>
        <w:ind w:left="360"/>
        <w:shd w:val="clear" w:color="auto" w:fill="eef2ff"/>
      </w:pPr>
      <w:r>
        <w:rPr>
          <w:rFonts w:ascii="Arial" w:hAnsi="Arial" w:eastAsia="Arial"/>
          <w:b/>
          <w:i/>
          <w:sz w:val="26"/>
        </w:rPr>
        <w:t>“Everything you publish is built to turn someone who's watching into someone who takes a stand — and right now nothing connects the watching to what comes next.”</w:t>
      </w:r>
    </w:p>
    <w:p>
      <w:pPr>
        <w:spacing w:after="200"/>
      </w:pPr>
      <w:r>
        <w:rPr>
          <w:rFonts w:ascii="Arial" w:hAnsi="Arial" w:eastAsia="Arial"/>
          <w:b w:val="0"/>
          <w:i w:val="0"/>
          <w:sz w:val="21"/>
        </w:rPr>
        <w:t>Location: the final sentence of Beat 2. Delivery: slow down noticeably on “takes a stand,” pause, then deliver the second half flatter and quieter than everything around it. Leave a full beat of silence before Beat 3 begins.</w:t>
      </w:r>
    </w:p>
    <w:p>
      <w:pPr>
        <w:pStyle w:val="Heading2"/>
        <w:spacing w:before="280" w:after="120"/>
      </w:pPr>
      <w:r>
        <w:rPr>
          <w:rFonts w:ascii="Arial" w:hAnsi="Arial"/>
          <w:b/>
          <w:color w:val="0F1C2E"/>
          <w:sz w:val="32"/>
        </w:rPr>
        <w:t>Psychological Spine — twelve-rule checklist</w:t>
      </w:r>
    </w:p>
    <w:tbl>
      <w:tblPr>
        <w:tblStyle w:val="TableGrid"/>
        <w:tblW w:type="auto" w:w="0"/>
        <w:jc w:val="center"/>
        <w:tblLook w:firstColumn="1" w:firstRow="1" w:lastColumn="0" w:lastRow="0" w:noHBand="0" w:noVBand="1" w:val="04A0"/>
      </w:tblPr>
      <w:tblGrid>
        <w:gridCol w:w="3120"/>
        <w:gridCol w:w="3120"/>
        <w:gridCol w:w="3120"/>
      </w:tblGrid>
      <w:tr>
        <w:tc>
          <w:tcPr>
            <w:tcW w:type="dxa" w:w="432"/>
          </w:tcPr>
          <w:p>
            <w:pPr>
              <w:shd w:val="clear" w:color="auto" w:fill="0f1c2e"/>
            </w:pPr>
            <w:r/>
            <w:r>
              <w:rPr>
                <w:rFonts w:ascii="Arial" w:hAnsi="Arial"/>
                <w:b/>
                <w:color w:val="FFFFFF"/>
                <w:sz w:val="18"/>
              </w:rPr>
              <w:t>#</w:t>
            </w:r>
          </w:p>
        </w:tc>
        <w:tc>
          <w:tcPr>
            <w:tcW w:type="dxa" w:w="2160"/>
          </w:tcPr>
          <w:p>
            <w:pPr>
              <w:shd w:val="clear" w:color="auto" w:fill="0f1c2e"/>
            </w:pPr>
            <w:r/>
            <w:r>
              <w:rPr>
                <w:rFonts w:ascii="Arial" w:hAnsi="Arial"/>
                <w:b/>
                <w:color w:val="FFFFFF"/>
                <w:sz w:val="18"/>
              </w:rPr>
              <w:t>Rule</w:t>
            </w:r>
          </w:p>
        </w:tc>
        <w:tc>
          <w:tcPr>
            <w:tcW w:type="dxa" w:w="6408"/>
          </w:tcPr>
          <w:p>
            <w:pPr>
              <w:shd w:val="clear" w:color="auto" w:fill="0f1c2e"/>
            </w:pPr>
            <w:r/>
            <w:r>
              <w:rPr>
                <w:rFonts w:ascii="Arial" w:hAnsi="Arial"/>
                <w:b/>
                <w:color w:val="FFFFFF"/>
                <w:sz w:val="18"/>
              </w:rPr>
              <w:t>Where it is satisfied</w:t>
            </w:r>
          </w:p>
        </w:tc>
      </w:tr>
      <w:tr>
        <w:tc>
          <w:tcPr>
            <w:tcW w:type="dxa" w:w="432"/>
          </w:tcPr>
          <w:p>
            <w:r/>
            <w:r>
              <w:rPr>
                <w:rFonts w:ascii="Arial" w:hAnsi="Arial"/>
                <w:sz w:val="17"/>
              </w:rPr>
              <w:t>1</w:t>
            </w:r>
          </w:p>
        </w:tc>
        <w:tc>
          <w:tcPr>
            <w:tcW w:type="dxa" w:w="2160"/>
          </w:tcPr>
          <w:p>
            <w:r/>
            <w:r>
              <w:rPr>
                <w:rFonts w:ascii="Arial" w:hAnsi="Arial"/>
                <w:sz w:val="17"/>
              </w:rPr>
              <w:t>Open Loop</w:t>
            </w:r>
          </w:p>
        </w:tc>
        <w:tc>
          <w:tcPr>
            <w:tcW w:type="dxa" w:w="6408"/>
          </w:tcPr>
          <w:p>
            <w:r/>
            <w:r>
              <w:rPr>
                <w:rFonts w:ascii="Arial" w:hAnsi="Arial"/>
                <w:sz w:val="17"/>
              </w:rPr>
              <w:t>PARTIALLY — see the honest note in Beat 1. No genuine prospect-authored open loop exists for this finding; the rule's own fallback (name the bottleneck directly) is used instead, and is labelled as a fallback rather than overclaimed as a found open loop.</w:t>
            </w:r>
          </w:p>
        </w:tc>
      </w:tr>
      <w:tr>
        <w:tc>
          <w:tcPr>
            <w:tcW w:type="dxa" w:w="432"/>
          </w:tcPr>
          <w:p>
            <w:r/>
            <w:r>
              <w:rPr>
                <w:rFonts w:ascii="Arial" w:hAnsi="Arial"/>
                <w:sz w:val="17"/>
              </w:rPr>
              <w:t>2</w:t>
            </w:r>
          </w:p>
        </w:tc>
        <w:tc>
          <w:tcPr>
            <w:tcW w:type="dxa" w:w="2160"/>
          </w:tcPr>
          <w:p>
            <w:r/>
            <w:r>
              <w:rPr>
                <w:rFonts w:ascii="Arial" w:hAnsi="Arial"/>
                <w:sz w:val="17"/>
              </w:rPr>
              <w:t>Assembly Rule</w:t>
            </w:r>
          </w:p>
        </w:tc>
        <w:tc>
          <w:tcPr>
            <w:tcW w:type="dxa" w:w="6408"/>
          </w:tcPr>
          <w:p>
            <w:r/>
            <w:r>
              <w:rPr>
                <w:rFonts w:ascii="Arial" w:hAnsi="Arial"/>
                <w:sz w:val="17"/>
              </w:rPr>
              <w:t>Beat 2: “Those look like two separate small gaps. I don't think they are.” Joins the domain split to the course site's own missing opt-in — both independently verified live.</w:t>
            </w:r>
          </w:p>
        </w:tc>
      </w:tr>
      <w:tr>
        <w:tc>
          <w:tcPr>
            <w:tcW w:type="dxa" w:w="432"/>
          </w:tcPr>
          <w:p>
            <w:r/>
            <w:r>
              <w:rPr>
                <w:rFonts w:ascii="Arial" w:hAnsi="Arial"/>
                <w:sz w:val="17"/>
              </w:rPr>
              <w:t>3</w:t>
            </w:r>
          </w:p>
        </w:tc>
        <w:tc>
          <w:tcPr>
            <w:tcW w:type="dxa" w:w="2160"/>
          </w:tcPr>
          <w:p>
            <w:r/>
            <w:r>
              <w:rPr>
                <w:rFonts w:ascii="Arial" w:hAnsi="Arial"/>
                <w:sz w:val="17"/>
              </w:rPr>
              <w:t>Emotional Vocabulary</w:t>
            </w:r>
          </w:p>
        </w:tc>
        <w:tc>
          <w:tcPr>
            <w:tcW w:type="dxa" w:w="6408"/>
          </w:tcPr>
          <w:p>
            <w:r/>
            <w:r>
              <w:rPr>
                <w:rFonts w:ascii="Arial" w:hAnsi="Arial"/>
                <w:sz w:val="17"/>
              </w:rPr>
              <w:t>“takes a stand” (p1c Summary), used once, in the Peak Line.</w:t>
            </w:r>
          </w:p>
        </w:tc>
      </w:tr>
      <w:tr>
        <w:tc>
          <w:tcPr>
            <w:tcW w:type="dxa" w:w="432"/>
          </w:tcPr>
          <w:p>
            <w:r/>
            <w:r>
              <w:rPr>
                <w:rFonts w:ascii="Arial" w:hAnsi="Arial"/>
                <w:sz w:val="17"/>
              </w:rPr>
              <w:t>4</w:t>
            </w:r>
          </w:p>
        </w:tc>
        <w:tc>
          <w:tcPr>
            <w:tcW w:type="dxa" w:w="2160"/>
          </w:tcPr>
          <w:p>
            <w:r/>
            <w:r>
              <w:rPr>
                <w:rFonts w:ascii="Arial" w:hAnsi="Arial"/>
                <w:sz w:val="17"/>
              </w:rPr>
              <w:t>Stakes indexed to a scale event</w:t>
            </w:r>
          </w:p>
        </w:tc>
        <w:tc>
          <w:tcPr>
            <w:tcW w:type="dxa" w:w="6408"/>
          </w:tcPr>
          <w:p>
            <w:r/>
            <w:r>
              <w:rPr>
                <w:rFonts w:ascii="Arial" w:hAnsi="Arial"/>
                <w:sz w:val="17"/>
              </w:rPr>
              <w:t>Beat 4: “You've said three books are coming this year” — p1c Post 17, unaffected by any site changes.</w:t>
            </w:r>
          </w:p>
        </w:tc>
      </w:tr>
      <w:tr>
        <w:tc>
          <w:tcPr>
            <w:tcW w:type="dxa" w:w="432"/>
          </w:tcPr>
          <w:p>
            <w:r/>
            <w:r>
              <w:rPr>
                <w:rFonts w:ascii="Arial" w:hAnsi="Arial"/>
                <w:sz w:val="17"/>
              </w:rPr>
              <w:t>5</w:t>
            </w:r>
          </w:p>
        </w:tc>
        <w:tc>
          <w:tcPr>
            <w:tcW w:type="dxa" w:w="2160"/>
          </w:tcPr>
          <w:p>
            <w:r/>
            <w:r>
              <w:rPr>
                <w:rFonts w:ascii="Arial" w:hAnsi="Arial"/>
                <w:sz w:val="17"/>
              </w:rPr>
              <w:t>Autonomy Preservation</w:t>
            </w:r>
          </w:p>
        </w:tc>
        <w:tc>
          <w:tcPr>
            <w:tcW w:type="dxa" w:w="6408"/>
          </w:tcPr>
          <w:p>
            <w:r/>
            <w:r>
              <w:rPr>
                <w:rFonts w:ascii="Arial" w:hAnsi="Arial"/>
                <w:sz w:val="17"/>
              </w:rPr>
              <w:t>Beat 5: “If I've read this wrong, say so and I'll leave it there.” Nothing follows it.</w:t>
            </w:r>
          </w:p>
        </w:tc>
      </w:tr>
      <w:tr>
        <w:tc>
          <w:tcPr>
            <w:tcW w:type="dxa" w:w="432"/>
          </w:tcPr>
          <w:p>
            <w:r/>
            <w:r>
              <w:rPr>
                <w:rFonts w:ascii="Arial" w:hAnsi="Arial"/>
                <w:sz w:val="17"/>
              </w:rPr>
              <w:t>6</w:t>
            </w:r>
          </w:p>
        </w:tc>
        <w:tc>
          <w:tcPr>
            <w:tcW w:type="dxa" w:w="2160"/>
          </w:tcPr>
          <w:p>
            <w:r/>
            <w:r>
              <w:rPr>
                <w:rFonts w:ascii="Arial" w:hAnsi="Arial"/>
                <w:sz w:val="17"/>
              </w:rPr>
              <w:t>Peak Line designated</w:t>
            </w:r>
          </w:p>
        </w:tc>
        <w:tc>
          <w:tcPr>
            <w:tcW w:type="dxa" w:w="6408"/>
          </w:tcPr>
          <w:p>
            <w:r/>
            <w:r>
              <w:rPr>
                <w:rFonts w:ascii="Arial" w:hAnsi="Arial"/>
                <w:sz w:val="17"/>
              </w:rPr>
              <w:t>Beat 2 closing sentence. Printed above with delivery direction.</w:t>
            </w:r>
          </w:p>
        </w:tc>
      </w:tr>
      <w:tr>
        <w:tc>
          <w:tcPr>
            <w:tcW w:type="dxa" w:w="432"/>
          </w:tcPr>
          <w:p>
            <w:r/>
            <w:r>
              <w:rPr>
                <w:rFonts w:ascii="Arial" w:hAnsi="Arial"/>
                <w:sz w:val="17"/>
              </w:rPr>
              <w:t>7</w:t>
            </w:r>
          </w:p>
        </w:tc>
        <w:tc>
          <w:tcPr>
            <w:tcW w:type="dxa" w:w="2160"/>
          </w:tcPr>
          <w:p>
            <w:r/>
            <w:r>
              <w:rPr>
                <w:rFonts w:ascii="Arial" w:hAnsi="Arial"/>
                <w:sz w:val="17"/>
              </w:rPr>
              <w:t>Reactance Guard</w:t>
            </w:r>
          </w:p>
        </w:tc>
        <w:tc>
          <w:tcPr>
            <w:tcW w:type="dxa" w:w="6408"/>
          </w:tcPr>
          <w:p>
            <w:r/>
            <w:r>
              <w:rPr>
                <w:rFonts w:ascii="Arial" w:hAnsi="Arial"/>
                <w:sz w:val="17"/>
              </w:rPr>
              <w:t>No modifier touches anything he built. Both properties are described as working; the critique is a missing link, never a flaw in either site.</w:t>
            </w:r>
          </w:p>
        </w:tc>
      </w:tr>
      <w:tr>
        <w:tc>
          <w:tcPr>
            <w:tcW w:type="dxa" w:w="432"/>
          </w:tcPr>
          <w:p>
            <w:r/>
            <w:r>
              <w:rPr>
                <w:rFonts w:ascii="Arial" w:hAnsi="Arial"/>
                <w:sz w:val="17"/>
              </w:rPr>
              <w:t>8</w:t>
            </w:r>
          </w:p>
        </w:tc>
        <w:tc>
          <w:tcPr>
            <w:tcW w:type="dxa" w:w="2160"/>
          </w:tcPr>
          <w:p>
            <w:r/>
            <w:r>
              <w:rPr>
                <w:rFonts w:ascii="Arial" w:hAnsi="Arial"/>
                <w:sz w:val="17"/>
              </w:rPr>
              <w:t>Identity Transition</w:t>
            </w:r>
          </w:p>
        </w:tc>
        <w:tc>
          <w:tcPr>
            <w:tcW w:type="dxa" w:w="6408"/>
          </w:tcPr>
          <w:p>
            <w:r/>
            <w:r>
              <w:rPr>
                <w:rFonts w:ascii="Arial" w:hAnsi="Arial"/>
                <w:sz w:val="17"/>
              </w:rPr>
              <w:t>Beat 2 Peak Line aims at his stated mission, not at either site's construction.</w:t>
            </w:r>
          </w:p>
        </w:tc>
      </w:tr>
      <w:tr>
        <w:tc>
          <w:tcPr>
            <w:tcW w:type="dxa" w:w="432"/>
          </w:tcPr>
          <w:p>
            <w:r/>
            <w:r>
              <w:rPr>
                <w:rFonts w:ascii="Arial" w:hAnsi="Arial"/>
                <w:sz w:val="17"/>
              </w:rPr>
              <w:t>9</w:t>
            </w:r>
          </w:p>
        </w:tc>
        <w:tc>
          <w:tcPr>
            <w:tcW w:type="dxa" w:w="2160"/>
          </w:tcPr>
          <w:p>
            <w:r/>
            <w:r>
              <w:rPr>
                <w:rFonts w:ascii="Arial" w:hAnsi="Arial"/>
                <w:sz w:val="17"/>
              </w:rPr>
              <w:t>Regulatory Fit</w:t>
            </w:r>
          </w:p>
        </w:tc>
        <w:tc>
          <w:tcPr>
            <w:tcW w:type="dxa" w:w="6408"/>
          </w:tcPr>
          <w:p>
            <w:r/>
            <w:r>
              <w:rPr>
                <w:rFonts w:ascii="Arial" w:hAnsi="Arial"/>
                <w:sz w:val="17"/>
              </w:rPr>
              <w:t>PROMOTION-focused. Beat 4 is a pure CEILING frame (“not a leak, it's a ceiling”). No loss language.</w:t>
            </w:r>
          </w:p>
        </w:tc>
      </w:tr>
      <w:tr>
        <w:tc>
          <w:tcPr>
            <w:tcW w:type="dxa" w:w="432"/>
          </w:tcPr>
          <w:p>
            <w:r/>
            <w:r>
              <w:rPr>
                <w:rFonts w:ascii="Arial" w:hAnsi="Arial"/>
                <w:sz w:val="17"/>
              </w:rPr>
              <w:t>10</w:t>
            </w:r>
          </w:p>
        </w:tc>
        <w:tc>
          <w:tcPr>
            <w:tcW w:type="dxa" w:w="2160"/>
          </w:tcPr>
          <w:p>
            <w:r/>
            <w:r>
              <w:rPr>
                <w:rFonts w:ascii="Arial" w:hAnsi="Arial"/>
                <w:sz w:val="17"/>
              </w:rPr>
              <w:t>Reply Friction</w:t>
            </w:r>
          </w:p>
        </w:tc>
        <w:tc>
          <w:tcPr>
            <w:tcW w:type="dxa" w:w="6408"/>
          </w:tcPr>
          <w:p>
            <w:r/>
            <w:r>
              <w:rPr>
                <w:rFonts w:ascii="Arial" w:hAnsi="Arial"/>
                <w:sz w:val="17"/>
              </w:rPr>
              <w:t>Beat 5 forced choice between two named, differently-sized fixes — answerable in two words from a phone.</w:t>
            </w:r>
          </w:p>
        </w:tc>
      </w:tr>
      <w:tr>
        <w:tc>
          <w:tcPr>
            <w:tcW w:type="dxa" w:w="432"/>
          </w:tcPr>
          <w:p>
            <w:r/>
            <w:r>
              <w:rPr>
                <w:rFonts w:ascii="Arial" w:hAnsi="Arial"/>
                <w:sz w:val="17"/>
              </w:rPr>
              <w:t>11</w:t>
            </w:r>
          </w:p>
        </w:tc>
        <w:tc>
          <w:tcPr>
            <w:tcW w:type="dxa" w:w="2160"/>
          </w:tcPr>
          <w:p>
            <w:r/>
            <w:r>
              <w:rPr>
                <w:rFonts w:ascii="Arial" w:hAnsi="Arial"/>
                <w:sz w:val="17"/>
              </w:rPr>
              <w:t>Never bill them for effort</w:t>
            </w:r>
          </w:p>
        </w:tc>
        <w:tc>
          <w:tcPr>
            <w:tcW w:type="dxa" w:w="6408"/>
          </w:tcPr>
          <w:p>
            <w:r/>
            <w:r>
              <w:rPr>
                <w:rFonts w:ascii="Arial" w:hAnsi="Arial"/>
                <w:sz w:val="17"/>
              </w:rPr>
              <w:t>Neither wrapper narrates hours or effort. The personalised brief carries the effort silently.</w:t>
            </w:r>
          </w:p>
        </w:tc>
      </w:tr>
      <w:tr>
        <w:tc>
          <w:tcPr>
            <w:tcW w:type="dxa" w:w="432"/>
          </w:tcPr>
          <w:p>
            <w:r/>
            <w:r>
              <w:rPr>
                <w:rFonts w:ascii="Arial" w:hAnsi="Arial"/>
                <w:sz w:val="17"/>
              </w:rPr>
              <w:t>12</w:t>
            </w:r>
          </w:p>
        </w:tc>
        <w:tc>
          <w:tcPr>
            <w:tcW w:type="dxa" w:w="2160"/>
          </w:tcPr>
          <w:p>
            <w:r/>
            <w:r>
              <w:rPr>
                <w:rFonts w:ascii="Arial" w:hAnsi="Arial"/>
                <w:sz w:val="17"/>
              </w:rPr>
              <w:t>Concreteness</w:t>
            </w:r>
          </w:p>
        </w:tc>
        <w:tc>
          <w:tcPr>
            <w:tcW w:type="dxa" w:w="6408"/>
          </w:tcPr>
          <w:p>
            <w:r/>
            <w:r>
              <w:rPr>
                <w:rFonts w:ascii="Arial" w:hAnsi="Arial"/>
                <w:sz w:val="17"/>
              </w:rPr>
              <w:t>No banned abstraction in any SPEAK block. No banned modifier (“actually” and “still” were caught and removed on review — see below). Name spoken once, in Beat 3.</w:t>
            </w:r>
          </w:p>
        </w:tc>
      </w:tr>
    </w:tbl>
    <w:p/>
    <w:p>
      <w:pPr>
        <w:spacing w:after="80"/>
        <w:shd w:val="clear" w:color="auto" w:fill="FFF3CC"/>
      </w:pPr>
      <w:r>
        <w:rPr>
          <w:rFonts w:ascii="Arial" w:hAnsi="Arial" w:eastAsia="Arial"/>
          <w:b w:val="0"/>
          <w:i w:val="0"/>
          <w:sz w:val="22"/>
        </w:rPr>
        <w:t>📌 NOTE  SELF-CORRECTION DURING DRAFTING: an earlier draft of Beat 3 used “how large that newsletter list actually is” and an earlier draft of Beat 2 used “still shows the plugin's default placeholder.” Both “actually” and “still” appear on the banned-modifier list (Rule 12/Reactance Guard). “Actually” was replaced with “really”; “still” was cut outright. Left in place for transparency about the drafting process, not because either usage was a live risk — “still” modified a plugin's default state, not his work — but the rule is easier to enforce mechanically than to litigate case by case.</w:t>
      </w:r>
    </w:p>
    <w:p>
      <w:pPr>
        <w:pStyle w:val="Heading2"/>
        <w:spacing w:before="280" w:after="120"/>
      </w:pPr>
      <w:r>
        <w:rPr>
          <w:rFonts w:ascii="Arial" w:hAnsi="Arial"/>
          <w:b/>
          <w:color w:val="0F1C2E"/>
          <w:sz w:val="32"/>
        </w:rPr>
        <w:t>Confidence Signal — High (4.60, per p0a)</w:t>
      </w:r>
    </w:p>
    <w:p>
      <w:pPr>
        <w:spacing w:after="160"/>
      </w:pPr>
      <w:r>
        <w:rPr>
          <w:rFonts w:ascii="Arial" w:hAnsi="Arial" w:eastAsia="Arial"/>
          <w:b w:val="0"/>
          <w:i w:val="0"/>
          <w:sz w:val="21"/>
        </w:rPr>
        <w:t>The DIAGNOSIS is still stated plainly — High confidence is unaffected by the loss of the stakes number, because confidence measures how firmly the bottleneck is asserted, not whether a dollar figure exists. The reply ask remains a forced choice rather than an open question, on Rule 10 grounds (it costs nothing and lowers friction), not because confidence dropped.</w:t>
      </w:r>
    </w:p>
    <w:p>
      <w:pPr>
        <w:pStyle w:val="Heading2"/>
        <w:spacing w:before="280" w:after="120"/>
      </w:pPr>
      <w:r>
        <w:rPr>
          <w:rFonts w:ascii="Arial" w:hAnsi="Arial"/>
          <w:b/>
          <w:color w:val="0F1C2E"/>
          <w:sz w:val="32"/>
        </w:rPr>
        <w:t>Hold-Back Rules — what was withheld</w:t>
      </w:r>
    </w:p>
    <w:p>
      <w:pPr>
        <w:spacing w:after="80"/>
      </w:pPr>
      <w:r>
        <w:rPr>
          <w:rFonts w:ascii="Arial" w:hAnsi="Arial" w:eastAsia="Arial"/>
          <w:b w:val="0"/>
          <w:i w:val="0"/>
          <w:sz w:val="21"/>
        </w:rPr>
        <w:t>Withheld, as required: any solution, feature, or “what we'd build”; any ROI table or per-problem metric; any timeline, team, phase, or cost; the consultation itself and any price. The rebuilt p3a brief contains no solution, ROI, or build surfaces, and no reference to Upwork spend or hire counts anywhere in its client-facing text.</w:t>
      </w:r>
    </w:p>
    <w:p>
      <w:pPr>
        <w:spacing w:after="160"/>
      </w:pPr>
      <w:r>
        <w:rPr>
          <w:rFonts w:ascii="Arial" w:hAnsi="Arial" w:eastAsia="Arial"/>
          <w:b w:val="0"/>
          <w:i w:val="0"/>
          <w:sz w:val="21"/>
        </w:rPr>
        <w:t>Narrative Formula: beats 1–3 only (Future Outcome → Current Bottleneck → Proof of Understanding). Safe Change and Strategic Unlock are the consultation's payload and do not appear.</w:t>
      </w:r>
    </w:p>
    <w:p>
      <w:pPr>
        <w:pStyle w:val="Heading2"/>
        <w:spacing w:before="280" w:after="120"/>
      </w:pPr>
      <w:r>
        <w:rPr>
          <w:rFonts w:ascii="Arial" w:hAnsi="Arial"/>
          <w:b/>
          <w:color w:val="0F1C2E"/>
          <w:sz w:val="32"/>
        </w:rPr>
        <w:t>Spoken word count</w:t>
      </w:r>
    </w:p>
    <w:p>
      <w:pPr>
        <w:spacing w:after="160"/>
      </w:pPr>
      <w:r>
        <w:rPr>
          <w:rFonts w:ascii="Arial" w:hAnsi="Arial" w:eastAsia="Arial"/>
          <w:b w:val="0"/>
          <w:i w:val="0"/>
          <w:sz w:val="21"/>
        </w:rPr>
        <w:t>Beat 1: 37 · Beat 2: 79 · Beat 3: 77 · Beat 4: 90 · Beat 5: 49 — TOTAL 332 words. Target is 280–360. At a calm ~120 wpm this runs about 2.8 minutes, inside the 2–3 minute bar with room for the mandated pauses.</w:t>
      </w:r>
    </w:p>
    <w:p>
      <w:pPr>
        <w:pStyle w:val="Heading2"/>
        <w:spacing w:before="280" w:after="120"/>
      </w:pPr>
      <w:r>
        <w:rPr>
          <w:rFonts w:ascii="Arial" w:hAnsi="Arial"/>
          <w:b/>
          <w:color w:val="0F1C2E"/>
          <w:sz w:val="32"/>
        </w:rPr>
        <w:t>Downstream handoff</w:t>
      </w:r>
    </w:p>
    <w:p>
      <w:pPr>
        <w:spacing w:after="120"/>
      </w:pPr>
      <w:r>
        <w:rPr>
          <w:rFonts w:ascii="Arial" w:hAnsi="Arial" w:eastAsia="Arial"/>
          <w:b w:val="0"/>
          <w:i w:val="0"/>
          <w:sz w:val="21"/>
        </w:rPr>
        <w:t>p3c_Messaging_Playbook_UpstanderInternational.docx, as it currently exists, was built for the RETIRED checkout narrative — its Message 2, its stakes tie-back, and several branches (A, I, K, U) quote figures and framing that no longer apply. It must be regenerated from this script's actual Beat 4 (no dollar figure; the domain-split framing) before any prospect reply is answered. Do not patch the old file; rebuild it against this script the same way this script was rebuilt against the live site.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